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肺功能室飞利浦伟康多导睡眠监测仪维修配件</w:t>
      </w:r>
    </w:p>
    <w:p>
      <w:pPr>
        <w:keepNext w:val="0"/>
        <w:keepLines w:val="0"/>
        <w:widowControl/>
        <w:suppressLineNumbers w:val="0"/>
        <w:jc w:val="center"/>
        <w:textAlignment w:val="center"/>
        <w:rPr>
          <w:rFonts w:hint="eastAsia" w:asciiTheme="minorHAnsi" w:hAnsiTheme="minorHAnsi" w:eastAsiaTheme="minorEastAsia" w:cstheme="minorBidi"/>
          <w:b/>
          <w:bCs/>
          <w:kern w:val="2"/>
          <w:sz w:val="36"/>
          <w:szCs w:val="36"/>
          <w:lang w:val="en-US" w:eastAsia="zh-CN" w:bidi="ar-SA"/>
        </w:rPr>
      </w:pPr>
      <w:r>
        <w:rPr>
          <w:rFonts w:hint="eastAsia" w:ascii="宋体" w:hAnsi="宋体" w:eastAsia="宋体" w:cs="宋体"/>
          <w:b/>
          <w:bCs/>
          <w:i w:val="0"/>
          <w:iCs w:val="0"/>
          <w:color w:val="000000"/>
          <w:sz w:val="36"/>
          <w:szCs w:val="36"/>
          <w:u w:val="none"/>
          <w:lang w:val="en-US" w:eastAsia="zh-CN"/>
        </w:rPr>
        <w:t>报价单</w:t>
      </w:r>
    </w:p>
    <w:tbl>
      <w:tblPr>
        <w:tblStyle w:val="2"/>
        <w:tblpPr w:leftFromText="180" w:rightFromText="180" w:vertAnchor="page" w:horzAnchor="page" w:tblpX="650" w:tblpY="2210"/>
        <w:tblOverlap w:val="never"/>
        <w:tblW w:w="10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32"/>
        <w:gridCol w:w="2400"/>
        <w:gridCol w:w="709"/>
        <w:gridCol w:w="778"/>
        <w:gridCol w:w="913"/>
        <w:gridCol w:w="1105"/>
        <w:gridCol w:w="983"/>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配件名称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多导睡眠监测仪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金杯电极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飞利浦伟康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rPr>
              <w:t>Alice 6 LDE</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83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bl>
    <w:p>
      <w:pPr>
        <w:bidi w:val="0"/>
        <w:rPr>
          <w:rFonts w:hint="eastAsia"/>
          <w:lang w:val="en-US" w:eastAsia="zh-CN"/>
        </w:rPr>
      </w:pPr>
    </w:p>
    <w:p>
      <w:pPr>
        <w:bidi w:val="0"/>
        <w:rPr>
          <w:rFonts w:hint="eastAsia"/>
          <w:lang w:val="en-US" w:eastAsia="zh-CN"/>
        </w:rPr>
      </w:pPr>
    </w:p>
    <w:p>
      <w:pPr>
        <w:numPr>
          <w:ilvl w:val="0"/>
          <w:numId w:val="1"/>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highlight w:val="none"/>
          <w:lang w:val="en-US" w:eastAsia="zh-CN" w:bidi="ar-SA"/>
        </w:rPr>
        <w:t>供应商</w:t>
      </w:r>
      <w:r>
        <w:rPr>
          <w:rFonts w:hint="eastAsia" w:ascii="宋体" w:hAnsi="宋体" w:eastAsia="宋体" w:cs="宋体"/>
          <w:b/>
          <w:bCs/>
          <w:kern w:val="2"/>
          <w:sz w:val="21"/>
          <w:szCs w:val="21"/>
          <w:lang w:val="en-US" w:eastAsia="zh-CN" w:bidi="ar-SA"/>
        </w:rPr>
        <w:t>资质要求</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1.在中华人民共和国境内注册的有合法经营资格的独立法人或者其他组织；</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highlight w:val="none"/>
          <w:lang w:val="en-US" w:eastAsia="zh-CN" w:bidi="ar-SA"/>
        </w:rPr>
        <w:t>2.供应商</w:t>
      </w:r>
      <w:r>
        <w:rPr>
          <w:rFonts w:hint="eastAsia" w:ascii="宋体" w:hAnsi="宋体" w:eastAsia="宋体" w:cs="宋体"/>
          <w:b w:val="0"/>
          <w:bCs w:val="0"/>
          <w:kern w:val="2"/>
          <w:sz w:val="21"/>
          <w:szCs w:val="21"/>
          <w:lang w:val="en-US" w:eastAsia="zh-CN" w:bidi="ar-SA"/>
        </w:rPr>
        <w:t>近三年内（供应商成立不足三年的可从成立之日起算），在经营活动中没有重大违法记录；</w:t>
      </w:r>
    </w:p>
    <w:p>
      <w:pPr>
        <w:numPr>
          <w:ilvl w:val="0"/>
          <w:numId w:val="1"/>
        </w:numPr>
        <w:bidi w:val="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商务要求</w:t>
      </w:r>
    </w:p>
    <w:p>
      <w:pPr>
        <w:numPr>
          <w:ilvl w:val="0"/>
          <w:numId w:val="2"/>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免费保修期内售后服务要求</w:t>
      </w:r>
    </w:p>
    <w:p>
      <w:pPr>
        <w:numPr>
          <w:ilvl w:val="0"/>
          <w:numId w:val="3"/>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维修响应及故障解决时间</w:t>
      </w:r>
      <w:r>
        <w:rPr>
          <w:rFonts w:hint="eastAsia" w:ascii="宋体" w:hAnsi="宋体" w:eastAsia="宋体" w:cs="宋体"/>
          <w:b w:val="0"/>
          <w:bCs w:val="0"/>
          <w:kern w:val="2"/>
          <w:sz w:val="21"/>
          <w:szCs w:val="21"/>
          <w:lang w:val="en-US" w:eastAsia="zh-CN" w:bidi="ar-SA"/>
        </w:rPr>
        <w:t>：在保修期内，一旦发生质量问题，供应商保证在接到通知48小时内赶到现场进行修理或更换。</w:t>
      </w:r>
    </w:p>
    <w:p>
      <w:pPr>
        <w:numPr>
          <w:ilvl w:val="0"/>
          <w:numId w:val="3"/>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发生质量问题的处理方式</w:t>
      </w:r>
      <w:r>
        <w:rPr>
          <w:rFonts w:hint="eastAsia" w:ascii="宋体" w:hAnsi="宋体" w:eastAsia="宋体" w:cs="宋体"/>
          <w:b w:val="0"/>
          <w:bCs w:val="0"/>
          <w:kern w:val="2"/>
          <w:sz w:val="21"/>
          <w:szCs w:val="21"/>
          <w:lang w:val="en-US" w:eastAsia="zh-CN" w:bidi="ar-SA"/>
        </w:rPr>
        <w:t>：免费保修期内，如果有因质量问题而引起的损坏，供应商应对产品予以维修或更换，全部服务费和更换产品或配件的费用由</w:t>
      </w:r>
      <w:r>
        <w:rPr>
          <w:rFonts w:hint="eastAsia" w:ascii="宋体" w:hAnsi="宋体" w:eastAsia="宋体" w:cs="宋体"/>
          <w:b w:val="0"/>
          <w:bCs w:val="0"/>
          <w:kern w:val="2"/>
          <w:sz w:val="21"/>
          <w:szCs w:val="21"/>
          <w:highlight w:val="none"/>
          <w:lang w:val="en-US" w:eastAsia="zh-CN" w:bidi="ar-SA"/>
        </w:rPr>
        <w:t>供应商</w:t>
      </w:r>
      <w:r>
        <w:rPr>
          <w:rFonts w:hint="eastAsia" w:ascii="宋体" w:hAnsi="宋体" w:eastAsia="宋体" w:cs="宋体"/>
          <w:b w:val="0"/>
          <w:bCs w:val="0"/>
          <w:kern w:val="2"/>
          <w:sz w:val="21"/>
          <w:szCs w:val="21"/>
          <w:lang w:val="en-US" w:eastAsia="zh-CN" w:bidi="ar-SA"/>
        </w:rPr>
        <w:t>承担，供应商如不能修理或不能调换，按产品原价赔偿处理。</w:t>
      </w:r>
    </w:p>
    <w:p>
      <w:pPr>
        <w:numPr>
          <w:ilvl w:val="0"/>
          <w:numId w:val="2"/>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免费保修期外售后服务要求</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免费保修期后继续支持维修，并按成本价标准收取维修及零件费用。</w:t>
      </w:r>
    </w:p>
    <w:p>
      <w:pPr>
        <w:numPr>
          <w:ilvl w:val="0"/>
          <w:numId w:val="4"/>
        </w:numPr>
        <w:bidi w:val="0"/>
        <w:ind w:left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其他商务要求</w:t>
      </w:r>
    </w:p>
    <w:p>
      <w:pPr>
        <w:numPr>
          <w:ilvl w:val="0"/>
          <w:numId w:val="5"/>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关于交货</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1.1签订合同后15天（日历日）内。</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1.2供应商必须承担的设备运输、安装调试、验收检测和提供设备操作说明书、图纸等其他类似的义务。供应商应委派技术人员进行现场安装、调试，并提供货物安装调试的一切技术支持。安装调试的具体时间由采购人提前3天通知供应商。</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1.3交货（具体）地点：广东省深圳市南山区学苑大道1298号，深圳大学总医院指定地点。</w:t>
      </w:r>
    </w:p>
    <w:p>
      <w:pPr>
        <w:numPr>
          <w:ilvl w:val="0"/>
          <w:numId w:val="0"/>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 质量保证</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保证所提供的产品全部采用优质材料和一流工艺制造而成，并未曾使用过的全新产品；决不使用任何劣货、假货等产品。</w:t>
      </w:r>
    </w:p>
    <w:p>
      <w:pPr>
        <w:numPr>
          <w:ilvl w:val="0"/>
          <w:numId w:val="0"/>
        </w:numPr>
        <w:bidi w:val="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 关于验收</w:t>
      </w:r>
    </w:p>
    <w:p>
      <w:pPr>
        <w:numPr>
          <w:ilvl w:val="0"/>
          <w:numId w:val="0"/>
        </w:numPr>
        <w:bidi w:val="0"/>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3.1供应商货物经过双方检验认可后，签署验收报告，产品保修期自验收合格之日起算。</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3.2 当满足以下条件时，采购人才向供应商签发货物验收报告：</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a、供应商已按照合同规定提供了全部产品及完整的技术资料。</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b、货物符合文件技术规格书的要求，性能满足要求。</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 供应商负责将货物安全无损运抵采购人指定地点。</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d、货物安装调试完毕，能正常运行。</w:t>
      </w:r>
    </w:p>
    <w:p>
      <w:pPr>
        <w:numPr>
          <w:ilvl w:val="0"/>
          <w:numId w:val="3"/>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付款方式</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合同签订后，待货物验收合格后整理报账资料，1个月内申请付款。 </w:t>
      </w:r>
    </w:p>
    <w:p>
      <w:pPr>
        <w:numPr>
          <w:ilvl w:val="0"/>
          <w:numId w:val="0"/>
        </w:numPr>
        <w:bidi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w:t>
      </w:r>
    </w:p>
    <w:p>
      <w:pPr>
        <w:numPr>
          <w:ilvl w:val="0"/>
          <w:numId w:val="3"/>
        </w:numPr>
        <w:bidi w:val="0"/>
        <w:ind w:left="0" w:leftChars="0" w:firstLine="0" w:firstLineChars="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关于知识产权</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4.1提供的货物必须是合法厂家生产和经销的原包装产品（包括零配件），必须具备生产日期、厂家、厂址、产品合格证等。</w:t>
      </w:r>
    </w:p>
    <w:p>
      <w:pPr>
        <w:numPr>
          <w:ilvl w:val="0"/>
          <w:numId w:val="0"/>
        </w:numPr>
        <w:bidi w:val="0"/>
        <w:ind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4.2供应商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4.3采购人购买货物后，有权对该货物与其他货物进行配套、整合或适当改进，而免受侵犯专利权的起诉。</w:t>
      </w:r>
    </w:p>
    <w:p>
      <w:pPr>
        <w:numPr>
          <w:ilvl w:val="0"/>
          <w:numId w:val="3"/>
        </w:numPr>
        <w:bidi w:val="0"/>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关于商检</w:t>
      </w:r>
    </w:p>
    <w:p>
      <w:pPr>
        <w:numPr>
          <w:ilvl w:val="0"/>
          <w:numId w:val="0"/>
        </w:numPr>
        <w:bidi w:val="0"/>
        <w:ind w:leftChars="0"/>
        <w:rPr>
          <w:rFonts w:hint="eastAsia" w:asciiTheme="minorEastAsia" w:hAnsiTheme="minorEastAsia" w:eastAsiaTheme="minorEastAsia" w:cstheme="minorEastAsia"/>
          <w:sz w:val="24"/>
          <w:szCs w:val="32"/>
          <w:lang w:val="en-US" w:eastAsia="zh-CN"/>
        </w:rPr>
      </w:pPr>
      <w:r>
        <w:rPr>
          <w:rFonts w:hint="eastAsia" w:ascii="宋体" w:hAnsi="宋体" w:eastAsia="宋体" w:cs="宋体"/>
          <w:sz w:val="21"/>
          <w:szCs w:val="21"/>
          <w:lang w:val="en-US" w:eastAsia="zh-CN"/>
        </w:rPr>
        <w:t>依据相关法律法规要求，如所提供的货物需由国家商检部门进行商检的，商检、检疫费用由供应商承担。</w:t>
      </w:r>
    </w:p>
    <w:p>
      <w:pPr>
        <w:tabs>
          <w:tab w:val="left" w:pos="5166"/>
        </w:tabs>
        <w:bidi w:val="0"/>
        <w:ind w:firstLine="5320" w:firstLineChars="1900"/>
        <w:jc w:val="left"/>
        <w:rPr>
          <w:rFonts w:hint="default"/>
          <w:sz w:val="28"/>
          <w:szCs w:val="28"/>
          <w:lang w:val="en-US" w:eastAsia="zh-CN"/>
        </w:rPr>
      </w:pPr>
      <w:r>
        <w:rPr>
          <w:rFonts w:hint="eastAsia"/>
          <w:sz w:val="28"/>
          <w:szCs w:val="28"/>
          <w:lang w:val="en-US" w:eastAsia="zh-CN"/>
        </w:rPr>
        <w:t>报价单位：</w:t>
      </w:r>
    </w:p>
    <w:p>
      <w:pPr>
        <w:tabs>
          <w:tab w:val="left" w:pos="5151"/>
        </w:tabs>
        <w:bidi w:val="0"/>
        <w:ind w:firstLine="5320" w:firstLineChars="1900"/>
        <w:jc w:val="left"/>
        <w:rPr>
          <w:rFonts w:hint="default"/>
          <w:sz w:val="28"/>
          <w:szCs w:val="28"/>
          <w:lang w:val="en-US" w:eastAsia="zh-CN"/>
        </w:rPr>
      </w:pPr>
      <w:r>
        <w:rPr>
          <w:rFonts w:hint="eastAsia"/>
          <w:sz w:val="28"/>
          <w:szCs w:val="28"/>
          <w:lang w:val="en-US" w:eastAsia="zh-CN"/>
        </w:rPr>
        <w:t>联系人：</w:t>
      </w:r>
    </w:p>
    <w:p>
      <w:pPr>
        <w:tabs>
          <w:tab w:val="left" w:pos="5136"/>
        </w:tabs>
        <w:bidi w:val="0"/>
        <w:ind w:firstLine="5320" w:firstLineChars="1900"/>
        <w:jc w:val="left"/>
        <w:rPr>
          <w:rFonts w:hint="default"/>
          <w:sz w:val="28"/>
          <w:szCs w:val="28"/>
          <w:lang w:val="en-US" w:eastAsia="zh-CN"/>
        </w:rPr>
      </w:pPr>
      <w:r>
        <w:rPr>
          <w:rFonts w:hint="eastAsia"/>
          <w:sz w:val="28"/>
          <w:szCs w:val="28"/>
          <w:lang w:val="en-US" w:eastAsia="zh-CN"/>
        </w:rPr>
        <w:t>报价日期：</w:t>
      </w:r>
    </w:p>
    <w:p>
      <w:pPr>
        <w:tabs>
          <w:tab w:val="left" w:pos="5166"/>
        </w:tabs>
        <w:bidi w:val="0"/>
        <w:jc w:val="left"/>
        <w:rPr>
          <w:rFonts w:hint="default"/>
          <w:sz w:val="28"/>
          <w:szCs w:val="28"/>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1FBF8"/>
    <w:multiLevelType w:val="singleLevel"/>
    <w:tmpl w:val="E0B1FBF8"/>
    <w:lvl w:ilvl="0" w:tentative="0">
      <w:start w:val="3"/>
      <w:numFmt w:val="chineseCounting"/>
      <w:suff w:val="nothing"/>
      <w:lvlText w:val="（%1）"/>
      <w:lvlJc w:val="left"/>
      <w:rPr>
        <w:rFonts w:hint="eastAsia"/>
      </w:rPr>
    </w:lvl>
  </w:abstractNum>
  <w:abstractNum w:abstractNumId="1">
    <w:nsid w:val="EE0A294B"/>
    <w:multiLevelType w:val="singleLevel"/>
    <w:tmpl w:val="EE0A294B"/>
    <w:lvl w:ilvl="0" w:tentative="0">
      <w:start w:val="1"/>
      <w:numFmt w:val="chineseCounting"/>
      <w:suff w:val="nothing"/>
      <w:lvlText w:val="%1、"/>
      <w:lvlJc w:val="left"/>
      <w:rPr>
        <w:rFonts w:hint="eastAsia"/>
      </w:rPr>
    </w:lvl>
  </w:abstractNum>
  <w:abstractNum w:abstractNumId="2">
    <w:nsid w:val="FE922DD4"/>
    <w:multiLevelType w:val="singleLevel"/>
    <w:tmpl w:val="FE922DD4"/>
    <w:lvl w:ilvl="0" w:tentative="0">
      <w:start w:val="1"/>
      <w:numFmt w:val="decimal"/>
      <w:lvlText w:val="%1."/>
      <w:lvlJc w:val="left"/>
      <w:pPr>
        <w:tabs>
          <w:tab w:val="left" w:pos="312"/>
        </w:tabs>
      </w:pPr>
    </w:lvl>
  </w:abstractNum>
  <w:abstractNum w:abstractNumId="3">
    <w:nsid w:val="7C6E7220"/>
    <w:multiLevelType w:val="singleLevel"/>
    <w:tmpl w:val="7C6E7220"/>
    <w:lvl w:ilvl="0" w:tentative="0">
      <w:start w:val="1"/>
      <w:numFmt w:val="chineseCounting"/>
      <w:suff w:val="nothing"/>
      <w:lvlText w:val="（%1）"/>
      <w:lvlJc w:val="left"/>
      <w:rPr>
        <w:rFonts w:hint="eastAsia"/>
      </w:rPr>
    </w:lvl>
  </w:abstractNum>
  <w:abstractNum w:abstractNumId="4">
    <w:nsid w:val="7D6EFD77"/>
    <w:multiLevelType w:val="singleLevel"/>
    <w:tmpl w:val="7D6EFD77"/>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C2CEE"/>
    <w:rsid w:val="156A682F"/>
    <w:rsid w:val="1F27721F"/>
    <w:rsid w:val="20BF1D15"/>
    <w:rsid w:val="22DC56AD"/>
    <w:rsid w:val="251C2CEE"/>
    <w:rsid w:val="288C1597"/>
    <w:rsid w:val="29735ADA"/>
    <w:rsid w:val="314D52F3"/>
    <w:rsid w:val="32A75CA3"/>
    <w:rsid w:val="32B428BF"/>
    <w:rsid w:val="3ADE2921"/>
    <w:rsid w:val="4FCF765A"/>
    <w:rsid w:val="511A395C"/>
    <w:rsid w:val="51287272"/>
    <w:rsid w:val="5CA6278E"/>
    <w:rsid w:val="5F140E70"/>
    <w:rsid w:val="638A30D1"/>
    <w:rsid w:val="64472065"/>
    <w:rsid w:val="66885C3C"/>
    <w:rsid w:val="66A73A75"/>
    <w:rsid w:val="66B521F3"/>
    <w:rsid w:val="6759011E"/>
    <w:rsid w:val="67EE61F4"/>
    <w:rsid w:val="69C94A68"/>
    <w:rsid w:val="6B1362F7"/>
    <w:rsid w:val="70477400"/>
    <w:rsid w:val="71F92A86"/>
    <w:rsid w:val="797304F2"/>
    <w:rsid w:val="7B0F2182"/>
    <w:rsid w:val="7C747410"/>
    <w:rsid w:val="7D761851"/>
    <w:rsid w:val="7F3E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1082</Words>
  <Characters>1129</Characters>
  <Lines>0</Lines>
  <Paragraphs>0</Paragraphs>
  <TotalTime>3</TotalTime>
  <ScaleCrop>false</ScaleCrop>
  <LinksUpToDate>false</LinksUpToDate>
  <CharactersWithSpaces>1135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2025-02-18T03:24:00Z</dcterms:created>
  <dc:creator>邓国豪</dc:creator>
  <cp:lastModifiedBy>毛豆</cp:lastModifiedBy>
  <dcterms:modified xsi:type="dcterms:W3CDTF">2025-08-22T02:27:43Z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42BDC3596A5C467D9DA218DAAA306233_11</vt:lpwstr>
  </property>
  <property fmtid="{D5CDD505-2E9C-101B-9397-08002B2CF9AE}" pid="4" name="KSOTemplateDocerSaveRecord">
    <vt:lpwstr>eyJoZGlkIjoiNDAyYTliMGI4ZTBkMGM4M2U1NDQ1OTA2OGYyYTU5Y2YiLCJ1c2VySWQiOiIyODgxMzU2MzgifQ==</vt:lpwstr>
  </property>
</Properties>
</file>