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7033C6">
      <w:pPr>
        <w:pStyle w:val="18"/>
        <w:numPr>
          <w:ilvl w:val="0"/>
          <w:numId w:val="0"/>
        </w:numPr>
        <w:spacing w:before="156" w:after="156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免除</w:t>
      </w:r>
      <w:r>
        <w:rPr>
          <w:rFonts w:hint="eastAsia"/>
          <w:b/>
          <w:bCs/>
          <w:sz w:val="32"/>
          <w:szCs w:val="32"/>
          <w:lang w:val="en-US" w:eastAsia="zh-CN"/>
        </w:rPr>
        <w:t>伦理审查</w:t>
      </w:r>
      <w:r>
        <w:rPr>
          <w:rFonts w:hint="eastAsia"/>
          <w:b/>
          <w:bCs/>
          <w:sz w:val="32"/>
          <w:szCs w:val="32"/>
        </w:rPr>
        <w:t>申请表</w:t>
      </w:r>
    </w:p>
    <w:tbl>
      <w:tblPr>
        <w:tblStyle w:val="8"/>
        <w:tblW w:w="102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6"/>
        <w:gridCol w:w="539"/>
        <w:gridCol w:w="1024"/>
        <w:gridCol w:w="1710"/>
        <w:gridCol w:w="222"/>
        <w:gridCol w:w="990"/>
        <w:gridCol w:w="675"/>
        <w:gridCol w:w="3580"/>
      </w:tblGrid>
      <w:tr w14:paraId="5A02A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B2FD72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bCs/>
                <w:szCs w:val="21"/>
              </w:rPr>
              <w:t>伦理受理号</w:t>
            </w:r>
          </w:p>
        </w:tc>
        <w:tc>
          <w:tcPr>
            <w:tcW w:w="87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6687D5">
            <w:pPr>
              <w:spacing w:line="360" w:lineRule="auto"/>
              <w:rPr>
                <w:color w:val="000000"/>
                <w:szCs w:val="21"/>
              </w:rPr>
            </w:pPr>
          </w:p>
        </w:tc>
      </w:tr>
      <w:tr w14:paraId="07112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5A92CA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bCs/>
                <w:szCs w:val="21"/>
              </w:rPr>
              <w:t>项目名称</w:t>
            </w:r>
          </w:p>
        </w:tc>
        <w:tc>
          <w:tcPr>
            <w:tcW w:w="87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8E67D6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</w:tr>
      <w:tr w14:paraId="255D8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E778F46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bCs/>
                <w:szCs w:val="21"/>
              </w:rPr>
              <w:t>申办者</w:t>
            </w:r>
          </w:p>
        </w:tc>
        <w:tc>
          <w:tcPr>
            <w:tcW w:w="34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6ECFF7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4583A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bCs/>
                <w:szCs w:val="21"/>
              </w:rPr>
              <w:t>组长单位</w:t>
            </w:r>
          </w:p>
        </w:tc>
        <w:tc>
          <w:tcPr>
            <w:tcW w:w="3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29BB2A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</w:tr>
      <w:tr w14:paraId="51EBD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06C72F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bCs/>
                <w:szCs w:val="21"/>
              </w:rPr>
              <w:t>研究者</w:t>
            </w:r>
          </w:p>
        </w:tc>
        <w:tc>
          <w:tcPr>
            <w:tcW w:w="34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7FF6C7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5B6DBC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bCs/>
                <w:szCs w:val="21"/>
              </w:rPr>
              <w:t>承担科室</w:t>
            </w:r>
          </w:p>
        </w:tc>
        <w:tc>
          <w:tcPr>
            <w:tcW w:w="3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1A27D2B">
            <w:pPr>
              <w:spacing w:line="360" w:lineRule="auto"/>
              <w:rPr>
                <w:color w:val="000000"/>
                <w:szCs w:val="21"/>
              </w:rPr>
            </w:pPr>
          </w:p>
        </w:tc>
      </w:tr>
      <w:tr w14:paraId="21126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96A549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研究性质</w:t>
            </w:r>
          </w:p>
        </w:tc>
        <w:tc>
          <w:tcPr>
            <w:tcW w:w="44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56EB57">
            <w:pPr>
              <w:rPr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sym w:font="Webdings" w:char="F063"/>
            </w:r>
            <w:r>
              <w:rPr>
                <w:color w:val="000000"/>
                <w:szCs w:val="21"/>
              </w:rPr>
              <w:t>纵向课题：</w:t>
            </w:r>
            <w:r>
              <w:rPr>
                <w:rFonts w:hint="eastAsia" w:ascii="宋体"/>
                <w:color w:val="000000"/>
                <w:szCs w:val="21"/>
              </w:rPr>
              <w:sym w:font="Webdings" w:char="F063"/>
            </w:r>
            <w:r>
              <w:rPr>
                <w:color w:val="000000"/>
                <w:szCs w:val="21"/>
              </w:rPr>
              <w:t xml:space="preserve">国家级  </w:t>
            </w:r>
            <w:r>
              <w:rPr>
                <w:rFonts w:hint="eastAsia" w:ascii="宋体"/>
                <w:color w:val="000000"/>
                <w:szCs w:val="21"/>
              </w:rPr>
              <w:sym w:font="Webdings" w:char="F063"/>
            </w:r>
            <w:r>
              <w:rPr>
                <w:color w:val="000000"/>
                <w:szCs w:val="21"/>
              </w:rPr>
              <w:t xml:space="preserve">省级   </w:t>
            </w:r>
          </w:p>
          <w:p w14:paraId="4B4C1CF3">
            <w:pPr>
              <w:ind w:firstLine="1260" w:firstLineChars="600"/>
              <w:rPr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sym w:font="Webdings" w:char="F063"/>
            </w:r>
            <w:r>
              <w:rPr>
                <w:color w:val="000000"/>
                <w:szCs w:val="21"/>
              </w:rPr>
              <w:t xml:space="preserve">市级    </w:t>
            </w:r>
            <w:r>
              <w:rPr>
                <w:rFonts w:hint="eastAsia" w:ascii="宋体"/>
                <w:color w:val="000000"/>
                <w:szCs w:val="21"/>
              </w:rPr>
              <w:sym w:font="Webdings" w:char="F063"/>
            </w:r>
            <w:r>
              <w:rPr>
                <w:color w:val="000000"/>
                <w:szCs w:val="21"/>
              </w:rPr>
              <w:t>其他</w:t>
            </w:r>
          </w:p>
          <w:p w14:paraId="267D01C8">
            <w:pPr>
              <w:rPr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sym w:font="Webdings" w:char="F063"/>
            </w:r>
            <w:r>
              <w:rPr>
                <w:color w:val="000000"/>
                <w:szCs w:val="21"/>
              </w:rPr>
              <w:t>横向课题：</w:t>
            </w:r>
            <w:r>
              <w:rPr>
                <w:rFonts w:hint="eastAsia" w:ascii="宋体"/>
                <w:color w:val="000000"/>
                <w:szCs w:val="21"/>
              </w:rPr>
              <w:sym w:font="Webdings" w:char="F063"/>
            </w:r>
            <w:r>
              <w:rPr>
                <w:color w:val="000000"/>
                <w:szCs w:val="21"/>
              </w:rPr>
              <w:t xml:space="preserve">企业资质  </w:t>
            </w:r>
            <w:r>
              <w:rPr>
                <w:rFonts w:hint="eastAsia" w:ascii="宋体"/>
                <w:color w:val="000000"/>
                <w:szCs w:val="21"/>
              </w:rPr>
              <w:sym w:font="Webdings" w:char="F063"/>
            </w:r>
            <w:r>
              <w:rPr>
                <w:color w:val="000000"/>
                <w:szCs w:val="21"/>
              </w:rPr>
              <w:t xml:space="preserve">行业学会  </w:t>
            </w:r>
            <w:r>
              <w:rPr>
                <w:rFonts w:hint="eastAsia" w:ascii="宋体"/>
                <w:color w:val="000000"/>
                <w:szCs w:val="21"/>
              </w:rPr>
              <w:sym w:font="Webdings" w:char="F063"/>
            </w:r>
            <w:r>
              <w:rPr>
                <w:color w:val="000000"/>
                <w:szCs w:val="21"/>
              </w:rPr>
              <w:t xml:space="preserve">其他    </w:t>
            </w:r>
          </w:p>
          <w:p w14:paraId="7B90356C">
            <w:pPr>
              <w:rPr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sym w:font="Webdings" w:char="F063"/>
            </w:r>
            <w:r>
              <w:rPr>
                <w:color w:val="000000"/>
                <w:szCs w:val="21"/>
              </w:rPr>
              <w:t>研究者自发开展</w:t>
            </w:r>
          </w:p>
          <w:p w14:paraId="31E088E8">
            <w:pPr>
              <w:rPr>
                <w:color w:val="000000"/>
                <w:szCs w:val="21"/>
              </w:rPr>
            </w:pPr>
          </w:p>
        </w:tc>
        <w:tc>
          <w:tcPr>
            <w:tcW w:w="4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EB09BC">
            <w:pPr>
              <w:rPr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sym w:font="Webdings" w:char="F063"/>
            </w:r>
            <w:r>
              <w:rPr>
                <w:color w:val="000000"/>
                <w:szCs w:val="21"/>
              </w:rPr>
              <w:t xml:space="preserve">单中心研究 </w:t>
            </w:r>
          </w:p>
          <w:p w14:paraId="2DD88081">
            <w:pPr>
              <w:rPr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sym w:font="Webdings" w:char="F063"/>
            </w:r>
            <w:r>
              <w:rPr>
                <w:color w:val="000000"/>
                <w:szCs w:val="21"/>
              </w:rPr>
              <w:t>多中心研究（</w:t>
            </w:r>
            <w:r>
              <w:rPr>
                <w:rFonts w:hint="eastAsia" w:ascii="宋体"/>
                <w:color w:val="000000"/>
                <w:szCs w:val="21"/>
              </w:rPr>
              <w:sym w:font="Webdings" w:char="F063"/>
            </w:r>
            <w:r>
              <w:rPr>
                <w:color w:val="000000"/>
                <w:szCs w:val="21"/>
              </w:rPr>
              <w:t xml:space="preserve">主持  </w:t>
            </w:r>
            <w:r>
              <w:rPr>
                <w:rFonts w:hint="eastAsia" w:ascii="宋体"/>
                <w:color w:val="000000"/>
                <w:szCs w:val="21"/>
              </w:rPr>
              <w:sym w:font="Webdings" w:char="F063"/>
            </w:r>
            <w:r>
              <w:rPr>
                <w:color w:val="000000"/>
                <w:szCs w:val="21"/>
              </w:rPr>
              <w:t xml:space="preserve">参与  </w:t>
            </w:r>
          </w:p>
          <w:p w14:paraId="4E5FF5C1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组长单位：              ）</w:t>
            </w:r>
          </w:p>
        </w:tc>
      </w:tr>
      <w:tr w14:paraId="18B45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D7BC3B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本中心承担例数/总例数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E0745B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  例/   例</w:t>
            </w: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460A41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研究期限</w:t>
            </w:r>
          </w:p>
        </w:tc>
        <w:tc>
          <w:tcPr>
            <w:tcW w:w="4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336C64">
            <w:pPr>
              <w:ind w:firstLine="1470" w:firstLineChars="70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年  月 -    年  月</w:t>
            </w:r>
          </w:p>
        </w:tc>
      </w:tr>
      <w:tr w14:paraId="325AF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3" w:hRule="atLeast"/>
          <w:jc w:val="center"/>
        </w:trPr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3F4387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设计类型</w:t>
            </w:r>
          </w:p>
        </w:tc>
        <w:tc>
          <w:tcPr>
            <w:tcW w:w="87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D4184C">
            <w:pPr>
              <w:spacing w:line="40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随机：</w:t>
            </w:r>
            <w:r>
              <w:rPr>
                <w:rFonts w:hint="eastAsia" w:ascii="宋体"/>
                <w:color w:val="000000"/>
                <w:szCs w:val="21"/>
              </w:rPr>
              <w:sym w:font="Webdings" w:char="F063"/>
            </w:r>
            <w:r>
              <w:rPr>
                <w:color w:val="000000"/>
                <w:szCs w:val="21"/>
              </w:rPr>
              <w:t xml:space="preserve">随机          </w:t>
            </w:r>
            <w:r>
              <w:rPr>
                <w:rFonts w:hint="eastAsia" w:ascii="宋体"/>
                <w:color w:val="000000"/>
                <w:szCs w:val="21"/>
              </w:rPr>
              <w:sym w:font="Webdings" w:char="F063"/>
            </w:r>
            <w:r>
              <w:rPr>
                <w:color w:val="000000"/>
                <w:szCs w:val="21"/>
              </w:rPr>
              <w:t>非随机</w:t>
            </w:r>
          </w:p>
          <w:p w14:paraId="605C95D2">
            <w:pPr>
              <w:spacing w:line="40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对照：</w:t>
            </w:r>
            <w:r>
              <w:rPr>
                <w:rFonts w:hint="eastAsia" w:ascii="宋体"/>
                <w:color w:val="000000"/>
                <w:szCs w:val="21"/>
              </w:rPr>
              <w:sym w:font="Webdings" w:char="F063"/>
            </w:r>
            <w:r>
              <w:rPr>
                <w:color w:val="000000"/>
                <w:szCs w:val="21"/>
              </w:rPr>
              <w:t xml:space="preserve">安慰剂对照    </w:t>
            </w:r>
            <w:r>
              <w:rPr>
                <w:rFonts w:hint="eastAsia" w:ascii="宋体"/>
                <w:color w:val="000000"/>
                <w:szCs w:val="21"/>
              </w:rPr>
              <w:sym w:font="Webdings" w:char="F063"/>
            </w:r>
            <w:r>
              <w:rPr>
                <w:color w:val="000000"/>
                <w:szCs w:val="21"/>
              </w:rPr>
              <w:t>标准对照（同类上市产品对照）</w:t>
            </w:r>
          </w:p>
          <w:p w14:paraId="54D99D93">
            <w:pPr>
              <w:spacing w:line="40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      </w:t>
            </w:r>
            <w:r>
              <w:rPr>
                <w:rFonts w:hint="eastAsia" w:ascii="宋体"/>
                <w:color w:val="000000"/>
                <w:szCs w:val="21"/>
              </w:rPr>
              <w:sym w:font="Webdings" w:char="F063"/>
            </w:r>
            <w:r>
              <w:rPr>
                <w:color w:val="000000"/>
                <w:szCs w:val="21"/>
              </w:rPr>
              <w:t xml:space="preserve">自身对照      </w:t>
            </w:r>
            <w:r>
              <w:rPr>
                <w:rFonts w:hint="eastAsia" w:ascii="宋体"/>
                <w:color w:val="000000"/>
                <w:szCs w:val="21"/>
              </w:rPr>
              <w:sym w:font="Webdings" w:char="F063"/>
            </w:r>
            <w:r>
              <w:rPr>
                <w:color w:val="000000"/>
                <w:szCs w:val="21"/>
              </w:rPr>
              <w:t xml:space="preserve">历史对照     </w:t>
            </w:r>
            <w:r>
              <w:rPr>
                <w:rFonts w:hint="eastAsia" w:ascii="宋体"/>
                <w:color w:val="000000"/>
                <w:szCs w:val="21"/>
              </w:rPr>
              <w:sym w:font="Webdings" w:char="F063"/>
            </w:r>
            <w:r>
              <w:rPr>
                <w:color w:val="000000"/>
                <w:szCs w:val="21"/>
              </w:rPr>
              <w:t xml:space="preserve">空白对照    </w:t>
            </w:r>
            <w:r>
              <w:rPr>
                <w:rFonts w:hint="eastAsia" w:ascii="宋体"/>
                <w:color w:val="000000"/>
                <w:szCs w:val="21"/>
              </w:rPr>
              <w:sym w:font="Webdings" w:char="F063"/>
            </w:r>
            <w:r>
              <w:rPr>
                <w:color w:val="000000"/>
                <w:szCs w:val="21"/>
              </w:rPr>
              <w:t>其他</w:t>
            </w:r>
          </w:p>
          <w:p w14:paraId="261F1230">
            <w:pPr>
              <w:spacing w:line="40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盲法：</w:t>
            </w:r>
            <w:r>
              <w:rPr>
                <w:rFonts w:hint="eastAsia" w:ascii="宋体"/>
                <w:color w:val="000000"/>
                <w:szCs w:val="21"/>
              </w:rPr>
              <w:sym w:font="Webdings" w:char="F063"/>
            </w:r>
            <w:r>
              <w:rPr>
                <w:color w:val="000000"/>
                <w:szCs w:val="21"/>
              </w:rPr>
              <w:t xml:space="preserve">开放          </w:t>
            </w:r>
            <w:r>
              <w:rPr>
                <w:rFonts w:hint="eastAsia" w:ascii="宋体"/>
                <w:color w:val="000000"/>
                <w:szCs w:val="21"/>
              </w:rPr>
              <w:sym w:font="Webdings" w:char="F063"/>
            </w:r>
            <w:r>
              <w:rPr>
                <w:color w:val="000000"/>
                <w:szCs w:val="21"/>
              </w:rPr>
              <w:t xml:space="preserve">单盲         </w:t>
            </w:r>
            <w:r>
              <w:rPr>
                <w:rFonts w:hint="eastAsia" w:ascii="宋体"/>
                <w:color w:val="000000"/>
                <w:szCs w:val="21"/>
              </w:rPr>
              <w:sym w:font="Webdings" w:char="F063"/>
            </w:r>
            <w:r>
              <w:rPr>
                <w:color w:val="000000"/>
                <w:szCs w:val="21"/>
              </w:rPr>
              <w:t xml:space="preserve">双盲        </w:t>
            </w:r>
            <w:r>
              <w:rPr>
                <w:rFonts w:hint="eastAsia" w:ascii="宋体"/>
                <w:color w:val="000000"/>
                <w:szCs w:val="21"/>
              </w:rPr>
              <w:sym w:font="Webdings" w:char="F063"/>
            </w:r>
            <w:r>
              <w:rPr>
                <w:color w:val="000000"/>
                <w:szCs w:val="21"/>
              </w:rPr>
              <w:t>三盲</w:t>
            </w:r>
          </w:p>
          <w:p w14:paraId="79EA5DAC">
            <w:pPr>
              <w:spacing w:line="40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队列研究 ：</w:t>
            </w:r>
            <w:r>
              <w:rPr>
                <w:rFonts w:hint="eastAsia" w:ascii="宋体"/>
                <w:color w:val="000000"/>
                <w:szCs w:val="21"/>
              </w:rPr>
              <w:sym w:font="Webdings" w:char="F063"/>
            </w:r>
            <w:r>
              <w:rPr>
                <w:color w:val="000000"/>
                <w:szCs w:val="21"/>
              </w:rPr>
              <w:t xml:space="preserve">回顾性队列  </w:t>
            </w:r>
            <w:r>
              <w:rPr>
                <w:rFonts w:hint="eastAsia" w:ascii="宋体"/>
                <w:color w:val="000000"/>
                <w:szCs w:val="21"/>
              </w:rPr>
              <w:sym w:font="Webdings" w:char="F063"/>
            </w:r>
            <w:r>
              <w:rPr>
                <w:color w:val="000000"/>
                <w:szCs w:val="21"/>
              </w:rPr>
              <w:t xml:space="preserve">前瞻性队列  </w:t>
            </w:r>
            <w:r>
              <w:rPr>
                <w:rFonts w:hint="eastAsia" w:ascii="宋体"/>
                <w:color w:val="000000"/>
                <w:szCs w:val="21"/>
              </w:rPr>
              <w:sym w:font="Webdings" w:char="F063"/>
            </w:r>
            <w:r>
              <w:rPr>
                <w:color w:val="000000"/>
                <w:szCs w:val="21"/>
              </w:rPr>
              <w:t xml:space="preserve">双向队列  </w:t>
            </w:r>
            <w:r>
              <w:rPr>
                <w:rFonts w:hint="eastAsia" w:ascii="宋体"/>
                <w:color w:val="000000"/>
                <w:szCs w:val="21"/>
              </w:rPr>
              <w:sym w:font="Webdings" w:char="F063"/>
            </w:r>
            <w:r>
              <w:rPr>
                <w:color w:val="000000"/>
                <w:szCs w:val="21"/>
              </w:rPr>
              <w:t>其他</w:t>
            </w:r>
          </w:p>
          <w:p w14:paraId="4441D3BE">
            <w:pPr>
              <w:spacing w:line="360" w:lineRule="auto"/>
              <w:rPr>
                <w:rFonts w:ascii="黑体" w:hAnsi="黑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sym w:font="Webdings" w:char="F063"/>
            </w:r>
            <w:r>
              <w:rPr>
                <w:color w:val="000000"/>
                <w:szCs w:val="21"/>
              </w:rPr>
              <w:t>病例对照研究</w:t>
            </w:r>
            <w:r>
              <w:rPr>
                <w:rFonts w:hint="eastAsia" w:ascii="宋体"/>
                <w:color w:val="000000"/>
                <w:szCs w:val="21"/>
              </w:rPr>
              <w:t xml:space="preserve">   </w:t>
            </w:r>
            <w:r>
              <w:rPr>
                <w:rFonts w:hint="eastAsia" w:ascii="宋体"/>
                <w:color w:val="000000"/>
                <w:szCs w:val="21"/>
              </w:rPr>
              <w:sym w:font="Webdings" w:char="F063"/>
            </w:r>
            <w:r>
              <w:rPr>
                <w:color w:val="000000"/>
                <w:szCs w:val="21"/>
              </w:rPr>
              <w:t>现况调查</w:t>
            </w:r>
            <w:r>
              <w:rPr>
                <w:rFonts w:hint="eastAsia" w:ascii="宋体"/>
                <w:color w:val="000000"/>
                <w:szCs w:val="21"/>
              </w:rPr>
              <w:t xml:space="preserve">    </w:t>
            </w:r>
            <w:r>
              <w:rPr>
                <w:rFonts w:hint="eastAsia" w:ascii="宋体"/>
                <w:color w:val="000000"/>
                <w:szCs w:val="21"/>
              </w:rPr>
              <w:sym w:font="Webdings" w:char="F063"/>
            </w:r>
            <w:r>
              <w:rPr>
                <w:color w:val="000000"/>
                <w:szCs w:val="21"/>
              </w:rPr>
              <w:t>其他</w:t>
            </w:r>
            <w:r>
              <w:rPr>
                <w:rFonts w:hint="eastAsia" w:ascii="宋体"/>
                <w:color w:val="000000"/>
                <w:szCs w:val="21"/>
              </w:rPr>
              <w:t xml:space="preserve">  </w:t>
            </w:r>
          </w:p>
        </w:tc>
      </w:tr>
      <w:tr w14:paraId="0227D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5" w:hRule="atLeast"/>
          <w:jc w:val="center"/>
        </w:trPr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5AF7CC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研究信息</w:t>
            </w:r>
          </w:p>
        </w:tc>
        <w:tc>
          <w:tcPr>
            <w:tcW w:w="87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A7771D">
            <w:pPr>
              <w:spacing w:line="276" w:lineRule="auto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研究是否需要使用人体生物标本 </w:t>
            </w:r>
            <w:r>
              <w:rPr>
                <w:rFonts w:hint="eastAsia" w:ascii="宋体"/>
                <w:color w:val="000000"/>
                <w:szCs w:val="21"/>
              </w:rPr>
              <w:sym w:font="Webdings" w:char="F063"/>
            </w:r>
            <w:r>
              <w:rPr>
                <w:color w:val="000000"/>
                <w:szCs w:val="21"/>
              </w:rPr>
              <w:t>是（</w:t>
            </w:r>
            <w:r>
              <w:rPr>
                <w:rFonts w:hint="eastAsia" w:ascii="宋体"/>
                <w:color w:val="000000"/>
                <w:szCs w:val="21"/>
              </w:rPr>
              <w:sym w:font="Webdings" w:char="F063"/>
            </w:r>
            <w:r>
              <w:rPr>
                <w:color w:val="000000"/>
                <w:szCs w:val="21"/>
              </w:rPr>
              <w:t xml:space="preserve">采集生物标本  </w:t>
            </w:r>
            <w:r>
              <w:rPr>
                <w:rFonts w:hint="eastAsia" w:ascii="宋体"/>
                <w:color w:val="000000"/>
                <w:szCs w:val="21"/>
              </w:rPr>
              <w:sym w:font="Webdings" w:char="F063"/>
            </w:r>
            <w:r>
              <w:rPr>
                <w:color w:val="000000"/>
                <w:szCs w:val="21"/>
              </w:rPr>
              <w:t xml:space="preserve">利用以往保存的生物标本） </w:t>
            </w:r>
            <w:r>
              <w:rPr>
                <w:rFonts w:hint="eastAsia" w:ascii="宋体"/>
                <w:color w:val="000000"/>
                <w:szCs w:val="21"/>
              </w:rPr>
              <w:sym w:font="Webdings" w:char="F063"/>
            </w:r>
            <w:r>
              <w:rPr>
                <w:color w:val="000000"/>
                <w:szCs w:val="21"/>
              </w:rPr>
              <w:t>否</w:t>
            </w:r>
          </w:p>
          <w:p w14:paraId="18735689">
            <w:pPr>
              <w:spacing w:line="276" w:lineRule="auto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研究是否需要人类遗传资源或者人类遗传信息  </w:t>
            </w:r>
            <w:r>
              <w:rPr>
                <w:rFonts w:hint="eastAsia" w:ascii="宋体"/>
                <w:color w:val="000000"/>
                <w:szCs w:val="21"/>
              </w:rPr>
              <w:sym w:font="Webdings" w:char="F063"/>
            </w:r>
            <w:r>
              <w:rPr>
                <w:color w:val="000000"/>
                <w:szCs w:val="21"/>
              </w:rPr>
              <w:t xml:space="preserve">是     </w:t>
            </w:r>
            <w:r>
              <w:rPr>
                <w:rFonts w:hint="eastAsia" w:ascii="宋体"/>
                <w:color w:val="000000"/>
                <w:szCs w:val="21"/>
              </w:rPr>
              <w:sym w:font="Webdings" w:char="F063"/>
            </w:r>
            <w:r>
              <w:rPr>
                <w:color w:val="000000"/>
                <w:szCs w:val="21"/>
              </w:rPr>
              <w:t>否</w:t>
            </w:r>
          </w:p>
          <w:p w14:paraId="70FBDA27">
            <w:pPr>
              <w:spacing w:line="276" w:lineRule="auto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生物标本采集信息  （</w:t>
            </w:r>
            <w:r>
              <w:rPr>
                <w:rFonts w:hint="eastAsia" w:ascii="宋体"/>
                <w:color w:val="000000"/>
                <w:szCs w:val="21"/>
              </w:rPr>
              <w:sym w:font="Webdings" w:char="F063"/>
            </w:r>
            <w:r>
              <w:rPr>
                <w:color w:val="000000"/>
                <w:szCs w:val="21"/>
              </w:rPr>
              <w:t xml:space="preserve">血液    </w:t>
            </w:r>
            <w:r>
              <w:rPr>
                <w:rFonts w:hint="eastAsia" w:ascii="宋体"/>
                <w:color w:val="000000"/>
                <w:szCs w:val="21"/>
              </w:rPr>
              <w:sym w:font="Webdings" w:char="F063"/>
            </w:r>
            <w:r>
              <w:rPr>
                <w:color w:val="000000"/>
                <w:szCs w:val="21"/>
              </w:rPr>
              <w:t xml:space="preserve">尿液    </w:t>
            </w:r>
            <w:r>
              <w:rPr>
                <w:rFonts w:hint="eastAsia" w:ascii="宋体"/>
                <w:color w:val="000000"/>
                <w:szCs w:val="21"/>
              </w:rPr>
              <w:sym w:font="Webdings" w:char="F063"/>
            </w:r>
            <w:r>
              <w:rPr>
                <w:color w:val="000000"/>
                <w:szCs w:val="21"/>
              </w:rPr>
              <w:t xml:space="preserve">组织标本   </w:t>
            </w:r>
            <w:r>
              <w:rPr>
                <w:rFonts w:hint="eastAsia" w:ascii="宋体"/>
                <w:color w:val="000000"/>
                <w:szCs w:val="21"/>
              </w:rPr>
              <w:sym w:font="Webdings" w:char="F063"/>
            </w:r>
            <w:r>
              <w:rPr>
                <w:color w:val="000000"/>
                <w:szCs w:val="21"/>
              </w:rPr>
              <w:t>其他，请说明：          ）</w:t>
            </w:r>
          </w:p>
          <w:p w14:paraId="326978C6">
            <w:pPr>
              <w:spacing w:line="276" w:lineRule="auto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                  （采集生物标本的量：                                          ）</w:t>
            </w:r>
          </w:p>
          <w:p w14:paraId="1712473D">
            <w:pPr>
              <w:spacing w:line="276" w:lineRule="auto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针对试验风险，是否采取了风险防范控制措施？   </w:t>
            </w:r>
            <w:r>
              <w:rPr>
                <w:rFonts w:hint="eastAsia" w:ascii="宋体"/>
                <w:color w:val="000000"/>
                <w:szCs w:val="21"/>
              </w:rPr>
              <w:sym w:font="Webdings" w:char="F063"/>
            </w:r>
            <w:r>
              <w:rPr>
                <w:color w:val="000000"/>
                <w:szCs w:val="21"/>
              </w:rPr>
              <w:t xml:space="preserve">是  </w:t>
            </w:r>
            <w:r>
              <w:rPr>
                <w:rFonts w:hint="eastAsia" w:ascii="宋体"/>
                <w:color w:val="000000"/>
                <w:szCs w:val="21"/>
              </w:rPr>
              <w:sym w:font="Webdings" w:char="F063"/>
            </w:r>
            <w:r>
              <w:rPr>
                <w:color w:val="000000"/>
                <w:szCs w:val="21"/>
              </w:rPr>
              <w:t>否</w:t>
            </w:r>
          </w:p>
          <w:p w14:paraId="2BBFB3C5">
            <w:pPr>
              <w:spacing w:line="276" w:lineRule="auto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是否给受试者带来直接受益？</w:t>
            </w:r>
            <w:r>
              <w:rPr>
                <w:rFonts w:hint="eastAsia" w:ascii="宋体"/>
                <w:color w:val="000000"/>
                <w:szCs w:val="21"/>
              </w:rPr>
              <w:sym w:font="Webdings" w:char="F063"/>
            </w:r>
            <w:r>
              <w:rPr>
                <w:color w:val="000000"/>
                <w:szCs w:val="21"/>
              </w:rPr>
              <w:t>是（请说明：         ）</w:t>
            </w:r>
            <w:r>
              <w:rPr>
                <w:color w:val="000000"/>
                <w:szCs w:val="21"/>
              </w:rPr>
              <w:tab/>
            </w:r>
            <w:r>
              <w:rPr>
                <w:rFonts w:hint="eastAsia" w:ascii="宋体"/>
                <w:color w:val="000000"/>
                <w:szCs w:val="21"/>
              </w:rPr>
              <w:sym w:font="Webdings" w:char="F063"/>
            </w:r>
            <w:r>
              <w:rPr>
                <w:color w:val="000000"/>
                <w:szCs w:val="21"/>
              </w:rPr>
              <w:t>否</w:t>
            </w:r>
          </w:p>
          <w:p w14:paraId="0630E543">
            <w:pPr>
              <w:spacing w:line="276" w:lineRule="auto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是否带来社会受益？</w:t>
            </w:r>
            <w:r>
              <w:rPr>
                <w:rFonts w:hint="eastAsia" w:ascii="宋体"/>
                <w:color w:val="000000"/>
                <w:szCs w:val="21"/>
              </w:rPr>
              <w:sym w:font="Webdings" w:char="F063"/>
            </w:r>
            <w:r>
              <w:rPr>
                <w:color w:val="000000"/>
                <w:szCs w:val="21"/>
              </w:rPr>
              <w:t>是</w:t>
            </w:r>
            <w:r>
              <w:rPr>
                <w:color w:val="000000"/>
                <w:szCs w:val="21"/>
              </w:rPr>
              <w:tab/>
            </w:r>
            <w:r>
              <w:rPr>
                <w:rFonts w:hint="eastAsia" w:ascii="宋体"/>
                <w:color w:val="000000"/>
                <w:szCs w:val="21"/>
              </w:rPr>
              <w:sym w:font="Webdings" w:char="F063"/>
            </w:r>
            <w:r>
              <w:rPr>
                <w:color w:val="000000"/>
                <w:szCs w:val="21"/>
              </w:rPr>
              <w:t>否</w:t>
            </w:r>
          </w:p>
        </w:tc>
      </w:tr>
      <w:tr w14:paraId="5EB69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  <w:jc w:val="center"/>
        </w:trPr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70E90A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隐私与保密</w:t>
            </w:r>
          </w:p>
        </w:tc>
        <w:tc>
          <w:tcPr>
            <w:tcW w:w="87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153DC9">
            <w:pPr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试验是否采集隐私信息？  </w:t>
            </w:r>
            <w:r>
              <w:rPr>
                <w:rFonts w:hint="eastAsia" w:ascii="宋体"/>
                <w:color w:val="000000"/>
                <w:szCs w:val="21"/>
              </w:rPr>
              <w:sym w:font="Webdings" w:char="F063"/>
            </w:r>
            <w:r>
              <w:rPr>
                <w:color w:val="000000"/>
                <w:szCs w:val="21"/>
              </w:rPr>
              <w:t xml:space="preserve">是（请说明哪些隐私信息：                ）  </w:t>
            </w:r>
            <w:r>
              <w:rPr>
                <w:rFonts w:hint="eastAsia" w:ascii="宋体"/>
                <w:color w:val="000000"/>
                <w:szCs w:val="21"/>
              </w:rPr>
              <w:sym w:font="Webdings" w:char="F063"/>
            </w:r>
            <w:r>
              <w:rPr>
                <w:color w:val="000000"/>
                <w:szCs w:val="21"/>
              </w:rPr>
              <w:t>否</w:t>
            </w:r>
          </w:p>
          <w:p w14:paraId="27B29E9D">
            <w:pPr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在试验中及试验后，谁有权获得原始数据或研究记录？</w:t>
            </w:r>
          </w:p>
          <w:p w14:paraId="3CC8039D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试验完成后，如何处理原始数据？</w:t>
            </w:r>
          </w:p>
          <w:p w14:paraId="12C2F2AE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为保护受试者个人隐私和权利，研究者是否保证在论文报告中不公开受试者姓名等可识别身份信息？  </w:t>
            </w:r>
            <w:r>
              <w:rPr>
                <w:rFonts w:hint="eastAsia" w:ascii="宋体"/>
                <w:color w:val="000000"/>
                <w:szCs w:val="21"/>
              </w:rPr>
              <w:sym w:font="Webdings" w:char="F063"/>
            </w:r>
            <w:r>
              <w:rPr>
                <w:color w:val="000000"/>
                <w:szCs w:val="21"/>
              </w:rPr>
              <w:t>是</w:t>
            </w:r>
            <w:r>
              <w:rPr>
                <w:color w:val="000000"/>
                <w:szCs w:val="21"/>
              </w:rPr>
              <w:tab/>
            </w:r>
            <w:r>
              <w:rPr>
                <w:color w:val="000000"/>
                <w:szCs w:val="21"/>
              </w:rPr>
              <w:t xml:space="preserve">  </w:t>
            </w:r>
            <w:r>
              <w:rPr>
                <w:rFonts w:hint="eastAsia" w:ascii="宋体"/>
                <w:color w:val="000000"/>
                <w:szCs w:val="21"/>
              </w:rPr>
              <w:sym w:font="Webdings" w:char="F063"/>
            </w:r>
            <w:r>
              <w:rPr>
                <w:color w:val="000000"/>
                <w:szCs w:val="21"/>
              </w:rPr>
              <w:t>否</w:t>
            </w:r>
          </w:p>
        </w:tc>
      </w:tr>
      <w:tr w14:paraId="42069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020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973A9A">
            <w:pPr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申请免除伦理审查的理由</w:t>
            </w:r>
          </w:p>
        </w:tc>
      </w:tr>
      <w:tr w14:paraId="6D7C0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020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32D40A">
            <w:pPr>
              <w:jc w:val="both"/>
              <w:rPr>
                <w:rFonts w:hint="eastAsia"/>
                <w:b/>
                <w:bCs/>
                <w:color w:val="000000"/>
                <w:sz w:val="24"/>
              </w:rPr>
            </w:pPr>
            <w:r>
              <w:rPr>
                <w:b/>
                <w:bCs/>
              </w:rPr>
              <w:t>注意：对于以下两种情况之一，伦理审查委员会可以</w:t>
            </w:r>
            <w:r>
              <w:rPr>
                <w:b/>
                <w:bCs/>
                <w:spacing w:val="-1"/>
              </w:rPr>
              <w:t>批准免除</w:t>
            </w:r>
            <w:r>
              <w:rPr>
                <w:rFonts w:hint="eastAsia"/>
                <w:b/>
                <w:bCs/>
                <w:spacing w:val="-1"/>
                <w:lang w:val="en-US" w:eastAsia="zh-CN"/>
              </w:rPr>
              <w:t>伦理</w:t>
            </w:r>
            <w:bookmarkStart w:id="0" w:name="_GoBack"/>
            <w:bookmarkEnd w:id="0"/>
            <w:r>
              <w:rPr>
                <w:rFonts w:hint="eastAsia"/>
                <w:b/>
                <w:bCs/>
                <w:spacing w:val="-1"/>
                <w:lang w:val="en-US" w:eastAsia="zh-CN"/>
              </w:rPr>
              <w:t>审查</w:t>
            </w:r>
            <w:r>
              <w:rPr>
                <w:b/>
                <w:bCs/>
                <w:spacing w:val="-1"/>
              </w:rPr>
              <w:t>。</w:t>
            </w:r>
          </w:p>
        </w:tc>
      </w:tr>
      <w:tr w14:paraId="00782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020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31B0C4F3">
            <w:pPr>
              <w:pStyle w:val="23"/>
              <w:spacing w:before="70" w:line="280" w:lineRule="auto"/>
              <w:ind w:left="105" w:leftChars="0" w:right="99" w:rightChars="0" w:firstLine="16" w:firstLineChars="0"/>
              <w:rPr>
                <w:color w:val="000000"/>
                <w:szCs w:val="21"/>
              </w:rPr>
            </w:pPr>
            <w:r>
              <w:rPr>
                <w:b/>
                <w:bCs/>
                <w:spacing w:val="-2"/>
              </w:rPr>
              <w:t>□1.利用可识别身份信息的人体材料或者数据进行研究，已无法找到该研究参与者，且研究项目不涉及个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-3"/>
              </w:rPr>
              <w:t>人隐私和商业利益</w:t>
            </w:r>
          </w:p>
        </w:tc>
      </w:tr>
      <w:tr w14:paraId="5B4C9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020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05AD772F">
            <w:pPr>
              <w:pStyle w:val="23"/>
              <w:spacing w:before="73" w:line="244" w:lineRule="auto"/>
              <w:ind w:left="111" w:leftChars="0" w:right="3574" w:rightChars="0" w:hanging="7" w:firstLineChars="0"/>
              <w:rPr>
                <w:color w:val="000000"/>
                <w:szCs w:val="21"/>
              </w:rPr>
            </w:pPr>
            <w:r>
              <w:rPr>
                <w:spacing w:val="-2"/>
              </w:rPr>
              <w:t>本研究不利用患者以前已明确地拒绝利用的医疗记录和标本。</w:t>
            </w:r>
            <w:r>
              <w:rPr>
                <w:spacing w:val="14"/>
              </w:rPr>
              <w:t xml:space="preserve"> </w:t>
            </w:r>
            <w:r>
              <w:rPr>
                <w:rFonts w:ascii="微软雅黑" w:hAnsi="微软雅黑" w:eastAsia="微软雅黑" w:cs="微软雅黑"/>
              </w:rPr>
              <w:t>□</w:t>
            </w:r>
            <w:r>
              <w:t>是</w:t>
            </w:r>
            <w:r>
              <w:rPr>
                <w:spacing w:val="3"/>
              </w:rPr>
              <w:t xml:space="preserve">        </w:t>
            </w:r>
            <w:r>
              <w:t>□否</w:t>
            </w:r>
          </w:p>
        </w:tc>
      </w:tr>
      <w:tr w14:paraId="0F1F7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020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5050BB95">
            <w:pPr>
              <w:pStyle w:val="23"/>
              <w:spacing w:before="75" w:line="307" w:lineRule="auto"/>
              <w:ind w:left="106" w:right="96" w:hanging="2"/>
            </w:pPr>
            <w:r>
              <w:t>本研究对研究参与者的风险不大于最小风险（指试验中预期风险的可能性和程度不大于日常生活，或不大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于在身体、心理的常规检查/检测中的风险）。</w:t>
            </w:r>
          </w:p>
          <w:p w14:paraId="36EED237">
            <w:pPr>
              <w:pStyle w:val="23"/>
              <w:spacing w:before="25" w:line="178" w:lineRule="auto"/>
              <w:ind w:left="112" w:leftChars="0"/>
              <w:rPr>
                <w:color w:val="000000"/>
                <w:szCs w:val="21"/>
              </w:rPr>
            </w:pPr>
            <w:r>
              <w:rPr>
                <w:rFonts w:ascii="微软雅黑" w:hAnsi="微软雅黑" w:eastAsia="微软雅黑" w:cs="微软雅黑"/>
              </w:rPr>
              <w:t>□</w:t>
            </w:r>
            <w:r>
              <w:t>是</w:t>
            </w:r>
            <w:r>
              <w:rPr>
                <w:spacing w:val="3"/>
              </w:rPr>
              <w:t xml:space="preserve">        </w:t>
            </w:r>
            <w:r>
              <w:t>□否</w:t>
            </w:r>
          </w:p>
        </w:tc>
      </w:tr>
      <w:tr w14:paraId="4F28A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020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0AE601B3">
            <w:pPr>
              <w:pStyle w:val="23"/>
              <w:spacing w:before="77" w:line="277" w:lineRule="auto"/>
              <w:ind w:left="122" w:leftChars="0" w:right="3394" w:rightChars="0" w:hanging="14" w:firstLineChars="0"/>
              <w:rPr>
                <w:color w:val="000000"/>
                <w:szCs w:val="21"/>
              </w:rPr>
            </w:pPr>
            <w:r>
              <w:rPr>
                <w:spacing w:val="-2"/>
              </w:rPr>
              <w:t>免除知情同意不会对研究参与者的权利和健康产生不利的影响。</w:t>
            </w:r>
            <w:r>
              <w:rPr>
                <w:spacing w:val="12"/>
              </w:rPr>
              <w:t xml:space="preserve"> </w:t>
            </w:r>
            <w:r>
              <w:rPr>
                <w:spacing w:val="-13"/>
              </w:rPr>
              <w:t>□是</w:t>
            </w:r>
            <w:r>
              <w:rPr>
                <w:spacing w:val="3"/>
              </w:rPr>
              <w:t xml:space="preserve">        </w:t>
            </w:r>
            <w:r>
              <w:rPr>
                <w:spacing w:val="-13"/>
              </w:rPr>
              <w:t>□否</w:t>
            </w:r>
          </w:p>
        </w:tc>
      </w:tr>
      <w:tr w14:paraId="791FA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020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0DA2E68B">
            <w:pPr>
              <w:pStyle w:val="23"/>
              <w:spacing w:before="79" w:line="251" w:lineRule="auto"/>
              <w:ind w:left="112" w:leftChars="0" w:right="4834" w:rightChars="0" w:hanging="8" w:firstLineChars="0"/>
              <w:rPr>
                <w:rFonts w:hint="eastAsia"/>
                <w:color w:val="000000"/>
                <w:szCs w:val="21"/>
              </w:rPr>
            </w:pPr>
            <w:r>
              <w:rPr>
                <w:spacing w:val="-2"/>
              </w:rPr>
              <w:t>研究参与者的隐私和个人身份信息得到保护。</w:t>
            </w:r>
            <w:r>
              <w:t xml:space="preserve"> </w:t>
            </w:r>
            <w:r>
              <w:rPr>
                <w:rFonts w:ascii="微软雅黑" w:hAnsi="微软雅黑" w:eastAsia="微软雅黑" w:cs="微软雅黑"/>
              </w:rPr>
              <w:t>□</w:t>
            </w:r>
            <w:r>
              <w:t>是</w:t>
            </w:r>
            <w:r>
              <w:rPr>
                <w:spacing w:val="3"/>
              </w:rPr>
              <w:t xml:space="preserve">        </w:t>
            </w:r>
            <w:r>
              <w:rPr>
                <w:rFonts w:hint="eastAsia"/>
                <w:lang w:eastAsia="zh-CN"/>
              </w:rPr>
              <w:t>□</w:t>
            </w:r>
            <w:r>
              <w:t>否</w:t>
            </w:r>
          </w:p>
        </w:tc>
      </w:tr>
      <w:tr w14:paraId="06324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1020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298ECE10">
            <w:pPr>
              <w:pStyle w:val="23"/>
              <w:spacing w:before="81" w:line="237" w:lineRule="auto"/>
              <w:ind w:left="111" w:leftChars="0" w:right="6602" w:rightChars="0" w:hanging="7" w:firstLineChars="0"/>
              <w:rPr>
                <w:rFonts w:hint="eastAsia" w:eastAsia="宋体"/>
                <w:color w:val="000000"/>
                <w:szCs w:val="21"/>
                <w:lang w:val="en-US" w:eastAsia="zh-CN"/>
              </w:rPr>
            </w:pPr>
            <w:r>
              <w:rPr>
                <w:spacing w:val="-1"/>
              </w:rPr>
              <w:t>本研究不涉及商业利益</w:t>
            </w:r>
            <w:r>
              <w:rPr>
                <w:spacing w:val="1"/>
              </w:rPr>
              <w:t xml:space="preserve"> </w:t>
            </w:r>
            <w:r>
              <w:rPr>
                <w:rFonts w:ascii="微软雅黑" w:hAnsi="微软雅黑" w:eastAsia="微软雅黑" w:cs="微软雅黑"/>
              </w:rPr>
              <w:t>□</w:t>
            </w:r>
            <w:r>
              <w:t>是</w:t>
            </w:r>
            <w:r>
              <w:rPr>
                <w:spacing w:val="3"/>
              </w:rPr>
              <w:t xml:space="preserve">       </w:t>
            </w:r>
            <w:r>
              <w:rPr>
                <w:rFonts w:hint="eastAsia"/>
                <w:lang w:eastAsia="zh-CN"/>
              </w:rPr>
              <w:t>□</w:t>
            </w:r>
            <w:r>
              <w:rPr>
                <w:spacing w:val="3"/>
              </w:rPr>
              <w:t xml:space="preserve"> </w:t>
            </w:r>
            <w:r>
              <w:rPr>
                <w:rFonts w:hint="eastAsia"/>
                <w:spacing w:val="3"/>
                <w:lang w:val="en-US" w:eastAsia="zh-CN"/>
              </w:rPr>
              <w:t>否</w:t>
            </w:r>
          </w:p>
        </w:tc>
      </w:tr>
      <w:tr w14:paraId="472D3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1020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13B046B7">
            <w:pPr>
              <w:pStyle w:val="23"/>
              <w:spacing w:before="82" w:line="306" w:lineRule="auto"/>
              <w:ind w:left="112" w:right="96" w:hanging="7"/>
            </w:pPr>
            <w:r>
              <w:rPr>
                <w:spacing w:val="-1"/>
              </w:rPr>
              <w:t>无法找到研究参与者。即：不免除知情同意，</w:t>
            </w:r>
            <w:r>
              <w:rPr>
                <w:spacing w:val="-2"/>
              </w:rPr>
              <w:t>研究无法实际开展。（患者有权知道其病历/标本可能用于研</w:t>
            </w:r>
            <w:r>
              <w:t xml:space="preserve"> </w:t>
            </w:r>
            <w:r>
              <w:rPr>
                <w:spacing w:val="-1"/>
              </w:rPr>
              <w:t>究，其拒绝或不同意参加研究，不是研究无法实施、免除知情同意的证据。）</w:t>
            </w:r>
          </w:p>
          <w:p w14:paraId="19E042F1">
            <w:pPr>
              <w:pStyle w:val="23"/>
              <w:spacing w:before="27" w:line="236" w:lineRule="auto"/>
              <w:ind w:left="122" w:leftChars="0" w:right="7208" w:rightChars="0" w:hanging="10" w:firstLineChars="0"/>
              <w:rPr>
                <w:rFonts w:hint="eastAsia"/>
                <w:color w:val="000000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3"/>
              </w:rPr>
              <w:t>□</w:t>
            </w:r>
            <w:r>
              <w:rPr>
                <w:spacing w:val="-3"/>
              </w:rPr>
              <w:t>是  请说明：</w:t>
            </w:r>
            <w:r>
              <w:rPr>
                <w:spacing w:val="4"/>
              </w:rPr>
              <w:t xml:space="preserve"> </w:t>
            </w:r>
            <w:r>
              <w:rPr>
                <w:spacing w:val="-13"/>
              </w:rPr>
              <w:t>□否</w:t>
            </w:r>
          </w:p>
        </w:tc>
      </w:tr>
      <w:tr w14:paraId="1CB5B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020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66008EA0">
            <w:pPr>
              <w:pStyle w:val="23"/>
              <w:spacing w:before="84" w:line="236" w:lineRule="auto"/>
              <w:ind w:left="111" w:leftChars="0" w:right="4834" w:rightChars="0" w:hanging="5" w:firstLineChars="0"/>
              <w:rPr>
                <w:color w:val="000000"/>
                <w:szCs w:val="21"/>
              </w:rPr>
            </w:pPr>
            <w:r>
              <w:rPr>
                <w:spacing w:val="-3"/>
              </w:rPr>
              <w:t>不涉及后续随访或再次获取研究参与者信息。</w:t>
            </w:r>
            <w:r>
              <w:rPr>
                <w:spacing w:val="17"/>
              </w:rPr>
              <w:t xml:space="preserve"> </w:t>
            </w:r>
            <w:r>
              <w:rPr>
                <w:rFonts w:ascii="微软雅黑" w:hAnsi="微软雅黑" w:eastAsia="微软雅黑" w:cs="微软雅黑"/>
              </w:rPr>
              <w:t>□</w:t>
            </w:r>
            <w:r>
              <w:t>是</w:t>
            </w:r>
            <w:r>
              <w:rPr>
                <w:spacing w:val="3"/>
              </w:rPr>
              <w:t xml:space="preserve">        </w:t>
            </w:r>
            <w:r>
              <w:t>□否</w:t>
            </w:r>
          </w:p>
        </w:tc>
      </w:tr>
      <w:tr w14:paraId="28152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020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3DFDDF18">
            <w:pPr>
              <w:pStyle w:val="23"/>
              <w:spacing w:before="84" w:line="219" w:lineRule="auto"/>
              <w:ind w:left="122" w:leftChars="0"/>
              <w:rPr>
                <w:rFonts w:hint="eastAsia"/>
                <w:color w:val="000000"/>
                <w:szCs w:val="21"/>
              </w:rPr>
            </w:pPr>
            <w:r>
              <w:rPr>
                <w:spacing w:val="-2"/>
              </w:rPr>
              <w:t>□</w:t>
            </w:r>
            <w:r>
              <w:rPr>
                <w:b/>
                <w:bCs/>
                <w:spacing w:val="-2"/>
              </w:rPr>
              <w:t>2.</w:t>
            </w:r>
            <w:r>
              <w:rPr>
                <w:spacing w:val="-2"/>
              </w:rPr>
              <w:t xml:space="preserve"> </w:t>
            </w:r>
            <w:r>
              <w:rPr>
                <w:b/>
                <w:bCs/>
                <w:spacing w:val="-2"/>
              </w:rPr>
              <w:t>生物样本捐献者已经签署了知情同意书，同意所捐献样本及相关信息可用于所有医学研究</w:t>
            </w:r>
          </w:p>
        </w:tc>
      </w:tr>
      <w:tr w14:paraId="01E1B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020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1B33EF82">
            <w:pPr>
              <w:pStyle w:val="23"/>
              <w:spacing w:before="86" w:line="235" w:lineRule="auto"/>
              <w:ind w:left="112" w:leftChars="0" w:right="2674" w:rightChars="0" w:firstLine="12" w:firstLineChars="0"/>
              <w:rPr>
                <w:color w:val="000000"/>
                <w:szCs w:val="21"/>
              </w:rPr>
            </w:pPr>
            <w:r>
              <w:rPr>
                <w:spacing w:val="-2"/>
              </w:rPr>
              <w:t>以往已获得捐献者的书面同意，允许其他的研究项目使用其病历或标本。</w:t>
            </w:r>
            <w:r>
              <w:rPr>
                <w:spacing w:val="4"/>
              </w:rPr>
              <w:t xml:space="preserve"> </w:t>
            </w:r>
            <w:r>
              <w:rPr>
                <w:rFonts w:ascii="微软雅黑" w:hAnsi="微软雅黑" w:eastAsia="微软雅黑" w:cs="微软雅黑"/>
              </w:rPr>
              <w:t>□</w:t>
            </w:r>
            <w:r>
              <w:t>是</w:t>
            </w:r>
            <w:r>
              <w:rPr>
                <w:spacing w:val="3"/>
              </w:rPr>
              <w:t xml:space="preserve">        </w:t>
            </w:r>
            <w:r>
              <w:t>□否</w:t>
            </w:r>
          </w:p>
        </w:tc>
      </w:tr>
      <w:tr w14:paraId="78C1F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020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799BE7D5">
            <w:pPr>
              <w:pStyle w:val="23"/>
              <w:spacing w:before="88" w:line="234" w:lineRule="auto"/>
              <w:ind w:left="111" w:leftChars="0" w:right="5374" w:rightChars="0" w:hanging="7" w:firstLineChars="0"/>
              <w:rPr>
                <w:color w:val="000000"/>
                <w:szCs w:val="21"/>
              </w:rPr>
            </w:pPr>
            <w:r>
              <w:rPr>
                <w:spacing w:val="-3"/>
              </w:rPr>
              <w:t>本次研究符合原知情同意的许可条件。</w:t>
            </w:r>
            <w:r>
              <w:rPr>
                <w:spacing w:val="11"/>
              </w:rPr>
              <w:t xml:space="preserve"> </w:t>
            </w:r>
            <w:r>
              <w:rPr>
                <w:rFonts w:ascii="微软雅黑" w:hAnsi="微软雅黑" w:eastAsia="微软雅黑" w:cs="微软雅黑"/>
              </w:rPr>
              <w:t>□</w:t>
            </w:r>
            <w:r>
              <w:t>是</w:t>
            </w:r>
            <w:r>
              <w:rPr>
                <w:spacing w:val="3"/>
              </w:rPr>
              <w:t xml:space="preserve">        </w:t>
            </w:r>
            <w:r>
              <w:t>□否</w:t>
            </w:r>
          </w:p>
        </w:tc>
      </w:tr>
      <w:tr w14:paraId="5C008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020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4C85F2EB">
            <w:pPr>
              <w:pStyle w:val="23"/>
              <w:spacing w:before="89" w:line="272" w:lineRule="auto"/>
              <w:ind w:left="111" w:leftChars="0" w:right="5014" w:rightChars="0" w:hanging="8" w:firstLineChars="0"/>
              <w:rPr>
                <w:color w:val="000000"/>
                <w:szCs w:val="21"/>
              </w:rPr>
            </w:pPr>
            <w:r>
              <w:rPr>
                <w:spacing w:val="-2"/>
              </w:rPr>
              <w:t>捐献者的隐私和身份信息的保密得到保证。</w:t>
            </w:r>
            <w:r>
              <w:t xml:space="preserve"> </w:t>
            </w:r>
            <w:r>
              <w:rPr>
                <w:rFonts w:ascii="微软雅黑" w:hAnsi="微软雅黑" w:eastAsia="微软雅黑" w:cs="微软雅黑"/>
              </w:rPr>
              <w:t>□</w:t>
            </w:r>
            <w:r>
              <w:t>是</w:t>
            </w:r>
            <w:r>
              <w:rPr>
                <w:spacing w:val="3"/>
              </w:rPr>
              <w:t xml:space="preserve">        </w:t>
            </w:r>
            <w:r>
              <w:t>□否</w:t>
            </w:r>
          </w:p>
        </w:tc>
      </w:tr>
      <w:tr w14:paraId="034F4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  <w:jc w:val="center"/>
        </w:trPr>
        <w:tc>
          <w:tcPr>
            <w:tcW w:w="1020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D1FB09">
            <w:pPr>
              <w:ind w:firstLine="420" w:firstLineChars="20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我证实本人与该研究项目不存在利益冲突，该研究申请涉及的各项资料已由本人审阅，并保证在临床研究实施过程中所有信息是真实的、准确的，符合科研项目及国家相关法律法规的要求。我将按照相关法规指南以及伦理委员会要求开展临床研究。</w:t>
            </w:r>
          </w:p>
        </w:tc>
      </w:tr>
      <w:tr w14:paraId="42A9F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2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B0815E">
            <w:pPr>
              <w:spacing w:line="24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利益冲突</w:t>
            </w:r>
            <w:r>
              <w:rPr>
                <w:rFonts w:hint="eastAsia"/>
                <w:color w:val="000000"/>
                <w:szCs w:val="21"/>
              </w:rPr>
              <w:t>申</w:t>
            </w:r>
            <w:r>
              <w:rPr>
                <w:color w:val="000000"/>
                <w:szCs w:val="21"/>
              </w:rPr>
              <w:t>明</w:t>
            </w:r>
          </w:p>
        </w:tc>
        <w:tc>
          <w:tcPr>
            <w:tcW w:w="82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BAD8D3">
            <w:pPr>
              <w:rPr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sym w:font="Webdings" w:char="F063"/>
            </w:r>
            <w:r>
              <w:rPr>
                <w:color w:val="000000"/>
                <w:szCs w:val="21"/>
              </w:rPr>
              <w:t xml:space="preserve">本人与该研究项目不存在利益冲突  </w:t>
            </w:r>
          </w:p>
          <w:p w14:paraId="0BB40F3C">
            <w:pPr>
              <w:rPr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sym w:font="Webdings" w:char="F063"/>
            </w:r>
            <w:r>
              <w:rPr>
                <w:color w:val="000000"/>
                <w:szCs w:val="21"/>
              </w:rPr>
              <w:t>本人与该研究项目存在利益冲突</w:t>
            </w:r>
          </w:p>
        </w:tc>
      </w:tr>
      <w:tr w14:paraId="44526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020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868025">
            <w:pPr>
              <w:spacing w:line="340" w:lineRule="exact"/>
              <w:ind w:right="-71" w:rightChars="-34"/>
              <w:jc w:val="left"/>
              <w:rPr>
                <w:color w:val="000000"/>
                <w:szCs w:val="21"/>
              </w:rPr>
            </w:pPr>
            <w:r>
              <w:rPr>
                <w:b/>
                <w:bCs/>
                <w:color w:val="000000"/>
                <w:szCs w:val="21"/>
              </w:rPr>
              <w:t>相关学科专业组或部门</w:t>
            </w:r>
          </w:p>
        </w:tc>
      </w:tr>
      <w:tr w14:paraId="3F4FC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020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C2C05C">
            <w:pPr>
              <w:spacing w:line="340" w:lineRule="exact"/>
              <w:ind w:right="-71" w:rightChars="-34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学科专业组或部门名称：                         负责人及职称：</w:t>
            </w:r>
          </w:p>
        </w:tc>
      </w:tr>
      <w:tr w14:paraId="198F2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020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318724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主要研究者：                                                   日期：</w:t>
            </w:r>
          </w:p>
        </w:tc>
      </w:tr>
      <w:tr w14:paraId="66596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020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69DF16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科室负责人：                                                   日期：</w:t>
            </w:r>
          </w:p>
        </w:tc>
      </w:tr>
    </w:tbl>
    <w:p w14:paraId="7C12A064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567" w:right="1134" w:bottom="1418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D4EF0C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B3B263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4B8B47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EA9DCC">
    <w:pPr>
      <w:pStyle w:val="6"/>
      <w:ind w:right="178"/>
      <w:jc w:val="left"/>
    </w:pPr>
    <w:r>
      <w:drawing>
        <wp:inline distT="0" distB="0" distL="0" distR="0">
          <wp:extent cx="1747520" cy="539750"/>
          <wp:effectExtent l="0" t="0" r="5080" b="12700"/>
          <wp:docPr id="6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7787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b/>
        <w:bCs/>
        <w:sz w:val="21"/>
        <w:szCs w:val="21"/>
      </w:rPr>
      <w:t xml:space="preserve">                        </w:t>
    </w:r>
    <w:r>
      <w:rPr>
        <w:rFonts w:hint="eastAsia"/>
        <w:b/>
        <w:bCs/>
        <w:sz w:val="21"/>
        <w:szCs w:val="21"/>
        <w:lang w:val="en-US" w:eastAsia="zh-CN"/>
      </w:rPr>
      <w:t xml:space="preserve">    </w:t>
    </w:r>
    <w:r>
      <w:rPr>
        <w:rFonts w:hint="eastAsia"/>
        <w:b/>
        <w:bCs/>
        <w:sz w:val="21"/>
        <w:szCs w:val="21"/>
      </w:rPr>
      <w:t xml:space="preserve"> </w:t>
    </w:r>
    <w:r>
      <w:rPr>
        <w:rFonts w:hint="eastAsia"/>
        <w:b/>
        <w:bCs/>
        <w:sz w:val="21"/>
        <w:szCs w:val="21"/>
        <w:lang w:val="en-US" w:eastAsia="zh-CN"/>
      </w:rPr>
      <w:t>科技</w:t>
    </w:r>
    <w:r>
      <w:rPr>
        <w:rFonts w:hint="eastAsia"/>
        <w:b/>
        <w:bCs/>
        <w:sz w:val="21"/>
        <w:szCs w:val="21"/>
      </w:rPr>
      <w:t>伦理委员会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25A469"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E84D3C"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E760FE"/>
    <w:multiLevelType w:val="multilevel"/>
    <w:tmpl w:val="15E760FE"/>
    <w:lvl w:ilvl="0" w:tentative="0">
      <w:start w:val="1"/>
      <w:numFmt w:val="bullet"/>
      <w:lvlText w:val=""/>
      <w:lvlJc w:val="left"/>
      <w:pPr>
        <w:ind w:left="1271" w:hanging="420"/>
      </w:pPr>
      <w:rPr>
        <w:rFonts w:hint="default" w:ascii="Wingdings" w:hAnsi="Wingdings"/>
      </w:rPr>
    </w:lvl>
    <w:lvl w:ilvl="1" w:tentative="0">
      <w:start w:val="1"/>
      <w:numFmt w:val="lowerLetter"/>
      <w:pStyle w:val="18"/>
      <w:lvlText w:val="%2)"/>
      <w:lvlJc w:val="left"/>
      <w:pPr>
        <w:ind w:left="1833" w:hanging="420"/>
      </w:pPr>
    </w:lvl>
    <w:lvl w:ilvl="2" w:tentative="0">
      <w:start w:val="1"/>
      <w:numFmt w:val="lowerRoman"/>
      <w:lvlText w:val="%3."/>
      <w:lvlJc w:val="right"/>
      <w:pPr>
        <w:ind w:left="2253" w:hanging="420"/>
      </w:pPr>
    </w:lvl>
    <w:lvl w:ilvl="3" w:tentative="0">
      <w:start w:val="1"/>
      <w:numFmt w:val="decimal"/>
      <w:lvlText w:val="%4."/>
      <w:lvlJc w:val="left"/>
      <w:pPr>
        <w:ind w:left="2673" w:hanging="420"/>
      </w:pPr>
    </w:lvl>
    <w:lvl w:ilvl="4" w:tentative="0">
      <w:start w:val="1"/>
      <w:numFmt w:val="lowerLetter"/>
      <w:lvlText w:val="%5)"/>
      <w:lvlJc w:val="left"/>
      <w:pPr>
        <w:ind w:left="3093" w:hanging="420"/>
      </w:pPr>
    </w:lvl>
    <w:lvl w:ilvl="5" w:tentative="0">
      <w:start w:val="1"/>
      <w:numFmt w:val="lowerRoman"/>
      <w:lvlText w:val="%6."/>
      <w:lvlJc w:val="right"/>
      <w:pPr>
        <w:ind w:left="3513" w:hanging="420"/>
      </w:pPr>
    </w:lvl>
    <w:lvl w:ilvl="6" w:tentative="0">
      <w:start w:val="1"/>
      <w:numFmt w:val="decimal"/>
      <w:lvlText w:val="%7."/>
      <w:lvlJc w:val="left"/>
      <w:pPr>
        <w:ind w:left="3933" w:hanging="420"/>
      </w:pPr>
    </w:lvl>
    <w:lvl w:ilvl="7" w:tentative="0">
      <w:start w:val="1"/>
      <w:numFmt w:val="lowerLetter"/>
      <w:lvlText w:val="%8)"/>
      <w:lvlJc w:val="left"/>
      <w:pPr>
        <w:ind w:left="4353" w:hanging="420"/>
      </w:pPr>
    </w:lvl>
    <w:lvl w:ilvl="8" w:tentative="0">
      <w:start w:val="1"/>
      <w:numFmt w:val="lowerRoman"/>
      <w:lvlText w:val="%9."/>
      <w:lvlJc w:val="right"/>
      <w:pPr>
        <w:ind w:left="477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05C0D7D"/>
    <w:rsid w:val="00217257"/>
    <w:rsid w:val="002970B2"/>
    <w:rsid w:val="002D123C"/>
    <w:rsid w:val="00376FAA"/>
    <w:rsid w:val="00481C77"/>
    <w:rsid w:val="00832D4A"/>
    <w:rsid w:val="00877366"/>
    <w:rsid w:val="008F582C"/>
    <w:rsid w:val="00A57549"/>
    <w:rsid w:val="00B85B7B"/>
    <w:rsid w:val="00BA5BC0"/>
    <w:rsid w:val="00BC62F1"/>
    <w:rsid w:val="00C321E6"/>
    <w:rsid w:val="00C53564"/>
    <w:rsid w:val="00CD1A8F"/>
    <w:rsid w:val="00CE45EB"/>
    <w:rsid w:val="00D366FF"/>
    <w:rsid w:val="00D579FF"/>
    <w:rsid w:val="00F905E5"/>
    <w:rsid w:val="00F94E40"/>
    <w:rsid w:val="05AF76AE"/>
    <w:rsid w:val="09CA08CC"/>
    <w:rsid w:val="11B61DC5"/>
    <w:rsid w:val="12E666D9"/>
    <w:rsid w:val="1CB511BA"/>
    <w:rsid w:val="1EFD117B"/>
    <w:rsid w:val="205C0D7D"/>
    <w:rsid w:val="25A4045A"/>
    <w:rsid w:val="28724840"/>
    <w:rsid w:val="2AD52E64"/>
    <w:rsid w:val="2C610E53"/>
    <w:rsid w:val="356522F1"/>
    <w:rsid w:val="3FE867CB"/>
    <w:rsid w:val="456B102C"/>
    <w:rsid w:val="4B7D6ED4"/>
    <w:rsid w:val="4DEB45C9"/>
    <w:rsid w:val="4F6603AB"/>
    <w:rsid w:val="51404C2B"/>
    <w:rsid w:val="5A20384C"/>
    <w:rsid w:val="5B5A2D8E"/>
    <w:rsid w:val="6CA22434"/>
    <w:rsid w:val="7EAB2DB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9"/>
    <w:unhideWhenUsed/>
    <w:qFormat/>
    <w:uiPriority w:val="99"/>
    <w:rPr>
      <w:rFonts w:ascii="Times New Roman" w:hAnsi="Times New Roman"/>
      <w:sz w:val="28"/>
      <w:szCs w:val="28"/>
    </w:rPr>
  </w:style>
  <w:style w:type="paragraph" w:styleId="3">
    <w:name w:val="Plain Text"/>
    <w:basedOn w:val="1"/>
    <w:qFormat/>
    <w:uiPriority w:val="0"/>
    <w:rPr>
      <w:rFonts w:ascii="宋体"/>
      <w:kern w:val="0"/>
      <w:sz w:val="20"/>
      <w:szCs w:val="20"/>
    </w:rPr>
  </w:style>
  <w:style w:type="paragraph" w:styleId="4">
    <w:name w:val="Balloon Text"/>
    <w:basedOn w:val="1"/>
    <w:link w:val="22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Title"/>
    <w:basedOn w:val="1"/>
    <w:next w:val="1"/>
    <w:link w:val="11"/>
    <w:qFormat/>
    <w:uiPriority w:val="0"/>
    <w:pPr>
      <w:spacing w:line="360" w:lineRule="auto"/>
      <w:jc w:val="center"/>
      <w:outlineLvl w:val="0"/>
    </w:pPr>
    <w:rPr>
      <w:rFonts w:ascii="Cambria" w:hAnsi="Cambria" w:eastAsia="楷体_GB2312"/>
      <w:b/>
      <w:bCs/>
      <w:sz w:val="32"/>
      <w:szCs w:val="32"/>
    </w:rPr>
  </w:style>
  <w:style w:type="character" w:styleId="10">
    <w:name w:val="annotation reference"/>
    <w:qFormat/>
    <w:uiPriority w:val="0"/>
    <w:rPr>
      <w:sz w:val="21"/>
      <w:szCs w:val="21"/>
    </w:rPr>
  </w:style>
  <w:style w:type="character" w:customStyle="1" w:styleId="11">
    <w:name w:val="标题 Char"/>
    <w:basedOn w:val="9"/>
    <w:link w:val="7"/>
    <w:qFormat/>
    <w:uiPriority w:val="0"/>
    <w:rPr>
      <w:rFonts w:ascii="Cambria" w:hAnsi="Cambria" w:eastAsia="楷体_GB2312"/>
      <w:b/>
      <w:bCs/>
      <w:kern w:val="2"/>
      <w:sz w:val="32"/>
      <w:szCs w:val="32"/>
    </w:rPr>
  </w:style>
  <w:style w:type="character" w:customStyle="1" w:styleId="12">
    <w:name w:val="正文文本 (22)_"/>
    <w:link w:val="13"/>
    <w:qFormat/>
    <w:locked/>
    <w:uiPriority w:val="99"/>
    <w:rPr>
      <w:rFonts w:ascii="MingLiU" w:hAnsi="MingLiU" w:eastAsia="MingLiU"/>
      <w:b/>
      <w:bCs/>
      <w:spacing w:val="10"/>
      <w:sz w:val="19"/>
      <w:szCs w:val="19"/>
      <w:shd w:val="clear" w:color="auto" w:fill="FFFFFF"/>
    </w:rPr>
  </w:style>
  <w:style w:type="paragraph" w:customStyle="1" w:styleId="13">
    <w:name w:val="正文文本 (22)1"/>
    <w:basedOn w:val="1"/>
    <w:link w:val="12"/>
    <w:qFormat/>
    <w:uiPriority w:val="99"/>
    <w:pPr>
      <w:shd w:val="clear" w:color="auto" w:fill="FFFFFF"/>
      <w:spacing w:line="349" w:lineRule="exact"/>
      <w:ind w:hanging="440"/>
      <w:jc w:val="center"/>
    </w:pPr>
    <w:rPr>
      <w:rFonts w:ascii="MingLiU" w:hAnsi="MingLiU" w:eastAsia="MingLiU"/>
      <w:b/>
      <w:bCs/>
      <w:spacing w:val="10"/>
      <w:kern w:val="0"/>
      <w:sz w:val="19"/>
      <w:szCs w:val="19"/>
    </w:rPr>
  </w:style>
  <w:style w:type="character" w:customStyle="1" w:styleId="14">
    <w:name w:val="正文文本_"/>
    <w:link w:val="15"/>
    <w:qFormat/>
    <w:locked/>
    <w:uiPriority w:val="99"/>
    <w:rPr>
      <w:rFonts w:ascii="MingLiU" w:hAnsi="MingLiU" w:eastAsia="MingLiU"/>
      <w:spacing w:val="9"/>
      <w:sz w:val="19"/>
      <w:szCs w:val="19"/>
      <w:shd w:val="clear" w:color="auto" w:fill="FFFFFF"/>
    </w:rPr>
  </w:style>
  <w:style w:type="paragraph" w:customStyle="1" w:styleId="15">
    <w:name w:val="正文文本3"/>
    <w:basedOn w:val="1"/>
    <w:link w:val="14"/>
    <w:qFormat/>
    <w:uiPriority w:val="99"/>
    <w:pPr>
      <w:shd w:val="clear" w:color="auto" w:fill="FFFFFF"/>
      <w:spacing w:line="526" w:lineRule="exact"/>
      <w:ind w:hanging="440"/>
      <w:jc w:val="distribute"/>
    </w:pPr>
    <w:rPr>
      <w:rFonts w:ascii="MingLiU" w:hAnsi="MingLiU" w:eastAsia="MingLiU"/>
      <w:spacing w:val="9"/>
      <w:kern w:val="0"/>
      <w:sz w:val="19"/>
      <w:szCs w:val="19"/>
    </w:rPr>
  </w:style>
  <w:style w:type="character" w:customStyle="1" w:styleId="16">
    <w:name w:val="正文文本 + 间距 0 pt10"/>
    <w:qFormat/>
    <w:uiPriority w:val="99"/>
    <w:rPr>
      <w:rFonts w:ascii="MingLiU" w:hAnsi="MingLiU" w:eastAsia="MingLiU"/>
      <w:color w:val="000000"/>
      <w:spacing w:val="8"/>
      <w:w w:val="100"/>
      <w:position w:val="0"/>
      <w:sz w:val="19"/>
      <w:szCs w:val="19"/>
      <w:lang w:val="zh-TW" w:bidi="ar-SA"/>
    </w:rPr>
  </w:style>
  <w:style w:type="paragraph" w:customStyle="1" w:styleId="17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8">
    <w:name w:val="附录表标题"/>
    <w:basedOn w:val="1"/>
    <w:next w:val="17"/>
    <w:qFormat/>
    <w:uiPriority w:val="0"/>
    <w:pPr>
      <w:numPr>
        <w:ilvl w:val="1"/>
        <w:numId w:val="1"/>
      </w:numPr>
      <w:tabs>
        <w:tab w:val="left" w:pos="180"/>
      </w:tabs>
      <w:spacing w:beforeLines="50" w:afterLines="50"/>
      <w:ind w:left="0" w:firstLine="0"/>
      <w:jc w:val="center"/>
    </w:pPr>
    <w:rPr>
      <w:rFonts w:ascii="黑体" w:hAnsi="Times New Roman" w:eastAsia="黑体"/>
      <w:szCs w:val="21"/>
    </w:rPr>
  </w:style>
  <w:style w:type="character" w:customStyle="1" w:styleId="19">
    <w:name w:val="正文文本 Char"/>
    <w:link w:val="2"/>
    <w:qFormat/>
    <w:uiPriority w:val="99"/>
    <w:rPr>
      <w:kern w:val="2"/>
      <w:sz w:val="28"/>
      <w:szCs w:val="28"/>
    </w:rPr>
  </w:style>
  <w:style w:type="character" w:customStyle="1" w:styleId="20">
    <w:name w:val="正文文本 字符1"/>
    <w:basedOn w:val="9"/>
    <w:qFormat/>
    <w:uiPriority w:val="0"/>
    <w:rPr>
      <w:rFonts w:ascii="Calibri" w:hAnsi="Calibri"/>
      <w:kern w:val="2"/>
      <w:sz w:val="21"/>
      <w:szCs w:val="24"/>
    </w:rPr>
  </w:style>
  <w:style w:type="paragraph" w:customStyle="1" w:styleId="21">
    <w:name w:val="列出段落1"/>
    <w:basedOn w:val="1"/>
    <w:qFormat/>
    <w:uiPriority w:val="34"/>
    <w:pPr>
      <w:ind w:firstLine="420" w:firstLineChars="200"/>
    </w:pPr>
    <w:rPr>
      <w:rFonts w:ascii="Times New Roman" w:hAnsi="Times New Roman"/>
    </w:rPr>
  </w:style>
  <w:style w:type="character" w:customStyle="1" w:styleId="22">
    <w:name w:val="批注框文本 Char"/>
    <w:basedOn w:val="9"/>
    <w:link w:val="4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23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  <w:style w:type="table" w:customStyle="1" w:styleId="2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1224</Words>
  <Characters>1226</Characters>
  <Lines>1</Lines>
  <Paragraphs>1</Paragraphs>
  <TotalTime>0</TotalTime>
  <ScaleCrop>false</ScaleCrop>
  <LinksUpToDate>false</LinksUpToDate>
  <CharactersWithSpaces>1705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2021-01-29T09:34:00Z</dcterms:created>
  <dc:creator>草帽小子</dc:creator>
  <cp:lastModifiedBy>WPS_1705891325</cp:lastModifiedBy>
  <dcterms:modified xsi:type="dcterms:W3CDTF">2025-04-14T10:05:43Z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056A8AB808944D978AF320BBDDD2DE74_12</vt:lpwstr>
  </property>
  <property fmtid="{D5CDD505-2E9C-101B-9397-08002B2CF9AE}" pid="4" name="KSOTemplateDocerSaveRecord">
    <vt:lpwstr>eyJoZGlkIjoiMmQ5NjgxZWYxYmJmNGQ2ODdlMzdiYTdlMDg3OTY5NGUiLCJ1c2VySWQiOiIxNTc2NTc0MjY4In0=</vt:lpwstr>
  </property>
</Properties>
</file>