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A9DFC">
      <w:pPr>
        <w:ind w:firstLine="347" w:firstLineChars="100"/>
        <w:jc w:val="center"/>
        <w:rPr>
          <w:rStyle w:val="7"/>
          <w:rFonts w:ascii="黑体" w:hAnsi="黑体" w:eastAsia="黑体"/>
          <w:b/>
          <w:bCs/>
          <w:sz w:val="32"/>
          <w:szCs w:val="32"/>
        </w:rPr>
      </w:pPr>
      <w:r>
        <w:rPr>
          <w:rStyle w:val="7"/>
          <w:rFonts w:ascii="黑体" w:hAnsi="黑体" w:eastAsia="黑体"/>
          <w:b/>
          <w:bCs/>
          <w:sz w:val="32"/>
          <w:szCs w:val="32"/>
        </w:rPr>
        <w:t>严重不良事件（SAE）</w:t>
      </w:r>
      <w:r>
        <w:rPr>
          <w:rStyle w:val="7"/>
          <w:rFonts w:hint="eastAsia" w:ascii="黑体" w:hAnsi="黑体" w:eastAsia="黑体"/>
          <w:b/>
          <w:bCs/>
          <w:sz w:val="32"/>
          <w:szCs w:val="32"/>
          <w:lang w:val="en-US" w:eastAsia="zh-CN"/>
        </w:rPr>
        <w:t>或可疑且非预期严重不良事件（SUSAR）</w:t>
      </w:r>
      <w:bookmarkStart w:id="0" w:name="_GoBack"/>
      <w:bookmarkEnd w:id="0"/>
      <w:r>
        <w:rPr>
          <w:rStyle w:val="7"/>
          <w:rFonts w:ascii="黑体" w:hAnsi="黑体" w:eastAsia="黑体"/>
          <w:b/>
          <w:bCs/>
          <w:sz w:val="32"/>
          <w:szCs w:val="32"/>
        </w:rPr>
        <w:t>报告表</w:t>
      </w:r>
    </w:p>
    <w:p w14:paraId="4A4AECFE">
      <w:pPr>
        <w:pStyle w:val="2"/>
        <w:spacing w:before="223" w:line="229" w:lineRule="auto"/>
        <w:ind w:left="948"/>
        <w:rPr>
          <w:sz w:val="20"/>
          <w:szCs w:val="20"/>
        </w:rPr>
      </w:pPr>
      <w:r>
        <w:rPr>
          <w:spacing w:val="10"/>
          <w:sz w:val="20"/>
          <w:szCs w:val="20"/>
        </w:rPr>
        <w:t>严重不良事件（</w:t>
      </w:r>
      <w:r>
        <w:rPr>
          <w:sz w:val="20"/>
          <w:szCs w:val="20"/>
        </w:rPr>
        <w:t>SAE</w:t>
      </w:r>
      <w:r>
        <w:rPr>
          <w:spacing w:val="10"/>
          <w:sz w:val="20"/>
          <w:szCs w:val="20"/>
        </w:rPr>
        <w:t>）/可疑且非预期</w:t>
      </w:r>
      <w:r>
        <w:rPr>
          <w:spacing w:val="9"/>
          <w:sz w:val="20"/>
          <w:szCs w:val="20"/>
        </w:rPr>
        <w:t>严重不良反应（</w:t>
      </w:r>
      <w:r>
        <w:rPr>
          <w:sz w:val="20"/>
          <w:szCs w:val="20"/>
        </w:rPr>
        <w:t>SUSAR</w:t>
      </w:r>
      <w:r>
        <w:rPr>
          <w:spacing w:val="9"/>
          <w:sz w:val="20"/>
          <w:szCs w:val="20"/>
        </w:rPr>
        <w:t>）报告表模板</w:t>
      </w:r>
    </w:p>
    <w:p w14:paraId="1373BA5B">
      <w:pPr>
        <w:spacing w:line="168" w:lineRule="exact"/>
      </w:pPr>
    </w:p>
    <w:tbl>
      <w:tblPr>
        <w:tblStyle w:val="9"/>
        <w:tblW w:w="935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105"/>
        <w:gridCol w:w="757"/>
        <w:gridCol w:w="682"/>
        <w:gridCol w:w="535"/>
        <w:gridCol w:w="844"/>
        <w:gridCol w:w="469"/>
        <w:gridCol w:w="842"/>
        <w:gridCol w:w="511"/>
        <w:gridCol w:w="1763"/>
      </w:tblGrid>
      <w:tr w14:paraId="7B759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5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781B60E">
            <w:pPr>
              <w:pStyle w:val="8"/>
              <w:spacing w:before="197" w:line="218" w:lineRule="auto"/>
              <w:ind w:left="286"/>
            </w:pPr>
            <w:r>
              <w:rPr>
                <w:spacing w:val="-2"/>
              </w:rPr>
              <w:t>报告内容</w:t>
            </w:r>
          </w:p>
        </w:tc>
        <w:tc>
          <w:tcPr>
            <w:tcW w:w="2544" w:type="dxa"/>
            <w:gridSpan w:val="3"/>
            <w:tcBorders>
              <w:top w:val="single" w:color="000000" w:sz="10" w:space="0"/>
            </w:tcBorders>
            <w:vAlign w:val="top"/>
          </w:tcPr>
          <w:p w14:paraId="45ACC264">
            <w:pPr>
              <w:pStyle w:val="8"/>
              <w:spacing w:before="197" w:line="239" w:lineRule="auto"/>
              <w:ind w:left="210"/>
            </w:pPr>
            <w:r>
              <w:rPr>
                <w:spacing w:val="-5"/>
              </w:rPr>
              <w:t>□SAE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□SUSAR</w:t>
            </w:r>
          </w:p>
        </w:tc>
        <w:tc>
          <w:tcPr>
            <w:tcW w:w="1848" w:type="dxa"/>
            <w:gridSpan w:val="3"/>
            <w:tcBorders>
              <w:top w:val="single" w:color="000000" w:sz="10" w:space="0"/>
            </w:tcBorders>
            <w:vAlign w:val="top"/>
          </w:tcPr>
          <w:p w14:paraId="37B3C960">
            <w:pPr>
              <w:pStyle w:val="8"/>
              <w:spacing w:before="197" w:line="219" w:lineRule="auto"/>
              <w:ind w:left="302"/>
            </w:pPr>
            <w:r>
              <w:rPr>
                <w:spacing w:val="-3"/>
              </w:rPr>
              <w:t>项目类别</w:t>
            </w:r>
          </w:p>
        </w:tc>
        <w:tc>
          <w:tcPr>
            <w:tcW w:w="3116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CB72F13">
            <w:pPr>
              <w:pStyle w:val="8"/>
              <w:spacing w:before="197" w:line="219" w:lineRule="auto"/>
              <w:ind w:left="133"/>
            </w:pPr>
            <w:r>
              <w:rPr>
                <w:spacing w:val="-6"/>
              </w:rPr>
              <w:t>□药物</w:t>
            </w:r>
            <w:r>
              <w:rPr>
                <w:spacing w:val="8"/>
              </w:rPr>
              <w:t xml:space="preserve">   </w:t>
            </w:r>
            <w:r>
              <w:rPr>
                <w:spacing w:val="-6"/>
              </w:rPr>
              <w:t>□医疗器械</w:t>
            </w:r>
            <w:r>
              <w:rPr>
                <w:spacing w:val="9"/>
              </w:rPr>
              <w:t xml:space="preserve">   </w:t>
            </w:r>
            <w:r>
              <w:rPr>
                <w:spacing w:val="-6"/>
              </w:rPr>
              <w:t>□临床科研</w:t>
            </w:r>
          </w:p>
        </w:tc>
      </w:tr>
      <w:tr w14:paraId="1862B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4D34F98A">
            <w:pPr>
              <w:pStyle w:val="8"/>
              <w:spacing w:before="193" w:line="218" w:lineRule="auto"/>
              <w:ind w:left="286"/>
            </w:pPr>
            <w:r>
              <w:rPr>
                <w:spacing w:val="-2"/>
              </w:rPr>
              <w:t>报告类型</w:t>
            </w:r>
          </w:p>
        </w:tc>
        <w:tc>
          <w:tcPr>
            <w:tcW w:w="4392" w:type="dxa"/>
            <w:gridSpan w:val="6"/>
            <w:vAlign w:val="top"/>
          </w:tcPr>
          <w:p w14:paraId="4E8DAF83">
            <w:pPr>
              <w:pStyle w:val="8"/>
              <w:spacing w:before="193" w:line="218" w:lineRule="auto"/>
              <w:ind w:left="327"/>
            </w:pPr>
            <w:r>
              <w:rPr>
                <w:spacing w:val="-6"/>
              </w:rPr>
              <w:t>□首次报告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□随访报告</w:t>
            </w:r>
            <w:r>
              <w:rPr>
                <w:spacing w:val="9"/>
              </w:rPr>
              <w:t xml:space="preserve">   </w:t>
            </w:r>
            <w:r>
              <w:rPr>
                <w:spacing w:val="-6"/>
              </w:rPr>
              <w:t>□总结报告</w:t>
            </w:r>
          </w:p>
        </w:tc>
        <w:tc>
          <w:tcPr>
            <w:tcW w:w="3116" w:type="dxa"/>
            <w:gridSpan w:val="3"/>
            <w:tcBorders>
              <w:right w:val="single" w:color="000000" w:sz="10" w:space="0"/>
            </w:tcBorders>
            <w:vAlign w:val="top"/>
          </w:tcPr>
          <w:p w14:paraId="02AB9F77">
            <w:pPr>
              <w:pStyle w:val="8"/>
              <w:spacing w:before="193" w:line="218" w:lineRule="auto"/>
              <w:ind w:left="113"/>
            </w:pPr>
            <w:r>
              <w:rPr>
                <w:spacing w:val="-2"/>
              </w:rPr>
              <w:t>报告时间：      年</w:t>
            </w:r>
            <w:r>
              <w:rPr>
                <w:spacing w:val="4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2EE1A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4F0E82AA">
            <w:pPr>
              <w:pStyle w:val="8"/>
              <w:spacing w:before="194" w:line="219" w:lineRule="auto"/>
              <w:ind w:left="101"/>
            </w:pPr>
            <w:r>
              <w:rPr>
                <w:spacing w:val="-2"/>
              </w:rPr>
              <w:t>伦理批件号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55F9FF1A">
            <w:pPr>
              <w:rPr>
                <w:rFonts w:ascii="Arial"/>
                <w:sz w:val="21"/>
              </w:rPr>
            </w:pPr>
          </w:p>
        </w:tc>
      </w:tr>
      <w:tr w14:paraId="23B2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0C33CF9E">
            <w:pPr>
              <w:pStyle w:val="8"/>
              <w:spacing w:before="196" w:line="220" w:lineRule="auto"/>
              <w:ind w:left="103"/>
            </w:pPr>
            <w:r>
              <w:rPr>
                <w:spacing w:val="-3"/>
              </w:rPr>
              <w:t>项目名称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1FA0B17F">
            <w:pPr>
              <w:rPr>
                <w:rFonts w:ascii="Arial"/>
                <w:sz w:val="21"/>
              </w:rPr>
            </w:pPr>
          </w:p>
        </w:tc>
      </w:tr>
      <w:tr w14:paraId="61D04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29FA3277">
            <w:pPr>
              <w:pStyle w:val="8"/>
              <w:spacing w:before="196" w:line="219" w:lineRule="auto"/>
              <w:ind w:left="101"/>
            </w:pPr>
            <w:r>
              <w:rPr>
                <w:spacing w:val="-2"/>
              </w:rPr>
              <w:t>研究科室</w:t>
            </w:r>
          </w:p>
        </w:tc>
        <w:tc>
          <w:tcPr>
            <w:tcW w:w="2544" w:type="dxa"/>
            <w:gridSpan w:val="3"/>
            <w:vAlign w:val="top"/>
          </w:tcPr>
          <w:p w14:paraId="6E373D77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3"/>
            <w:vAlign w:val="top"/>
          </w:tcPr>
          <w:p w14:paraId="083FDD2C">
            <w:pPr>
              <w:pStyle w:val="8"/>
              <w:spacing w:before="196" w:line="219" w:lineRule="auto"/>
              <w:ind w:left="111"/>
            </w:pPr>
            <w:r>
              <w:rPr>
                <w:spacing w:val="-2"/>
              </w:rPr>
              <w:t>主要研究者</w:t>
            </w:r>
          </w:p>
        </w:tc>
        <w:tc>
          <w:tcPr>
            <w:tcW w:w="3116" w:type="dxa"/>
            <w:gridSpan w:val="3"/>
            <w:tcBorders>
              <w:right w:val="single" w:color="000000" w:sz="10" w:space="0"/>
            </w:tcBorders>
            <w:vAlign w:val="top"/>
          </w:tcPr>
          <w:p w14:paraId="26F64139">
            <w:pPr>
              <w:rPr>
                <w:rFonts w:ascii="Arial"/>
                <w:sz w:val="21"/>
              </w:rPr>
            </w:pPr>
          </w:p>
        </w:tc>
      </w:tr>
      <w:tr w14:paraId="04D71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1118DF14">
            <w:pPr>
              <w:spacing w:line="278" w:lineRule="auto"/>
              <w:rPr>
                <w:rFonts w:ascii="Arial"/>
                <w:sz w:val="21"/>
              </w:rPr>
            </w:pPr>
          </w:p>
          <w:p w14:paraId="007865AD">
            <w:pPr>
              <w:spacing w:line="279" w:lineRule="auto"/>
              <w:rPr>
                <w:rFonts w:ascii="Arial"/>
                <w:sz w:val="21"/>
              </w:rPr>
            </w:pPr>
          </w:p>
          <w:p w14:paraId="0B3A746E">
            <w:pPr>
              <w:pStyle w:val="8"/>
              <w:spacing w:before="59" w:line="306" w:lineRule="auto"/>
              <w:ind w:left="101" w:right="108"/>
            </w:pPr>
            <w:r>
              <w:rPr>
                <w:spacing w:val="10"/>
              </w:rPr>
              <w:t>研究涉及试验药物/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器械/干预措施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3E1683DB">
            <w:pPr>
              <w:pStyle w:val="8"/>
              <w:spacing w:before="165" w:line="220" w:lineRule="auto"/>
              <w:ind w:left="121"/>
            </w:pPr>
            <w:r>
              <w:rPr>
                <w:spacing w:val="-4"/>
              </w:rPr>
              <w:t>□药物：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□中药   □化学药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□治疗用生物制品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□预防用生物制品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□其他</w:t>
            </w:r>
          </w:p>
          <w:p w14:paraId="43B867B3">
            <w:pPr>
              <w:pStyle w:val="8"/>
              <w:spacing w:before="191" w:line="219" w:lineRule="auto"/>
              <w:ind w:left="841"/>
            </w:pPr>
            <w:r>
              <w:rPr>
                <w:spacing w:val="-7"/>
              </w:rPr>
              <w:t>□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Ⅰ期   □Ⅱ期</w:t>
            </w:r>
            <w:r>
              <w:rPr>
                <w:spacing w:val="9"/>
              </w:rPr>
              <w:t xml:space="preserve">   </w:t>
            </w:r>
            <w:r>
              <w:rPr>
                <w:spacing w:val="-7"/>
              </w:rPr>
              <w:t>□Ⅲ期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□Ⅳ期</w:t>
            </w:r>
            <w:r>
              <w:rPr>
                <w:spacing w:val="9"/>
              </w:rPr>
              <w:t xml:space="preserve">   </w:t>
            </w:r>
            <w:r>
              <w:rPr>
                <w:spacing w:val="-7"/>
              </w:rPr>
              <w:t>□生物等效性试验</w:t>
            </w:r>
            <w:r>
              <w:rPr>
                <w:spacing w:val="6"/>
              </w:rPr>
              <w:t xml:space="preserve">    </w:t>
            </w:r>
            <w:r>
              <w:rPr>
                <w:spacing w:val="-7"/>
              </w:rPr>
              <w:t>□临床验证</w:t>
            </w:r>
          </w:p>
          <w:p w14:paraId="37E3494F">
            <w:pPr>
              <w:pStyle w:val="8"/>
              <w:spacing w:before="194" w:line="219" w:lineRule="auto"/>
              <w:ind w:left="121"/>
            </w:pPr>
            <w:r>
              <w:rPr>
                <w:spacing w:val="-6"/>
              </w:rPr>
              <w:t>□医疗器械</w:t>
            </w:r>
          </w:p>
          <w:p w14:paraId="3E40C5C4">
            <w:pPr>
              <w:pStyle w:val="8"/>
              <w:spacing w:before="191" w:line="219" w:lineRule="auto"/>
              <w:ind w:left="121"/>
            </w:pPr>
            <w:r>
              <w:rPr>
                <w:spacing w:val="-3"/>
              </w:rPr>
              <w:t>□其他干预措施请描述：</w:t>
            </w:r>
            <w:r>
              <w:rPr>
                <w:u w:val="single" w:color="auto"/>
              </w:rPr>
              <w:t xml:space="preserve">                        </w:t>
            </w:r>
          </w:p>
        </w:tc>
      </w:tr>
      <w:tr w14:paraId="42D06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5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CCBCAE2">
            <w:pPr>
              <w:spacing w:line="285" w:lineRule="auto"/>
              <w:rPr>
                <w:rFonts w:ascii="Arial"/>
                <w:sz w:val="21"/>
              </w:rPr>
            </w:pPr>
          </w:p>
          <w:p w14:paraId="23019404">
            <w:pPr>
              <w:spacing w:line="286" w:lineRule="auto"/>
              <w:rPr>
                <w:rFonts w:ascii="Arial"/>
                <w:sz w:val="21"/>
              </w:rPr>
            </w:pPr>
          </w:p>
          <w:p w14:paraId="20236CE9">
            <w:pPr>
              <w:spacing w:line="286" w:lineRule="auto"/>
              <w:rPr>
                <w:rFonts w:ascii="Arial"/>
                <w:sz w:val="21"/>
              </w:rPr>
            </w:pPr>
          </w:p>
          <w:p w14:paraId="2EDDAC93">
            <w:pPr>
              <w:spacing w:line="286" w:lineRule="auto"/>
              <w:rPr>
                <w:rFonts w:ascii="Arial"/>
                <w:sz w:val="21"/>
              </w:rPr>
            </w:pPr>
          </w:p>
          <w:p w14:paraId="76836E72">
            <w:pPr>
              <w:spacing w:line="286" w:lineRule="auto"/>
              <w:rPr>
                <w:rFonts w:ascii="Arial"/>
                <w:sz w:val="21"/>
              </w:rPr>
            </w:pPr>
          </w:p>
          <w:p w14:paraId="446D0A64">
            <w:pPr>
              <w:pStyle w:val="8"/>
              <w:spacing w:before="58" w:line="219" w:lineRule="auto"/>
              <w:ind w:left="101"/>
            </w:pPr>
            <w:r>
              <w:rPr>
                <w:spacing w:val="-1"/>
              </w:rPr>
              <w:t>研究参与者基本情况</w:t>
            </w:r>
          </w:p>
        </w:tc>
        <w:tc>
          <w:tcPr>
            <w:tcW w:w="3079" w:type="dxa"/>
            <w:gridSpan w:val="4"/>
            <w:vAlign w:val="top"/>
          </w:tcPr>
          <w:p w14:paraId="41F9F229">
            <w:pPr>
              <w:pStyle w:val="8"/>
              <w:spacing w:before="174" w:line="219" w:lineRule="auto"/>
              <w:ind w:left="103"/>
            </w:pPr>
            <w:r>
              <w:rPr>
                <w:spacing w:val="-1"/>
              </w:rPr>
              <w:t>姓名拼音首字母缩写或编码：</w:t>
            </w:r>
          </w:p>
        </w:tc>
        <w:tc>
          <w:tcPr>
            <w:tcW w:w="2666" w:type="dxa"/>
            <w:gridSpan w:val="4"/>
            <w:vAlign w:val="top"/>
          </w:tcPr>
          <w:p w14:paraId="158D5271">
            <w:pPr>
              <w:pStyle w:val="8"/>
              <w:spacing w:before="174" w:line="219" w:lineRule="auto"/>
              <w:ind w:left="126"/>
            </w:pPr>
            <w:r>
              <w:rPr>
                <w:spacing w:val="-6"/>
              </w:rPr>
              <w:t>出生日期：</w:t>
            </w:r>
            <w:r>
              <w:rPr>
                <w:spacing w:val="9"/>
              </w:rPr>
              <w:t xml:space="preserve">     </w:t>
            </w:r>
            <w:r>
              <w:rPr>
                <w:spacing w:val="-6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3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  <w:tc>
          <w:tcPr>
            <w:tcW w:w="1763" w:type="dxa"/>
            <w:tcBorders>
              <w:right w:val="single" w:color="000000" w:sz="10" w:space="0"/>
            </w:tcBorders>
            <w:vAlign w:val="top"/>
          </w:tcPr>
          <w:p w14:paraId="61CA6A16">
            <w:pPr>
              <w:pStyle w:val="8"/>
              <w:spacing w:before="174" w:line="219" w:lineRule="auto"/>
              <w:ind w:left="120"/>
            </w:pPr>
            <w:r>
              <w:rPr>
                <w:spacing w:val="-9"/>
              </w:rPr>
              <w:t>性别：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□男</w:t>
            </w:r>
            <w:r>
              <w:rPr>
                <w:spacing w:val="9"/>
              </w:rPr>
              <w:t xml:space="preserve">   </w:t>
            </w:r>
            <w:r>
              <w:rPr>
                <w:spacing w:val="-9"/>
              </w:rPr>
              <w:t>□女</w:t>
            </w:r>
          </w:p>
        </w:tc>
      </w:tr>
      <w:tr w14:paraId="39084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85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4D2154D">
            <w:pPr>
              <w:rPr>
                <w:rFonts w:ascii="Arial"/>
                <w:sz w:val="21"/>
              </w:rPr>
            </w:pP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6013DF08">
            <w:pPr>
              <w:pStyle w:val="8"/>
              <w:spacing w:before="171" w:line="219" w:lineRule="auto"/>
              <w:ind w:left="103"/>
            </w:pPr>
            <w:r>
              <w:rPr>
                <w:spacing w:val="-5"/>
              </w:rPr>
              <w:t>合并疾病及治疗：</w:t>
            </w:r>
            <w:r>
              <w:rPr>
                <w:spacing w:val="-65"/>
              </w:rPr>
              <w:t xml:space="preserve"> </w:t>
            </w:r>
            <w:r>
              <w:rPr>
                <w:spacing w:val="-5"/>
              </w:rPr>
              <w:t>□有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□无</w:t>
            </w:r>
          </w:p>
          <w:p w14:paraId="0C2A4BD0">
            <w:pPr>
              <w:pStyle w:val="8"/>
              <w:spacing w:before="191" w:line="220" w:lineRule="auto"/>
              <w:ind w:left="116"/>
            </w:pPr>
            <w:r>
              <w:rPr>
                <w:spacing w:val="-1"/>
              </w:rPr>
              <w:t>1.疾病：          治疗药物：</w:t>
            </w:r>
            <w:r>
              <w:t xml:space="preserve">          </w:t>
            </w:r>
            <w:r>
              <w:rPr>
                <w:spacing w:val="-2"/>
              </w:rPr>
              <w:t>用法用量：</w:t>
            </w:r>
          </w:p>
          <w:p w14:paraId="3E33660C">
            <w:pPr>
              <w:pStyle w:val="8"/>
              <w:spacing w:before="191" w:line="220" w:lineRule="auto"/>
              <w:ind w:left="105"/>
            </w:pPr>
            <w:r>
              <w:rPr>
                <w:spacing w:val="-1"/>
              </w:rPr>
              <w:t>2.疾病：          治疗药物：</w:t>
            </w:r>
            <w:r>
              <w:rPr>
                <w:spacing w:val="1"/>
              </w:rPr>
              <w:t xml:space="preserve">          </w:t>
            </w:r>
            <w:r>
              <w:rPr>
                <w:spacing w:val="-1"/>
              </w:rPr>
              <w:t>用法用量：</w:t>
            </w:r>
          </w:p>
          <w:p w14:paraId="3DC3F738">
            <w:pPr>
              <w:pStyle w:val="8"/>
              <w:spacing w:before="191" w:line="220" w:lineRule="auto"/>
              <w:ind w:left="106"/>
            </w:pPr>
            <w:r>
              <w:rPr>
                <w:spacing w:val="-1"/>
              </w:rPr>
              <w:t>3.疾病：          治疗药物：</w:t>
            </w:r>
            <w:r>
              <w:rPr>
                <w:spacing w:val="1"/>
              </w:rPr>
              <w:t xml:space="preserve">          </w:t>
            </w:r>
            <w:r>
              <w:rPr>
                <w:spacing w:val="-1"/>
              </w:rPr>
              <w:t>用法用量：</w:t>
            </w:r>
          </w:p>
        </w:tc>
      </w:tr>
      <w:tr w14:paraId="73DF0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CC3A8E2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tcBorders>
              <w:right w:val="nil"/>
            </w:tcBorders>
            <w:vAlign w:val="top"/>
          </w:tcPr>
          <w:p w14:paraId="5056A1E3">
            <w:pPr>
              <w:pStyle w:val="8"/>
              <w:spacing w:before="175" w:line="371" w:lineRule="auto"/>
              <w:ind w:left="103" w:right="106"/>
            </w:pPr>
            <w:r>
              <w:rPr>
                <w:spacing w:val="-2"/>
              </w:rPr>
              <w:t>饮酒史□无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肝病史□无</w:t>
            </w:r>
          </w:p>
        </w:tc>
        <w:tc>
          <w:tcPr>
            <w:tcW w:w="757" w:type="dxa"/>
            <w:tcBorders>
              <w:left w:val="nil"/>
              <w:right w:val="nil"/>
            </w:tcBorders>
            <w:vAlign w:val="top"/>
          </w:tcPr>
          <w:p w14:paraId="24AAEAF6">
            <w:pPr>
              <w:pStyle w:val="8"/>
              <w:spacing w:before="175" w:line="371" w:lineRule="auto"/>
              <w:ind w:left="99" w:right="323"/>
            </w:pPr>
            <w:r>
              <w:rPr>
                <w:spacing w:val="-13"/>
              </w:rPr>
              <w:t>□有</w:t>
            </w:r>
            <w:r>
              <w:t xml:space="preserve"> </w:t>
            </w:r>
            <w:r>
              <w:rPr>
                <w:spacing w:val="-13"/>
              </w:rPr>
              <w:t>□有</w:t>
            </w:r>
          </w:p>
        </w:tc>
        <w:tc>
          <w:tcPr>
            <w:tcW w:w="1217" w:type="dxa"/>
            <w:gridSpan w:val="2"/>
            <w:tcBorders>
              <w:left w:val="nil"/>
              <w:right w:val="nil"/>
            </w:tcBorders>
            <w:vAlign w:val="top"/>
          </w:tcPr>
          <w:p w14:paraId="602BA785">
            <w:pPr>
              <w:pStyle w:val="8"/>
              <w:spacing w:before="175" w:line="371" w:lineRule="auto"/>
              <w:ind w:left="339" w:right="11" w:hanging="20"/>
            </w:pPr>
            <w:r>
              <w:rPr>
                <w:spacing w:val="-3"/>
              </w:rPr>
              <w:t>吸烟史□无</w:t>
            </w:r>
            <w:r>
              <w:t xml:space="preserve"> </w:t>
            </w:r>
            <w:r>
              <w:rPr>
                <w:spacing w:val="-7"/>
              </w:rPr>
              <w:t>胃病史□无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top"/>
          </w:tcPr>
          <w:p w14:paraId="454470BA">
            <w:pPr>
              <w:pStyle w:val="8"/>
              <w:spacing w:before="175" w:line="371" w:lineRule="auto"/>
              <w:ind w:left="193" w:right="315"/>
            </w:pPr>
            <w:r>
              <w:rPr>
                <w:spacing w:val="-13"/>
              </w:rPr>
              <w:t>□有</w:t>
            </w:r>
            <w:r>
              <w:t xml:space="preserve"> </w:t>
            </w:r>
            <w:r>
              <w:rPr>
                <w:spacing w:val="-13"/>
              </w:rPr>
              <w:t>□有</w:t>
            </w:r>
          </w:p>
        </w:tc>
        <w:tc>
          <w:tcPr>
            <w:tcW w:w="1311" w:type="dxa"/>
            <w:gridSpan w:val="2"/>
            <w:tcBorders>
              <w:left w:val="nil"/>
              <w:right w:val="nil"/>
            </w:tcBorders>
            <w:vAlign w:val="top"/>
          </w:tcPr>
          <w:p w14:paraId="2A082DAF">
            <w:pPr>
              <w:pStyle w:val="8"/>
              <w:spacing w:before="175" w:line="371" w:lineRule="auto"/>
              <w:ind w:left="323" w:right="95"/>
            </w:pPr>
            <w:r>
              <w:rPr>
                <w:spacing w:val="-2"/>
              </w:rPr>
              <w:t>家族史□无</w:t>
            </w:r>
            <w:r>
              <w:t xml:space="preserve"> </w:t>
            </w:r>
            <w:r>
              <w:rPr>
                <w:spacing w:val="-2"/>
              </w:rPr>
              <w:t>过敏史□无</w:t>
            </w:r>
          </w:p>
        </w:tc>
        <w:tc>
          <w:tcPr>
            <w:tcW w:w="2274" w:type="dxa"/>
            <w:gridSpan w:val="2"/>
            <w:tcBorders>
              <w:left w:val="nil"/>
              <w:right w:val="single" w:color="000000" w:sz="10" w:space="0"/>
            </w:tcBorders>
            <w:vAlign w:val="top"/>
          </w:tcPr>
          <w:p w14:paraId="4581665C">
            <w:pPr>
              <w:pStyle w:val="8"/>
              <w:spacing w:before="175" w:line="371" w:lineRule="auto"/>
              <w:ind w:left="110" w:right="1816"/>
            </w:pPr>
            <w:r>
              <w:rPr>
                <w:spacing w:val="-13"/>
              </w:rPr>
              <w:t>□有</w:t>
            </w:r>
            <w:r>
              <w:t xml:space="preserve"> </w:t>
            </w:r>
            <w:r>
              <w:rPr>
                <w:spacing w:val="-13"/>
              </w:rPr>
              <w:t>□有</w:t>
            </w:r>
          </w:p>
        </w:tc>
      </w:tr>
      <w:tr w14:paraId="285EC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2890F9A8">
            <w:pPr>
              <w:pStyle w:val="8"/>
              <w:spacing w:before="177" w:line="307" w:lineRule="auto"/>
              <w:ind w:left="110" w:right="110" w:hanging="9"/>
            </w:pPr>
            <w:r>
              <w:t>SAE</w:t>
            </w:r>
            <w:r>
              <w:rPr>
                <w:spacing w:val="3"/>
              </w:rPr>
              <w:t>/</w:t>
            </w:r>
            <w:r>
              <w:t>SUSAR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医学术语</w:t>
            </w:r>
            <w:r>
              <w:t xml:space="preserve"> </w:t>
            </w:r>
            <w:r>
              <w:rPr>
                <w:spacing w:val="-5"/>
              </w:rPr>
              <w:t>（诊断）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4CACC618">
            <w:pPr>
              <w:rPr>
                <w:rFonts w:ascii="Arial"/>
                <w:sz w:val="21"/>
              </w:rPr>
            </w:pPr>
          </w:p>
        </w:tc>
      </w:tr>
      <w:tr w14:paraId="41736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3F74A268">
            <w:pPr>
              <w:spacing w:line="241" w:lineRule="auto"/>
              <w:rPr>
                <w:rFonts w:ascii="Arial"/>
                <w:sz w:val="21"/>
              </w:rPr>
            </w:pPr>
          </w:p>
          <w:p w14:paraId="7AAFC11B">
            <w:pPr>
              <w:spacing w:line="242" w:lineRule="auto"/>
              <w:rPr>
                <w:rFonts w:ascii="Arial"/>
                <w:sz w:val="21"/>
              </w:rPr>
            </w:pPr>
          </w:p>
          <w:p w14:paraId="4FF3DACD">
            <w:pPr>
              <w:spacing w:line="242" w:lineRule="auto"/>
              <w:rPr>
                <w:rFonts w:ascii="Arial"/>
                <w:sz w:val="21"/>
              </w:rPr>
            </w:pPr>
          </w:p>
          <w:p w14:paraId="4859908A">
            <w:pPr>
              <w:pStyle w:val="8"/>
              <w:spacing w:before="59" w:line="220" w:lineRule="auto"/>
              <w:ind w:left="101"/>
            </w:pPr>
            <w:r>
              <w:rPr>
                <w:spacing w:val="-2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情况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7DAB26C6">
            <w:pPr>
              <w:pStyle w:val="8"/>
              <w:spacing w:before="179" w:line="219" w:lineRule="auto"/>
              <w:ind w:left="121"/>
            </w:pPr>
            <w:r>
              <w:rPr>
                <w:spacing w:val="-4"/>
              </w:rPr>
              <w:t>□死亡  死亡日期</w:t>
            </w:r>
            <w:r>
              <w:rPr>
                <w:spacing w:val="1"/>
              </w:rPr>
              <w:t xml:space="preserve">      </w:t>
            </w:r>
            <w:r>
              <w:rPr>
                <w:spacing w:val="-4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日</w:t>
            </w:r>
          </w:p>
          <w:p w14:paraId="3AF67B30">
            <w:pPr>
              <w:pStyle w:val="8"/>
              <w:spacing w:before="192" w:line="219" w:lineRule="auto"/>
              <w:ind w:left="286"/>
            </w:pPr>
            <w:r>
              <w:rPr>
                <w:spacing w:val="-5"/>
              </w:rPr>
              <w:t>是否尸检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□否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□是（尸检结果</w:t>
            </w:r>
            <w:r>
              <w:t xml:space="preserve">                                        </w:t>
            </w:r>
            <w:r>
              <w:rPr>
                <w:spacing w:val="-5"/>
              </w:rPr>
              <w:t>）</w:t>
            </w:r>
          </w:p>
          <w:p w14:paraId="02D58E9B">
            <w:pPr>
              <w:pStyle w:val="8"/>
              <w:spacing w:before="192" w:line="219" w:lineRule="auto"/>
              <w:ind w:left="121"/>
            </w:pPr>
            <w:r>
              <w:rPr>
                <w:spacing w:val="-4"/>
              </w:rPr>
              <w:t>□导致住院   □延长住院时间</w:t>
            </w:r>
            <w:r>
              <w:rPr>
                <w:spacing w:val="13"/>
              </w:rPr>
              <w:t xml:space="preserve">   </w:t>
            </w:r>
            <w:r>
              <w:rPr>
                <w:spacing w:val="-4"/>
              </w:rPr>
              <w:t>□伤残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□功能障碍</w:t>
            </w:r>
          </w:p>
          <w:p w14:paraId="0609BAA7">
            <w:pPr>
              <w:pStyle w:val="8"/>
              <w:spacing w:before="194" w:line="219" w:lineRule="auto"/>
              <w:ind w:left="121"/>
            </w:pPr>
            <w:r>
              <w:rPr>
                <w:spacing w:val="-6"/>
              </w:rPr>
              <w:t>□导致先天畸形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□危及生命</w:t>
            </w:r>
            <w:r>
              <w:rPr>
                <w:spacing w:val="9"/>
              </w:rPr>
              <w:t xml:space="preserve">   </w:t>
            </w:r>
            <w:r>
              <w:rPr>
                <w:spacing w:val="-6"/>
              </w:rPr>
              <w:t>□其他</w:t>
            </w:r>
            <w:r>
              <w:rPr>
                <w:u w:val="single" w:color="auto"/>
              </w:rPr>
              <w:t xml:space="preserve">                    </w:t>
            </w:r>
          </w:p>
        </w:tc>
      </w:tr>
      <w:tr w14:paraId="1F143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395" w:type="dxa"/>
            <w:gridSpan w:val="4"/>
            <w:tcBorders>
              <w:left w:val="single" w:color="000000" w:sz="10" w:space="0"/>
            </w:tcBorders>
            <w:vAlign w:val="top"/>
          </w:tcPr>
          <w:p w14:paraId="360BF119">
            <w:pPr>
              <w:pStyle w:val="8"/>
              <w:spacing w:before="214" w:line="219" w:lineRule="auto"/>
              <w:ind w:left="101"/>
            </w:pPr>
            <w:r>
              <w:rPr>
                <w:spacing w:val="-1"/>
              </w:rPr>
              <w:t>严重不良事件发生时间：       年     月</w:t>
            </w:r>
            <w:r>
              <w:rPr>
                <w:spacing w:val="11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  <w:tc>
          <w:tcPr>
            <w:tcW w:w="4964" w:type="dxa"/>
            <w:gridSpan w:val="6"/>
            <w:tcBorders>
              <w:right w:val="single" w:color="000000" w:sz="10" w:space="0"/>
            </w:tcBorders>
            <w:vAlign w:val="top"/>
          </w:tcPr>
          <w:p w14:paraId="5CA29FD9">
            <w:pPr>
              <w:pStyle w:val="8"/>
              <w:spacing w:before="213" w:line="219" w:lineRule="auto"/>
              <w:ind w:left="110"/>
            </w:pPr>
            <w:r>
              <w:rPr>
                <w:spacing w:val="-1"/>
              </w:rPr>
              <w:t>研究者获知时间：           年</w:t>
            </w:r>
            <w:r>
              <w:rPr>
                <w:spacing w:val="1"/>
              </w:rPr>
              <w:t xml:space="preserve">       </w:t>
            </w:r>
            <w:r>
              <w:rPr>
                <w:spacing w:val="-1"/>
              </w:rPr>
              <w:t>月</w:t>
            </w:r>
            <w:r>
              <w:rPr>
                <w:spacing w:val="5"/>
              </w:rPr>
              <w:t xml:space="preserve">        </w:t>
            </w:r>
            <w:r>
              <w:rPr>
                <w:spacing w:val="-1"/>
              </w:rPr>
              <w:t>日</w:t>
            </w:r>
          </w:p>
        </w:tc>
      </w:tr>
      <w:tr w14:paraId="4058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95" w:type="dxa"/>
            <w:gridSpan w:val="4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16F2540">
            <w:pPr>
              <w:pStyle w:val="8"/>
              <w:spacing w:before="214" w:line="219" w:lineRule="auto"/>
              <w:ind w:left="104"/>
            </w:pPr>
            <w:r>
              <w:rPr>
                <w:spacing w:val="-2"/>
              </w:rPr>
              <w:t>与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SAE/SUSAR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相关实验室检查项</w:t>
            </w:r>
          </w:p>
        </w:tc>
        <w:tc>
          <w:tcPr>
            <w:tcW w:w="4964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E2C9F7F">
            <w:pPr>
              <w:pStyle w:val="8"/>
              <w:spacing w:before="214" w:line="219" w:lineRule="auto"/>
              <w:ind w:left="128"/>
            </w:pPr>
            <w:r>
              <w:rPr>
                <w:spacing w:val="-9"/>
              </w:rPr>
              <w:t>□不详</w:t>
            </w:r>
            <w:r>
              <w:rPr>
                <w:spacing w:val="9"/>
              </w:rPr>
              <w:t xml:space="preserve">   </w:t>
            </w:r>
            <w:r>
              <w:rPr>
                <w:spacing w:val="-9"/>
              </w:rPr>
              <w:t>□无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□见下表</w:t>
            </w:r>
          </w:p>
        </w:tc>
      </w:tr>
    </w:tbl>
    <w:p w14:paraId="0D7EED93">
      <w:pPr>
        <w:rPr>
          <w:rFonts w:ascii="Arial"/>
          <w:sz w:val="21"/>
        </w:rPr>
      </w:pPr>
    </w:p>
    <w:p w14:paraId="07E73BBF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400" w:right="1118" w:bottom="1308" w:left="1402" w:header="0" w:footer="1129" w:gutter="0"/>
          <w:cols w:space="720" w:num="1"/>
        </w:sectPr>
      </w:pPr>
    </w:p>
    <w:p w14:paraId="062E2195">
      <w:pPr>
        <w:spacing w:line="244" w:lineRule="auto"/>
        <w:rPr>
          <w:rFonts w:ascii="Arial"/>
          <w:sz w:val="21"/>
        </w:rPr>
      </w:pPr>
    </w:p>
    <w:p w14:paraId="293A6417">
      <w:pPr>
        <w:spacing w:line="244" w:lineRule="auto"/>
        <w:rPr>
          <w:rFonts w:ascii="Arial"/>
          <w:sz w:val="21"/>
        </w:rPr>
      </w:pPr>
    </w:p>
    <w:p w14:paraId="5E69B07C">
      <w:pPr>
        <w:spacing w:line="244" w:lineRule="auto"/>
        <w:rPr>
          <w:rFonts w:ascii="Arial"/>
          <w:sz w:val="21"/>
        </w:rPr>
      </w:pPr>
    </w:p>
    <w:p w14:paraId="04C1A605">
      <w:pPr>
        <w:spacing w:line="245" w:lineRule="auto"/>
        <w:rPr>
          <w:rFonts w:ascii="Arial"/>
          <w:sz w:val="21"/>
        </w:rPr>
      </w:pPr>
    </w:p>
    <w:p w14:paraId="28ED7167">
      <w:pPr>
        <w:pStyle w:val="2"/>
        <w:spacing w:before="65" w:line="265" w:lineRule="exact"/>
        <w:ind w:right="14"/>
        <w:jc w:val="right"/>
        <w:rPr>
          <w:sz w:val="20"/>
          <w:szCs w:val="20"/>
        </w:rPr>
      </w:pPr>
      <w:r>
        <w:rPr>
          <w:position w:val="1"/>
          <w:sz w:val="20"/>
          <w:szCs w:val="20"/>
        </w:rPr>
        <w:t>DB</w:t>
      </w:r>
      <w:r>
        <w:rPr>
          <w:spacing w:val="5"/>
          <w:position w:val="1"/>
          <w:sz w:val="20"/>
          <w:szCs w:val="20"/>
        </w:rPr>
        <w:t>4403/T 510—2024</w:t>
      </w:r>
    </w:p>
    <w:p w14:paraId="762F4F0D">
      <w:pPr>
        <w:spacing w:line="354" w:lineRule="auto"/>
        <w:rPr>
          <w:rFonts w:ascii="Arial"/>
          <w:sz w:val="21"/>
        </w:rPr>
      </w:pPr>
    </w:p>
    <w:p w14:paraId="2F30D89D">
      <w:pPr>
        <w:pStyle w:val="2"/>
        <w:spacing w:before="65" w:line="229" w:lineRule="auto"/>
        <w:ind w:left="634"/>
        <w:rPr>
          <w:rFonts w:ascii="宋体" w:hAnsi="宋体" w:eastAsia="宋体" w:cs="宋体"/>
          <w:sz w:val="20"/>
          <w:szCs w:val="20"/>
        </w:rPr>
      </w:pPr>
      <w:r>
        <w:rPr>
          <w:spacing w:val="9"/>
          <w:sz w:val="20"/>
          <w:szCs w:val="20"/>
        </w:rPr>
        <w:t>表</w:t>
      </w:r>
      <w:r>
        <w:rPr>
          <w:spacing w:val="-3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A.13  严重不良事件（</w:t>
      </w:r>
      <w:r>
        <w:rPr>
          <w:sz w:val="20"/>
          <w:szCs w:val="20"/>
        </w:rPr>
        <w:t>SAE</w:t>
      </w:r>
      <w:r>
        <w:rPr>
          <w:spacing w:val="9"/>
          <w:sz w:val="20"/>
          <w:szCs w:val="20"/>
        </w:rPr>
        <w:t>）/可疑且非预期严重不良反应（</w:t>
      </w:r>
      <w:r>
        <w:rPr>
          <w:sz w:val="20"/>
          <w:szCs w:val="20"/>
        </w:rPr>
        <w:t>SUSAR</w:t>
      </w:r>
      <w:r>
        <w:rPr>
          <w:spacing w:val="9"/>
          <w:sz w:val="20"/>
          <w:szCs w:val="20"/>
        </w:rPr>
        <w:t>）报告表模板</w:t>
      </w:r>
      <w:r>
        <w:rPr>
          <w:rFonts w:ascii="宋体" w:hAnsi="宋体" w:eastAsia="宋体" w:cs="宋体"/>
          <w:spacing w:val="9"/>
          <w:sz w:val="20"/>
          <w:szCs w:val="20"/>
        </w:rPr>
        <w:t>（续）</w:t>
      </w:r>
    </w:p>
    <w:p w14:paraId="6716DCD7">
      <w:pPr>
        <w:spacing w:line="168" w:lineRule="exact"/>
      </w:pPr>
    </w:p>
    <w:tbl>
      <w:tblPr>
        <w:tblStyle w:val="9"/>
        <w:tblW w:w="935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550"/>
        <w:gridCol w:w="1564"/>
        <w:gridCol w:w="1346"/>
        <w:gridCol w:w="1374"/>
        <w:gridCol w:w="1674"/>
      </w:tblGrid>
      <w:tr w14:paraId="2B883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5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576CDD8">
            <w:pPr>
              <w:pStyle w:val="8"/>
              <w:spacing w:before="197" w:line="219" w:lineRule="auto"/>
              <w:ind w:left="557"/>
            </w:pPr>
            <w:r>
              <w:rPr>
                <w:spacing w:val="-2"/>
              </w:rPr>
              <w:t>检查名称</w:t>
            </w:r>
          </w:p>
        </w:tc>
        <w:tc>
          <w:tcPr>
            <w:tcW w:w="1550" w:type="dxa"/>
            <w:tcBorders>
              <w:top w:val="single" w:color="000000" w:sz="10" w:space="0"/>
            </w:tcBorders>
            <w:vAlign w:val="top"/>
          </w:tcPr>
          <w:p w14:paraId="66A3C24E">
            <w:pPr>
              <w:pStyle w:val="8"/>
              <w:spacing w:before="197" w:line="219" w:lineRule="auto"/>
              <w:ind w:left="415"/>
            </w:pPr>
            <w:r>
              <w:rPr>
                <w:spacing w:val="-2"/>
              </w:rPr>
              <w:t>检查日期</w:t>
            </w:r>
          </w:p>
        </w:tc>
        <w:tc>
          <w:tcPr>
            <w:tcW w:w="1564" w:type="dxa"/>
            <w:tcBorders>
              <w:top w:val="single" w:color="000000" w:sz="10" w:space="0"/>
            </w:tcBorders>
            <w:vAlign w:val="top"/>
          </w:tcPr>
          <w:p w14:paraId="6B865611">
            <w:pPr>
              <w:pStyle w:val="8"/>
              <w:spacing w:before="197" w:line="219" w:lineRule="auto"/>
              <w:ind w:left="425"/>
            </w:pPr>
            <w:r>
              <w:rPr>
                <w:spacing w:val="-2"/>
              </w:rPr>
              <w:t>检查结果</w:t>
            </w:r>
          </w:p>
        </w:tc>
        <w:tc>
          <w:tcPr>
            <w:tcW w:w="1346" w:type="dxa"/>
            <w:tcBorders>
              <w:top w:val="single" w:color="000000" w:sz="10" w:space="0"/>
            </w:tcBorders>
            <w:vAlign w:val="top"/>
          </w:tcPr>
          <w:p w14:paraId="39392BA7">
            <w:pPr>
              <w:pStyle w:val="8"/>
              <w:spacing w:before="197" w:line="219" w:lineRule="auto"/>
              <w:ind w:left="232"/>
            </w:pPr>
            <w:r>
              <w:rPr>
                <w:spacing w:val="-3"/>
              </w:rPr>
              <w:t>正常值上限</w:t>
            </w:r>
          </w:p>
        </w:tc>
        <w:tc>
          <w:tcPr>
            <w:tcW w:w="1374" w:type="dxa"/>
            <w:tcBorders>
              <w:top w:val="single" w:color="000000" w:sz="10" w:space="0"/>
            </w:tcBorders>
            <w:vAlign w:val="top"/>
          </w:tcPr>
          <w:p w14:paraId="68CA0AE6">
            <w:pPr>
              <w:pStyle w:val="8"/>
              <w:spacing w:before="197" w:line="219" w:lineRule="auto"/>
              <w:ind w:left="252"/>
            </w:pPr>
            <w:r>
              <w:rPr>
                <w:spacing w:val="-3"/>
              </w:rPr>
              <w:t>正常值下限</w:t>
            </w:r>
          </w:p>
        </w:tc>
        <w:tc>
          <w:tcPr>
            <w:tcW w:w="167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35DA31C">
            <w:pPr>
              <w:pStyle w:val="8"/>
              <w:spacing w:before="197" w:line="221" w:lineRule="auto"/>
              <w:ind w:left="667"/>
            </w:pPr>
            <w:r>
              <w:rPr>
                <w:spacing w:val="-5"/>
              </w:rPr>
              <w:t>备注</w:t>
            </w:r>
          </w:p>
        </w:tc>
      </w:tr>
      <w:tr w14:paraId="4F920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7CAC7237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6B501352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71B70DE0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 w14:paraId="17C335A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FF9F0C8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tcBorders>
              <w:right w:val="single" w:color="000000" w:sz="10" w:space="0"/>
            </w:tcBorders>
            <w:vAlign w:val="top"/>
          </w:tcPr>
          <w:p w14:paraId="3E8B664F">
            <w:pPr>
              <w:rPr>
                <w:rFonts w:ascii="Arial"/>
                <w:sz w:val="21"/>
              </w:rPr>
            </w:pPr>
          </w:p>
        </w:tc>
      </w:tr>
      <w:tr w14:paraId="02603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2A2E0BE5">
            <w:pPr>
              <w:pStyle w:val="8"/>
              <w:spacing w:before="225" w:line="306" w:lineRule="auto"/>
              <w:ind w:left="100" w:right="110"/>
            </w:pPr>
            <w:r>
              <w:rPr>
                <w:spacing w:val="10"/>
              </w:rPr>
              <w:t>对试验用药/器械等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干预采取的措施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1F9598CF">
            <w:pPr>
              <w:spacing w:line="320" w:lineRule="auto"/>
              <w:rPr>
                <w:rFonts w:ascii="Arial"/>
                <w:sz w:val="21"/>
              </w:rPr>
            </w:pPr>
          </w:p>
          <w:p w14:paraId="0FB552A0">
            <w:pPr>
              <w:pStyle w:val="8"/>
              <w:spacing w:before="58" w:line="219" w:lineRule="auto"/>
              <w:ind w:left="121"/>
            </w:pPr>
            <w:r>
              <w:rPr>
                <w:spacing w:val="-4"/>
              </w:rPr>
              <w:t>□继续使用   □减小剂量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□暂停后又恢复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□停用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□不详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□不适用</w:t>
            </w:r>
          </w:p>
        </w:tc>
      </w:tr>
      <w:tr w14:paraId="146DD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30538641">
            <w:pPr>
              <w:spacing w:line="401" w:lineRule="auto"/>
              <w:rPr>
                <w:rFonts w:ascii="Arial"/>
                <w:sz w:val="21"/>
              </w:rPr>
            </w:pPr>
          </w:p>
          <w:p w14:paraId="229D1566">
            <w:pPr>
              <w:pStyle w:val="8"/>
              <w:spacing w:before="58" w:line="219" w:lineRule="auto"/>
              <w:ind w:left="101"/>
            </w:pPr>
            <w:r>
              <w:rPr>
                <w:spacing w:val="-2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转归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6E76AE52">
            <w:pPr>
              <w:pStyle w:val="8"/>
              <w:spacing w:before="226" w:line="219" w:lineRule="auto"/>
              <w:ind w:left="121"/>
            </w:pPr>
            <w:r>
              <w:rPr>
                <w:spacing w:val="-4"/>
              </w:rPr>
              <w:t>□症状消失（后遗症：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□有   □无）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□症状持续</w:t>
            </w:r>
          </w:p>
          <w:p w14:paraId="63E25FD5">
            <w:pPr>
              <w:pStyle w:val="8"/>
              <w:spacing w:before="254" w:line="219" w:lineRule="auto"/>
              <w:ind w:left="121"/>
            </w:pPr>
            <w:r>
              <w:rPr>
                <w:spacing w:val="-4"/>
              </w:rPr>
              <w:t>□死亡  死亡日期</w:t>
            </w:r>
            <w:r>
              <w:rPr>
                <w:spacing w:val="1"/>
              </w:rPr>
              <w:t xml:space="preserve">        </w:t>
            </w:r>
            <w:r>
              <w:rPr>
                <w:spacing w:val="-4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  <w:tr w14:paraId="33A38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020CA3F7">
            <w:pPr>
              <w:pStyle w:val="8"/>
              <w:spacing w:before="228" w:line="307" w:lineRule="auto"/>
              <w:ind w:left="103" w:right="110" w:hanging="2"/>
            </w:pPr>
            <w:r>
              <w:t>SAE</w:t>
            </w:r>
            <w:r>
              <w:rPr>
                <w:spacing w:val="4"/>
              </w:rPr>
              <w:t>/</w:t>
            </w:r>
            <w:r>
              <w:t>SUSAR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与研究的</w:t>
            </w:r>
            <w:r>
              <w:t xml:space="preserve"> </w:t>
            </w:r>
            <w:r>
              <w:rPr>
                <w:spacing w:val="-5"/>
              </w:rPr>
              <w:t>关系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6B0ACA30">
            <w:pPr>
              <w:spacing w:line="323" w:lineRule="auto"/>
              <w:rPr>
                <w:rFonts w:ascii="Arial"/>
                <w:sz w:val="21"/>
              </w:rPr>
            </w:pPr>
          </w:p>
          <w:p w14:paraId="4FA08A7F">
            <w:pPr>
              <w:pStyle w:val="8"/>
              <w:spacing w:before="59" w:line="220" w:lineRule="auto"/>
              <w:ind w:left="121"/>
            </w:pPr>
            <w:r>
              <w:rPr>
                <w:spacing w:val="-4"/>
              </w:rPr>
              <w:t>□肯定有关   □可能有关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□可能无关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□肯定无关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□无法判定</w:t>
            </w:r>
          </w:p>
        </w:tc>
      </w:tr>
      <w:tr w14:paraId="1E10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0FEB1A45">
            <w:pPr>
              <w:pStyle w:val="8"/>
              <w:spacing w:before="232" w:line="219" w:lineRule="auto"/>
              <w:ind w:left="101"/>
            </w:pPr>
            <w:r>
              <w:rPr>
                <w:spacing w:val="-3"/>
              </w:rPr>
              <w:t>SAE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预期判断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2CA7BECB">
            <w:pPr>
              <w:pStyle w:val="8"/>
              <w:spacing w:before="232" w:line="220" w:lineRule="auto"/>
              <w:ind w:left="121"/>
            </w:pPr>
            <w:r>
              <w:rPr>
                <w:spacing w:val="-8"/>
              </w:rPr>
              <w:t>□预期</w:t>
            </w:r>
            <w:r>
              <w:rPr>
                <w:spacing w:val="9"/>
              </w:rPr>
              <w:t xml:space="preserve">   </w:t>
            </w:r>
            <w:r>
              <w:rPr>
                <w:spacing w:val="-8"/>
              </w:rPr>
              <w:t>□非预期</w:t>
            </w:r>
          </w:p>
        </w:tc>
      </w:tr>
      <w:tr w14:paraId="5BFFF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0AE3711E">
            <w:pPr>
              <w:pStyle w:val="8"/>
              <w:spacing w:before="233" w:line="219" w:lineRule="auto"/>
              <w:ind w:left="101"/>
            </w:pPr>
            <w:r>
              <w:rPr>
                <w:spacing w:val="-2"/>
              </w:rPr>
              <w:t>SAE/SUSAR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报道情况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4E7B13C4">
            <w:pPr>
              <w:pStyle w:val="8"/>
              <w:spacing w:before="233" w:line="219" w:lineRule="auto"/>
              <w:ind w:left="120"/>
            </w:pPr>
            <w:r>
              <w:rPr>
                <w:spacing w:val="-11"/>
              </w:rPr>
              <w:t>国内：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□有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□无</w:t>
            </w:r>
            <w:r>
              <w:rPr>
                <w:spacing w:val="9"/>
              </w:rPr>
              <w:t xml:space="preserve">   </w:t>
            </w:r>
            <w:r>
              <w:rPr>
                <w:spacing w:val="-11"/>
              </w:rPr>
              <w:t>□不详</w:t>
            </w:r>
            <w:r>
              <w:rPr>
                <w:spacing w:val="3"/>
              </w:rPr>
              <w:t xml:space="preserve">        </w:t>
            </w:r>
            <w:r>
              <w:rPr>
                <w:spacing w:val="-11"/>
              </w:rPr>
              <w:t>国外：</w:t>
            </w:r>
            <w:r>
              <w:rPr>
                <w:spacing w:val="-64"/>
              </w:rPr>
              <w:t xml:space="preserve"> </w:t>
            </w:r>
            <w:r>
              <w:rPr>
                <w:spacing w:val="-11"/>
              </w:rPr>
              <w:t>□有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□无</w:t>
            </w:r>
            <w:r>
              <w:rPr>
                <w:spacing w:val="9"/>
              </w:rPr>
              <w:t xml:space="preserve">   </w:t>
            </w:r>
            <w:r>
              <w:rPr>
                <w:spacing w:val="-11"/>
              </w:rPr>
              <w:t>□不详</w:t>
            </w:r>
          </w:p>
        </w:tc>
      </w:tr>
      <w:tr w14:paraId="7E432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1" w:hRule="atLeast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7569485">
            <w:pPr>
              <w:pStyle w:val="8"/>
              <w:spacing w:before="171" w:line="220" w:lineRule="auto"/>
              <w:ind w:left="101"/>
            </w:pPr>
            <w:r>
              <w:rPr>
                <w:spacing w:val="-1"/>
              </w:rPr>
              <w:t>SAE/SUSAR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发生及处理的详细情况：</w:t>
            </w:r>
          </w:p>
          <w:p w14:paraId="750CD144">
            <w:pPr>
              <w:pStyle w:val="8"/>
              <w:tabs>
                <w:tab w:val="left" w:pos="195"/>
              </w:tabs>
              <w:spacing w:before="190" w:line="218" w:lineRule="auto"/>
              <w:ind w:left="94"/>
            </w:pPr>
            <w:r>
              <w:rPr>
                <w:shd w:val="clear" w:fill="E5E5E5"/>
              </w:rPr>
              <w:tab/>
            </w:r>
            <w:r>
              <w:rPr>
                <w:spacing w:val="-7"/>
                <w:shd w:val="clear" w:fill="E5E5E5"/>
              </w:rPr>
              <w:t>（“首次报告</w:t>
            </w:r>
            <w:r>
              <w:rPr>
                <w:spacing w:val="-66"/>
                <w:shd w:val="clear" w:fill="E5E5E5"/>
              </w:rPr>
              <w:t xml:space="preserve"> </w:t>
            </w:r>
            <w:r>
              <w:rPr>
                <w:spacing w:val="-7"/>
                <w:shd w:val="clear" w:fill="E5E5E5"/>
              </w:rPr>
              <w:t>”应包含但不限于以下信息</w:t>
            </w:r>
            <w:r>
              <w:rPr>
                <w:spacing w:val="13"/>
                <w:shd w:val="clear" w:fill="E5E5E5"/>
              </w:rPr>
              <w:t>：）</w:t>
            </w:r>
          </w:p>
          <w:p w14:paraId="0A7381D8">
            <w:pPr>
              <w:pStyle w:val="8"/>
              <w:spacing w:before="193" w:line="219" w:lineRule="auto"/>
              <w:ind w:left="114"/>
            </w:pPr>
            <w:r>
              <w:t>1、患者入组编号、入组时间和入组临床试验名称（编</w:t>
            </w:r>
            <w:r>
              <w:rPr>
                <w:spacing w:val="-1"/>
              </w:rPr>
              <w:t>号）、患者疾病诊断和既往重要病史或合并疾病</w:t>
            </w:r>
          </w:p>
          <w:p w14:paraId="78F64925">
            <w:pPr>
              <w:pStyle w:val="8"/>
              <w:spacing w:before="193" w:line="219" w:lineRule="auto"/>
              <w:ind w:left="103"/>
            </w:pPr>
            <w:r>
              <w:rPr>
                <w:spacing w:val="-1"/>
              </w:rPr>
              <w:t>2、入组后已完成的疗程和发生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前的末次干预事件</w:t>
            </w:r>
          </w:p>
          <w:p w14:paraId="0ED0270C">
            <w:pPr>
              <w:pStyle w:val="8"/>
              <w:spacing w:before="192" w:line="219" w:lineRule="auto"/>
              <w:ind w:left="104"/>
            </w:pPr>
            <w:r>
              <w:rPr>
                <w:spacing w:val="-1"/>
              </w:rPr>
              <w:t>3、发生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前的相关症状、体征、程度分级、所做的相关检查和治疗的情况</w:t>
            </w:r>
          </w:p>
          <w:p w14:paraId="270F86D1">
            <w:pPr>
              <w:pStyle w:val="8"/>
              <w:spacing w:before="193" w:line="219" w:lineRule="auto"/>
              <w:ind w:left="100"/>
            </w:pPr>
            <w:r>
              <w:t>4、确认为严重不良事件后的详细救治过程，有</w:t>
            </w:r>
            <w:r>
              <w:rPr>
                <w:spacing w:val="-1"/>
              </w:rPr>
              <w:t>助于证实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SAE/SUSAR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严重性的检查结果等</w:t>
            </w:r>
          </w:p>
          <w:p w14:paraId="3C24C38D">
            <w:pPr>
              <w:pStyle w:val="8"/>
              <w:spacing w:before="191" w:line="219" w:lineRule="auto"/>
              <w:ind w:left="104"/>
            </w:pPr>
            <w:r>
              <w:rPr>
                <w:spacing w:val="-1"/>
              </w:rPr>
              <w:t>5、研究者判断该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与研</w:t>
            </w:r>
            <w:r>
              <w:rPr>
                <w:spacing w:val="-2"/>
              </w:rPr>
              <w:t>究的相关性</w:t>
            </w:r>
          </w:p>
          <w:p w14:paraId="19C9368F">
            <w:pPr>
              <w:pStyle w:val="8"/>
              <w:spacing w:before="192" w:line="220" w:lineRule="auto"/>
              <w:ind w:left="102"/>
            </w:pPr>
            <w:r>
              <w:rPr>
                <w:spacing w:val="-2"/>
              </w:rPr>
              <w:t>6、其他</w:t>
            </w:r>
          </w:p>
          <w:p w14:paraId="5B2A3740">
            <w:pPr>
              <w:pStyle w:val="8"/>
              <w:tabs>
                <w:tab w:val="left" w:pos="195"/>
              </w:tabs>
              <w:spacing w:before="191" w:line="218" w:lineRule="auto"/>
              <w:ind w:left="94"/>
            </w:pPr>
            <w:r>
              <w:rPr>
                <w:shd w:val="clear" w:fill="E5E5E5"/>
              </w:rPr>
              <w:tab/>
            </w:r>
            <w:r>
              <w:rPr>
                <w:spacing w:val="-6"/>
                <w:shd w:val="clear" w:fill="E5E5E5"/>
              </w:rPr>
              <w:t>（“随访或总结报告</w:t>
            </w:r>
            <w:r>
              <w:rPr>
                <w:spacing w:val="-66"/>
                <w:shd w:val="clear" w:fill="E5E5E5"/>
              </w:rPr>
              <w:t xml:space="preserve"> </w:t>
            </w:r>
            <w:r>
              <w:rPr>
                <w:spacing w:val="-6"/>
                <w:shd w:val="clear" w:fill="E5E5E5"/>
              </w:rPr>
              <w:t>”应包含但不限于以下信息</w:t>
            </w:r>
            <w:r>
              <w:rPr>
                <w:spacing w:val="13"/>
                <w:shd w:val="clear" w:fill="E5E5E5"/>
              </w:rPr>
              <w:t>：）</w:t>
            </w:r>
          </w:p>
          <w:p w14:paraId="6D305DD0">
            <w:pPr>
              <w:pStyle w:val="8"/>
              <w:spacing w:before="196" w:line="219" w:lineRule="auto"/>
              <w:ind w:left="114"/>
            </w:pPr>
            <w:r>
              <w:rPr>
                <w:spacing w:val="-1"/>
              </w:rPr>
              <w:t>1、患者入组编号、入组时间和入组临床试验名称、患者疾病诊断</w:t>
            </w:r>
          </w:p>
          <w:p w14:paraId="455FE3AA">
            <w:pPr>
              <w:pStyle w:val="8"/>
              <w:spacing w:before="192" w:line="218" w:lineRule="auto"/>
              <w:ind w:left="103"/>
            </w:pPr>
            <w:r>
              <w:rPr>
                <w:spacing w:val="-2"/>
              </w:rPr>
              <w:t>2、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自首次报告后，该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发生的转归、治疗及相关检查情况</w:t>
            </w:r>
          </w:p>
          <w:p w14:paraId="1A013352">
            <w:pPr>
              <w:pStyle w:val="8"/>
              <w:spacing w:before="193" w:line="218" w:lineRule="auto"/>
              <w:ind w:left="104"/>
            </w:pPr>
            <w:r>
              <w:rPr>
                <w:spacing w:val="-2"/>
              </w:rPr>
              <w:t>3、再次评价该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与研究的相关性</w:t>
            </w:r>
          </w:p>
          <w:p w14:paraId="63C7B6C7">
            <w:pPr>
              <w:pStyle w:val="8"/>
              <w:spacing w:before="193" w:line="219" w:lineRule="auto"/>
              <w:ind w:left="100"/>
            </w:pPr>
            <w:r>
              <w:rPr>
                <w:spacing w:val="-1"/>
              </w:rPr>
              <w:t>4、明确是否恢复治疗或退出试验</w:t>
            </w:r>
          </w:p>
          <w:p w14:paraId="3CCCC41B">
            <w:pPr>
              <w:pStyle w:val="8"/>
              <w:spacing w:before="192" w:line="220" w:lineRule="auto"/>
              <w:ind w:left="104"/>
            </w:pPr>
            <w:r>
              <w:rPr>
                <w:spacing w:val="-3"/>
              </w:rPr>
              <w:t>5、其他</w:t>
            </w:r>
          </w:p>
        </w:tc>
      </w:tr>
      <w:tr w14:paraId="030C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9359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33C7744">
            <w:pPr>
              <w:spacing w:line="341" w:lineRule="auto"/>
              <w:rPr>
                <w:rFonts w:ascii="Arial"/>
                <w:sz w:val="21"/>
              </w:rPr>
            </w:pPr>
          </w:p>
          <w:p w14:paraId="662D7FFA">
            <w:pPr>
              <w:pStyle w:val="8"/>
              <w:spacing w:before="58" w:line="218" w:lineRule="auto"/>
              <w:ind w:left="99"/>
            </w:pPr>
            <w:r>
              <w:t xml:space="preserve">报告单位名称：                        报告人职务/职称：            </w:t>
            </w:r>
            <w:r>
              <w:rPr>
                <w:spacing w:val="-1"/>
              </w:rPr>
              <w:t xml:space="preserve"> 报告人签名：</w:t>
            </w:r>
          </w:p>
          <w:p w14:paraId="1AE795FE">
            <w:pPr>
              <w:spacing w:line="350" w:lineRule="auto"/>
              <w:rPr>
                <w:rFonts w:ascii="Arial"/>
                <w:sz w:val="21"/>
              </w:rPr>
            </w:pPr>
          </w:p>
          <w:p w14:paraId="7EB72A92">
            <w:pPr>
              <w:pStyle w:val="8"/>
              <w:spacing w:before="59" w:line="218" w:lineRule="auto"/>
              <w:ind w:left="110"/>
            </w:pPr>
            <w:r>
              <w:t>（SAE/SUSAR报表应由项目的主要研究者签字，若主要研究者不在医</w:t>
            </w:r>
            <w:r>
              <w:rPr>
                <w:spacing w:val="-1"/>
              </w:rPr>
              <w:t>疗机构，应电话告知并在报告中说明）</w:t>
            </w:r>
          </w:p>
        </w:tc>
      </w:tr>
    </w:tbl>
    <w:p w14:paraId="2F217584">
      <w:pPr>
        <w:rPr>
          <w:rFonts w:hint="default" w:ascii="宋体" w:hAnsi="宋体" w:eastAsia="宋体" w:cs="宋体"/>
          <w:szCs w:val="21"/>
          <w:lang w:val="en-US" w:eastAsia="zh-CN"/>
        </w:rPr>
      </w:pPr>
    </w:p>
    <w:sectPr>
      <w:headerReference r:id="rId4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7F3C">
    <w:pPr>
      <w:spacing w:line="172" w:lineRule="auto"/>
      <w:ind w:left="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38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C3857">
    <w:pPr>
      <w:pStyle w:val="4"/>
      <w:ind w:right="720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</w:t>
    </w:r>
    <w:r>
      <w:t xml:space="preserve">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</w:t>
    </w:r>
    <w:r>
      <w:rPr>
        <w:rFonts w:hint="eastAsia"/>
        <w:b/>
        <w:bCs/>
        <w:sz w:val="21"/>
        <w:szCs w:val="21"/>
        <w:lang w:val="en-US" w:eastAsia="zh-CN"/>
      </w:rPr>
      <w:t>科技</w:t>
    </w:r>
    <w:r>
      <w:rPr>
        <w:rFonts w:hint="eastAsia"/>
        <w:b/>
        <w:bCs/>
        <w:sz w:val="21"/>
        <w:szCs w:val="21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376FAA"/>
    <w:rsid w:val="009076A4"/>
    <w:rsid w:val="009C2ACC"/>
    <w:rsid w:val="00B47097"/>
    <w:rsid w:val="00BA5BC0"/>
    <w:rsid w:val="0F653E9A"/>
    <w:rsid w:val="205C0D7D"/>
    <w:rsid w:val="25B96847"/>
    <w:rsid w:val="4A191058"/>
    <w:rsid w:val="56D55E16"/>
    <w:rsid w:val="5C0450CC"/>
    <w:rsid w:val="6E5C379D"/>
    <w:rsid w:val="7640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标题 #4 (4) + 间距 0 pt"/>
    <w:qFormat/>
    <w:uiPriority w:val="0"/>
    <w:rPr>
      <w:rFonts w:ascii="MingLiU" w:hAnsi="MingLiU" w:eastAsia="MingLiU" w:cs="MingLiU"/>
      <w:color w:val="000000"/>
      <w:spacing w:val="13"/>
      <w:w w:val="100"/>
      <w:position w:val="0"/>
      <w:sz w:val="25"/>
      <w:szCs w:val="25"/>
      <w:u w:val="none"/>
      <w:lang w:val="zh-TW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1004</Words>
  <Characters>1259</Characters>
  <Lines>5</Lines>
  <Paragraphs>2</Paragraphs>
  <TotalTime>0</TotalTime>
  <ScaleCrop>false</ScaleCrop>
  <LinksUpToDate>false</LinksUpToDate>
  <CharactersWithSpaces>1617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2021-01-29T09:12:00Z</dcterms:created>
  <dc:creator>草帽小子</dc:creator>
  <cp:lastModifiedBy>WPS_1705891325</cp:lastModifiedBy>
  <dcterms:modified xsi:type="dcterms:W3CDTF">2025-01-20T02:27:10Z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545FF6F9260642679B407CB830952616</vt:lpwstr>
  </property>
</Properties>
</file>