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633ED">
      <w:pPr>
        <w:jc w:val="left"/>
        <w:rPr>
          <w:rFonts w:ascii="宋体" w:hAnsi="宋体" w:eastAsia="宋体" w:cs="Times New Roman"/>
          <w:color w:val="0000FF"/>
          <w:sz w:val="24"/>
        </w:rPr>
      </w:pPr>
      <w:bookmarkStart w:id="0" w:name="OLE_LINK23"/>
      <w:bookmarkStart w:id="1" w:name="OLE_LINK22"/>
      <w:bookmarkStart w:id="2" w:name="OLE_LINK21"/>
    </w:p>
    <w:p w14:paraId="0362FDD1">
      <w:pPr>
        <w:jc w:val="center"/>
        <w:rPr>
          <w:rFonts w:ascii="宋体" w:hAnsi="宋体" w:eastAsia="宋体" w:cs="Times New Roman"/>
          <w:color w:val="0000FF"/>
          <w:sz w:val="56"/>
        </w:rPr>
      </w:pPr>
    </w:p>
    <w:p w14:paraId="07AFF200">
      <w:pPr>
        <w:jc w:val="center"/>
        <w:rPr>
          <w:rFonts w:ascii="宋体" w:hAnsi="宋体" w:eastAsia="宋体" w:cs="Times New Roman"/>
          <w:color w:val="0000FF"/>
          <w:sz w:val="56"/>
        </w:rPr>
      </w:pPr>
    </w:p>
    <w:p w14:paraId="03E3B0E3">
      <w:pPr>
        <w:jc w:val="center"/>
        <w:rPr>
          <w:rFonts w:ascii="宋体" w:hAnsi="宋体" w:eastAsia="宋体" w:cs="Times New Roman"/>
          <w:color w:val="0000FF"/>
          <w:sz w:val="56"/>
        </w:rPr>
      </w:pPr>
      <w:r>
        <w:rPr>
          <w:rFonts w:hint="eastAsia" w:ascii="宋体" w:hAnsi="宋体" w:eastAsia="宋体" w:cs="Times New Roman"/>
          <w:color w:val="0000FF"/>
          <w:sz w:val="56"/>
        </w:rPr>
        <w:t>深圳大学总医院</w:t>
      </w:r>
    </w:p>
    <w:p w14:paraId="5105A17F">
      <w:pPr>
        <w:jc w:val="center"/>
        <w:rPr>
          <w:rFonts w:hint="eastAsia" w:ascii="宋体" w:hAnsi="宋体" w:eastAsia="宋体" w:cs="Times New Roman"/>
          <w:color w:val="FF0000"/>
          <w:sz w:val="56"/>
          <w:lang w:eastAsia="zh-CN"/>
        </w:rPr>
      </w:pPr>
      <w:r>
        <w:rPr>
          <w:rFonts w:hint="eastAsia" w:ascii="宋体" w:hAnsi="宋体" w:eastAsia="宋体" w:cs="Times New Roman"/>
          <w:color w:val="FF0000"/>
          <w:sz w:val="56"/>
          <w:lang w:eastAsia="zh-CN"/>
        </w:rPr>
        <w:t>六台放射设备竣工验收</w:t>
      </w:r>
    </w:p>
    <w:p w14:paraId="60116558">
      <w:pPr>
        <w:jc w:val="center"/>
        <w:rPr>
          <w:rFonts w:ascii="宋体" w:hAnsi="宋体" w:eastAsia="宋体" w:cs="Times New Roman"/>
          <w:b/>
          <w:color w:val="000000"/>
          <w:sz w:val="90"/>
          <w:szCs w:val="24"/>
        </w:rPr>
      </w:pPr>
      <w:r>
        <w:rPr>
          <w:rFonts w:hint="eastAsia" w:ascii="宋体" w:hAnsi="宋体" w:eastAsia="宋体" w:cs="Times New Roman"/>
          <w:b/>
          <w:color w:val="000000"/>
          <w:sz w:val="90"/>
          <w:szCs w:val="24"/>
        </w:rPr>
        <w:t>采 购 文 件</w:t>
      </w:r>
    </w:p>
    <w:p w14:paraId="1669C381">
      <w:pPr>
        <w:jc w:val="center"/>
        <w:rPr>
          <w:rFonts w:ascii="宋体" w:hAnsi="宋体" w:eastAsia="宋体" w:cs="Times New Roman"/>
          <w:color w:val="000000"/>
          <w:sz w:val="30"/>
          <w:szCs w:val="24"/>
        </w:rPr>
      </w:pPr>
      <w:r>
        <w:rPr>
          <w:rFonts w:hint="eastAsia" w:ascii="宋体" w:hAnsi="宋体" w:eastAsia="宋体" w:cs="Times New Roman"/>
          <w:color w:val="000000"/>
          <w:sz w:val="30"/>
          <w:szCs w:val="24"/>
        </w:rPr>
        <w:t>（项目编号：</w:t>
      </w:r>
      <w:r>
        <w:rPr>
          <w:rFonts w:hint="eastAsia" w:ascii="宋体" w:hAnsi="宋体" w:eastAsia="宋体" w:cs="Times New Roman"/>
          <w:color w:val="000000"/>
          <w:sz w:val="30"/>
          <w:szCs w:val="24"/>
          <w:lang w:eastAsia="zh-CN"/>
        </w:rPr>
        <w:t>SUGHCG2024016FW</w:t>
      </w:r>
      <w:r>
        <w:rPr>
          <w:rFonts w:hint="eastAsia" w:ascii="宋体" w:hAnsi="宋体" w:eastAsia="宋体" w:cs="Times New Roman"/>
          <w:color w:val="000000"/>
          <w:sz w:val="30"/>
          <w:szCs w:val="24"/>
        </w:rPr>
        <w:t>）</w:t>
      </w:r>
    </w:p>
    <w:p w14:paraId="727DD9DE">
      <w:pPr>
        <w:jc w:val="center"/>
        <w:rPr>
          <w:rFonts w:ascii="宋体" w:hAnsi="宋体" w:eastAsia="宋体" w:cs="Times New Roman"/>
          <w:color w:val="000000"/>
          <w:sz w:val="90"/>
          <w:szCs w:val="24"/>
        </w:rPr>
      </w:pPr>
    </w:p>
    <w:p w14:paraId="611C07B7">
      <w:pPr>
        <w:jc w:val="center"/>
        <w:rPr>
          <w:rFonts w:ascii="宋体" w:hAnsi="宋体" w:eastAsia="宋体" w:cs="Times New Roman"/>
          <w:color w:val="000000"/>
          <w:sz w:val="90"/>
          <w:szCs w:val="24"/>
        </w:rPr>
      </w:pPr>
    </w:p>
    <w:p w14:paraId="0B60F13E">
      <w:pPr>
        <w:rPr>
          <w:rFonts w:ascii="宋体" w:hAnsi="宋体" w:eastAsia="宋体" w:cs="Times New Roman"/>
          <w:color w:val="000000"/>
          <w:sz w:val="90"/>
          <w:szCs w:val="24"/>
        </w:rPr>
      </w:pPr>
    </w:p>
    <w:p w14:paraId="2113915F">
      <w:pPr>
        <w:jc w:val="center"/>
        <w:rPr>
          <w:rFonts w:ascii="宋体" w:hAnsi="宋体" w:eastAsia="宋体" w:cs="Times New Roman"/>
          <w:color w:val="000000"/>
          <w:sz w:val="30"/>
          <w:szCs w:val="24"/>
        </w:rPr>
      </w:pPr>
      <w:r>
        <w:rPr>
          <w:rFonts w:hint="eastAsia" w:ascii="宋体" w:hAnsi="宋体" w:eastAsia="宋体" w:cs="Times New Roman"/>
          <w:color w:val="000000"/>
          <w:sz w:val="30"/>
          <w:szCs w:val="24"/>
        </w:rPr>
        <w:t>深圳大学总医院</w:t>
      </w:r>
      <w:r>
        <w:rPr>
          <w:rFonts w:hint="eastAsia" w:ascii="宋体" w:hAnsi="宋体" w:eastAsia="宋体" w:cs="Times New Roman"/>
          <w:color w:val="000000"/>
          <w:sz w:val="30"/>
          <w:szCs w:val="24"/>
          <w:lang w:eastAsia="zh-CN"/>
        </w:rPr>
        <w:t>招投标管理办公室</w:t>
      </w:r>
      <w:r>
        <w:rPr>
          <w:rFonts w:hint="eastAsia" w:ascii="宋体" w:hAnsi="宋体" w:eastAsia="宋体" w:cs="Times New Roman"/>
          <w:color w:val="000000"/>
          <w:sz w:val="30"/>
          <w:szCs w:val="24"/>
        </w:rPr>
        <w:t xml:space="preserve">   </w:t>
      </w:r>
    </w:p>
    <w:p w14:paraId="06BCA5AF">
      <w:pPr>
        <w:jc w:val="center"/>
        <w:rPr>
          <w:rFonts w:ascii="宋体" w:hAnsi="宋体" w:eastAsia="宋体" w:cs="Times New Roman"/>
          <w:color w:val="FF0000"/>
          <w:sz w:val="30"/>
          <w:szCs w:val="24"/>
        </w:rPr>
      </w:pPr>
      <w:r>
        <w:rPr>
          <w:rFonts w:hint="eastAsia" w:ascii="宋体" w:hAnsi="宋体" w:eastAsia="宋体" w:cs="Times New Roman"/>
          <w:color w:val="FF0000"/>
          <w:sz w:val="30"/>
          <w:szCs w:val="24"/>
        </w:rPr>
        <w:t>二零二四年</w:t>
      </w:r>
      <w:r>
        <w:rPr>
          <w:rFonts w:hint="eastAsia" w:ascii="宋体" w:hAnsi="宋体" w:eastAsia="宋体" w:cs="Times New Roman"/>
          <w:color w:val="FF0000"/>
          <w:sz w:val="30"/>
          <w:szCs w:val="24"/>
          <w:lang w:val="en-US" w:eastAsia="zh-CN"/>
        </w:rPr>
        <w:t>十</w:t>
      </w:r>
      <w:r>
        <w:rPr>
          <w:rFonts w:hint="eastAsia" w:ascii="宋体" w:hAnsi="宋体" w:eastAsia="宋体" w:cs="Times New Roman"/>
          <w:color w:val="FF0000"/>
          <w:sz w:val="30"/>
          <w:szCs w:val="24"/>
        </w:rPr>
        <w:t>月</w:t>
      </w:r>
    </w:p>
    <w:p w14:paraId="697D93D5">
      <w:pPr>
        <w:widowControl/>
        <w:jc w:val="left"/>
        <w:rPr>
          <w:rFonts w:ascii="宋体" w:hAnsi="宋体" w:eastAsia="宋体" w:cs="Times New Roman"/>
          <w:color w:val="FF0000"/>
          <w:sz w:val="30"/>
          <w:szCs w:val="24"/>
        </w:rPr>
      </w:pPr>
      <w:r>
        <w:rPr>
          <w:rFonts w:ascii="宋体" w:hAnsi="宋体" w:eastAsia="宋体" w:cs="Times New Roman"/>
          <w:color w:val="FF0000"/>
          <w:sz w:val="30"/>
          <w:szCs w:val="24"/>
        </w:rPr>
        <w:br w:type="page"/>
      </w:r>
    </w:p>
    <w:p w14:paraId="119D4C11">
      <w:pPr>
        <w:keepNext/>
        <w:keepLines/>
        <w:spacing w:before="340" w:after="330" w:line="360" w:lineRule="auto"/>
        <w:jc w:val="center"/>
        <w:outlineLvl w:val="0"/>
        <w:rPr>
          <w:rFonts w:ascii="宋体" w:hAnsi="宋体" w:eastAsia="黑体" w:cs="Times New Roman"/>
          <w:b/>
          <w:bCs/>
          <w:kern w:val="44"/>
          <w:sz w:val="36"/>
          <w:szCs w:val="44"/>
        </w:rPr>
      </w:pPr>
      <w:r>
        <w:rPr>
          <w:rFonts w:hint="eastAsia" w:ascii="宋体" w:hAnsi="宋体" w:eastAsia="黑体" w:cs="Times New Roman"/>
          <w:b/>
          <w:bCs/>
          <w:kern w:val="44"/>
          <w:sz w:val="36"/>
          <w:szCs w:val="44"/>
        </w:rPr>
        <w:t>关键信息</w:t>
      </w:r>
    </w:p>
    <w:p w14:paraId="5A7BDB0D">
      <w:pPr>
        <w:keepNext/>
        <w:keepLines/>
        <w:adjustRightInd w:val="0"/>
        <w:spacing w:before="260" w:after="260"/>
        <w:jc w:val="center"/>
        <w:textAlignment w:val="baseline"/>
        <w:outlineLvl w:val="1"/>
        <w:rPr>
          <w:rFonts w:ascii="宋体" w:hAnsi="宋体" w:eastAsia="宋体" w:cs="Times New Roman"/>
          <w:b/>
          <w:bCs/>
          <w:kern w:val="0"/>
          <w:sz w:val="24"/>
          <w:szCs w:val="20"/>
        </w:rPr>
      </w:pPr>
      <w:r>
        <w:rPr>
          <w:rFonts w:hint="eastAsia" w:ascii="宋体" w:hAnsi="宋体" w:eastAsia="宋体" w:cs="Times New Roman"/>
          <w:b/>
          <w:bCs/>
          <w:kern w:val="0"/>
          <w:sz w:val="24"/>
          <w:szCs w:val="20"/>
        </w:rPr>
        <w:t>项目信息</w:t>
      </w:r>
    </w:p>
    <w:p w14:paraId="5C8F685F">
      <w:pPr>
        <w:rPr>
          <w:rFonts w:ascii="宋体" w:hAnsi="宋体" w:eastAsia="宋体" w:cs="Times New Roman"/>
          <w:sz w:val="32"/>
          <w:szCs w:val="24"/>
        </w:rPr>
      </w:pPr>
      <w:r>
        <w:rPr>
          <w:rFonts w:ascii="宋体" w:hAnsi="宋体" w:eastAsia="宋体" w:cs="Times New Roman"/>
          <w:sz w:val="32"/>
          <w:szCs w:val="24"/>
        </w:rPr>
        <w:t xml:space="preserve">      项目编号： </w:t>
      </w:r>
      <w:r>
        <w:rPr>
          <w:rFonts w:hint="eastAsia" w:ascii="宋体" w:hAnsi="宋体" w:eastAsia="宋体" w:cs="Times New Roman"/>
          <w:sz w:val="32"/>
          <w:szCs w:val="24"/>
          <w:lang w:eastAsia="zh-CN"/>
        </w:rPr>
        <w:t>SUGHCG2024016FW</w:t>
      </w:r>
      <w:r>
        <w:rPr>
          <w:rFonts w:ascii="宋体" w:hAnsi="宋体" w:eastAsia="宋体" w:cs="Times New Roman"/>
          <w:sz w:val="32"/>
          <w:szCs w:val="24"/>
        </w:rPr>
        <w:t xml:space="preserve"> </w:t>
      </w:r>
    </w:p>
    <w:p w14:paraId="04A3FEE0">
      <w:pPr>
        <w:rPr>
          <w:rFonts w:hint="eastAsia" w:ascii="宋体" w:hAnsi="宋体" w:eastAsia="宋体" w:cs="Times New Roman"/>
          <w:sz w:val="32"/>
          <w:szCs w:val="24"/>
          <w:lang w:eastAsia="zh-CN"/>
        </w:rPr>
      </w:pPr>
      <w:r>
        <w:rPr>
          <w:rFonts w:ascii="宋体" w:hAnsi="宋体" w:eastAsia="宋体" w:cs="Times New Roman"/>
          <w:sz w:val="32"/>
          <w:szCs w:val="24"/>
        </w:rPr>
        <w:t xml:space="preserve">      项目名称：  </w:t>
      </w:r>
      <w:r>
        <w:rPr>
          <w:rFonts w:hint="eastAsia" w:ascii="宋体" w:hAnsi="宋体" w:eastAsia="宋体" w:cs="Times New Roman"/>
          <w:sz w:val="32"/>
          <w:szCs w:val="24"/>
          <w:lang w:eastAsia="zh-CN"/>
        </w:rPr>
        <w:t>六台放射设备竣工验收</w:t>
      </w:r>
    </w:p>
    <w:p w14:paraId="22757C3E">
      <w:pPr>
        <w:rPr>
          <w:rFonts w:ascii="宋体" w:hAnsi="宋体" w:eastAsia="宋体" w:cs="Times New Roman"/>
          <w:sz w:val="32"/>
          <w:szCs w:val="24"/>
        </w:rPr>
      </w:pPr>
      <w:r>
        <w:rPr>
          <w:rFonts w:ascii="宋体" w:hAnsi="宋体" w:eastAsia="宋体" w:cs="Times New Roman"/>
          <w:sz w:val="32"/>
          <w:szCs w:val="24"/>
        </w:rPr>
        <w:t xml:space="preserve">      项目类型：  服务类</w:t>
      </w:r>
    </w:p>
    <w:p w14:paraId="102C1817">
      <w:pPr>
        <w:rPr>
          <w:rFonts w:ascii="宋体" w:hAnsi="宋体" w:eastAsia="宋体" w:cs="Times New Roman"/>
          <w:sz w:val="32"/>
          <w:szCs w:val="24"/>
        </w:rPr>
      </w:pPr>
      <w:r>
        <w:rPr>
          <w:rFonts w:ascii="宋体" w:hAnsi="宋体" w:eastAsia="宋体" w:cs="Times New Roman"/>
          <w:sz w:val="32"/>
          <w:szCs w:val="24"/>
        </w:rPr>
        <w:t xml:space="preserve">      采购方式：  公开招标</w:t>
      </w:r>
    </w:p>
    <w:p w14:paraId="06A4DB5D">
      <w:pPr>
        <w:rPr>
          <w:rFonts w:ascii="宋体" w:hAnsi="宋体" w:eastAsia="宋体" w:cs="Times New Roman"/>
          <w:sz w:val="32"/>
          <w:szCs w:val="24"/>
        </w:rPr>
      </w:pPr>
      <w:r>
        <w:rPr>
          <w:rFonts w:ascii="宋体" w:hAnsi="宋体" w:eastAsia="宋体" w:cs="Times New Roman"/>
          <w:sz w:val="32"/>
          <w:szCs w:val="24"/>
        </w:rPr>
        <w:t xml:space="preserve">      </w:t>
      </w:r>
    </w:p>
    <w:p w14:paraId="7D802A51">
      <w:pPr>
        <w:keepNext/>
        <w:keepLines/>
        <w:adjustRightInd w:val="0"/>
        <w:spacing w:before="260" w:after="260"/>
        <w:jc w:val="center"/>
        <w:textAlignment w:val="baseline"/>
        <w:outlineLvl w:val="1"/>
        <w:rPr>
          <w:rFonts w:ascii="宋体" w:hAnsi="宋体" w:eastAsia="宋体" w:cs="Times New Roman"/>
          <w:b/>
          <w:bCs/>
          <w:kern w:val="0"/>
          <w:sz w:val="36"/>
          <w:szCs w:val="20"/>
        </w:rPr>
      </w:pPr>
      <w:r>
        <w:rPr>
          <w:rFonts w:hint="eastAsia" w:ascii="宋体" w:hAnsi="宋体" w:eastAsia="宋体" w:cs="Times New Roman"/>
          <w:b/>
          <w:bCs/>
          <w:kern w:val="0"/>
          <w:sz w:val="36"/>
          <w:szCs w:val="20"/>
        </w:rPr>
        <w:t>投标文件初审表</w:t>
      </w:r>
    </w:p>
    <w:p w14:paraId="38E453B9">
      <w:pPr>
        <w:jc w:val="center"/>
        <w:rPr>
          <w:rFonts w:ascii="Times New Roman" w:hAnsi="Times New Roman" w:eastAsia="宋体" w:cs="Times New Roman"/>
          <w:b/>
          <w:szCs w:val="24"/>
        </w:rPr>
      </w:pPr>
      <w:r>
        <w:rPr>
          <w:rFonts w:hint="eastAsia" w:ascii="Times New Roman" w:hAnsi="Times New Roman" w:eastAsia="宋体" w:cs="Times New Roman"/>
          <w:b/>
          <w:szCs w:val="24"/>
        </w:rPr>
        <w:t>（凡有下列情形之一的，投标文件无效，投标作废标处理）</w:t>
      </w:r>
    </w:p>
    <w:tbl>
      <w:tblPr>
        <w:tblStyle w:val="5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6907"/>
      </w:tblGrid>
      <w:tr w14:paraId="2492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14:paraId="2A6CA212">
            <w:pPr>
              <w:jc w:val="center"/>
              <w:rPr>
                <w:rFonts w:ascii="Times New Roman" w:hAnsi="Times New Roman" w:eastAsia="宋体" w:cs="Times New Roman"/>
                <w:szCs w:val="24"/>
              </w:rPr>
            </w:pPr>
            <w:r>
              <w:rPr>
                <w:rFonts w:hint="eastAsia" w:ascii="Times New Roman" w:hAnsi="Times New Roman" w:eastAsia="宋体" w:cs="Times New Roman"/>
                <w:szCs w:val="24"/>
              </w:rPr>
              <w:t>资格性检查表</w:t>
            </w:r>
          </w:p>
        </w:tc>
      </w:tr>
      <w:tr w14:paraId="2065D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14:paraId="1D7D1F49">
            <w:pPr>
              <w:rPr>
                <w:rFonts w:ascii="Times New Roman" w:hAnsi="Times New Roman" w:eastAsia="宋体" w:cs="Times New Roman"/>
                <w:szCs w:val="24"/>
              </w:rPr>
            </w:pPr>
            <w:r>
              <w:rPr>
                <w:rFonts w:ascii="Times New Roman" w:hAnsi="Times New Roman" w:eastAsia="宋体" w:cs="Times New Roman"/>
                <w:szCs w:val="24"/>
              </w:rPr>
              <w:t>1</w:t>
            </w:r>
          </w:p>
        </w:tc>
        <w:tc>
          <w:tcPr>
            <w:tcW w:w="6907" w:type="dxa"/>
          </w:tcPr>
          <w:p w14:paraId="6425FCF3">
            <w:pPr>
              <w:rPr>
                <w:rFonts w:ascii="Times New Roman" w:hAnsi="Times New Roman" w:eastAsia="宋体" w:cs="Times New Roman"/>
                <w:szCs w:val="24"/>
              </w:rPr>
            </w:pPr>
            <w:r>
              <w:rPr>
                <w:rFonts w:hint="eastAsia" w:ascii="Times New Roman" w:hAnsi="Times New Roman" w:eastAsia="宋体" w:cs="Times New Roman"/>
                <w:szCs w:val="24"/>
              </w:rPr>
              <w:t>投标人不具备招标文件所列的资格要求，并未提交相应的资格证明资料（详见招标公告投标人资格要求）；</w:t>
            </w:r>
          </w:p>
        </w:tc>
      </w:tr>
      <w:tr w14:paraId="05E6C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14:paraId="7CF9600D">
            <w:pPr>
              <w:jc w:val="center"/>
              <w:rPr>
                <w:rFonts w:ascii="Times New Roman" w:hAnsi="Times New Roman" w:eastAsia="宋体" w:cs="Times New Roman"/>
                <w:szCs w:val="24"/>
              </w:rPr>
            </w:pPr>
            <w:r>
              <w:rPr>
                <w:rFonts w:hint="eastAsia" w:ascii="Times New Roman" w:hAnsi="Times New Roman" w:eastAsia="宋体" w:cs="Times New Roman"/>
                <w:szCs w:val="24"/>
              </w:rPr>
              <w:t>符合性检查表</w:t>
            </w:r>
          </w:p>
        </w:tc>
      </w:tr>
      <w:tr w14:paraId="42B71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14:paraId="00ACFD14">
            <w:pPr>
              <w:rPr>
                <w:rFonts w:ascii="Times New Roman" w:hAnsi="Times New Roman" w:eastAsia="宋体" w:cs="Times New Roman"/>
                <w:szCs w:val="24"/>
              </w:rPr>
            </w:pPr>
            <w:r>
              <w:rPr>
                <w:rFonts w:ascii="Times New Roman" w:hAnsi="Times New Roman" w:eastAsia="宋体" w:cs="Times New Roman"/>
                <w:szCs w:val="24"/>
              </w:rPr>
              <w:t>2</w:t>
            </w:r>
          </w:p>
        </w:tc>
        <w:tc>
          <w:tcPr>
            <w:tcW w:w="6907" w:type="dxa"/>
          </w:tcPr>
          <w:p w14:paraId="0775868A">
            <w:pPr>
              <w:rPr>
                <w:rFonts w:ascii="Times New Roman" w:hAnsi="Times New Roman" w:eastAsia="宋体" w:cs="Times New Roman"/>
                <w:szCs w:val="24"/>
              </w:rPr>
            </w:pPr>
            <w:r>
              <w:rPr>
                <w:rFonts w:hint="eastAsia" w:ascii="Times New Roman" w:hAnsi="Times New Roman" w:eastAsia="宋体" w:cs="Times New Roman"/>
                <w:szCs w:val="24"/>
              </w:rPr>
              <w:t>将一个包或一个标段的内容拆开投标；</w:t>
            </w:r>
          </w:p>
        </w:tc>
      </w:tr>
      <w:tr w14:paraId="7B2AD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14:paraId="06121780">
            <w:pPr>
              <w:rPr>
                <w:rFonts w:ascii="Times New Roman" w:hAnsi="Times New Roman" w:eastAsia="宋体" w:cs="Times New Roman"/>
                <w:szCs w:val="24"/>
              </w:rPr>
            </w:pPr>
            <w:r>
              <w:rPr>
                <w:rFonts w:ascii="Times New Roman" w:hAnsi="Times New Roman" w:eastAsia="宋体" w:cs="Times New Roman"/>
                <w:szCs w:val="24"/>
              </w:rPr>
              <w:t>3</w:t>
            </w:r>
          </w:p>
        </w:tc>
        <w:tc>
          <w:tcPr>
            <w:tcW w:w="6907" w:type="dxa"/>
          </w:tcPr>
          <w:p w14:paraId="7F1C4909">
            <w:pPr>
              <w:rPr>
                <w:rFonts w:ascii="Times New Roman" w:hAnsi="Times New Roman" w:eastAsia="宋体" w:cs="Times New Roman"/>
                <w:szCs w:val="24"/>
              </w:rPr>
            </w:pPr>
            <w:r>
              <w:rPr>
                <w:rFonts w:hint="eastAsia" w:ascii="Times New Roman" w:hAnsi="Times New Roman" w:eastAsia="宋体" w:cs="Times New Roman"/>
                <w:szCs w:val="24"/>
              </w:rPr>
              <w:t>招标文件未规定允许有替代方案时，对同一服务投标时，提供两套以上的投标方案；</w:t>
            </w:r>
          </w:p>
        </w:tc>
      </w:tr>
      <w:tr w14:paraId="689B6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14:paraId="36D397A3">
            <w:pPr>
              <w:rPr>
                <w:rFonts w:ascii="Times New Roman" w:hAnsi="Times New Roman" w:eastAsia="宋体" w:cs="Times New Roman"/>
                <w:szCs w:val="24"/>
              </w:rPr>
            </w:pPr>
            <w:r>
              <w:rPr>
                <w:rFonts w:ascii="Times New Roman" w:hAnsi="Times New Roman" w:eastAsia="宋体" w:cs="Times New Roman"/>
                <w:szCs w:val="24"/>
              </w:rPr>
              <w:t>4</w:t>
            </w:r>
          </w:p>
        </w:tc>
        <w:tc>
          <w:tcPr>
            <w:tcW w:w="6907" w:type="dxa"/>
          </w:tcPr>
          <w:p w14:paraId="6E6D0D12">
            <w:pPr>
              <w:rPr>
                <w:rFonts w:ascii="Times New Roman" w:hAnsi="Times New Roman" w:eastAsia="宋体" w:cs="Times New Roman"/>
                <w:szCs w:val="24"/>
              </w:rPr>
            </w:pPr>
            <w:r>
              <w:rPr>
                <w:rFonts w:hint="eastAsia" w:ascii="Times New Roman" w:hAnsi="Times New Roman" w:eastAsia="宋体" w:cs="Times New Roman"/>
                <w:szCs w:val="24"/>
              </w:rPr>
              <w:t>投标总价或分项报价高于财政预算限额；</w:t>
            </w:r>
          </w:p>
        </w:tc>
      </w:tr>
      <w:tr w14:paraId="65820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14:paraId="2D16CEA2">
            <w:pPr>
              <w:rPr>
                <w:rFonts w:ascii="Times New Roman" w:hAnsi="Times New Roman" w:eastAsia="宋体" w:cs="Times New Roman"/>
                <w:szCs w:val="24"/>
              </w:rPr>
            </w:pPr>
            <w:r>
              <w:rPr>
                <w:rFonts w:ascii="Times New Roman" w:hAnsi="Times New Roman" w:eastAsia="宋体" w:cs="Times New Roman"/>
                <w:szCs w:val="24"/>
              </w:rPr>
              <w:t>5</w:t>
            </w:r>
          </w:p>
        </w:tc>
        <w:tc>
          <w:tcPr>
            <w:tcW w:w="6907" w:type="dxa"/>
          </w:tcPr>
          <w:p w14:paraId="5F01DCD7">
            <w:pPr>
              <w:rPr>
                <w:rFonts w:ascii="Times New Roman" w:hAnsi="Times New Roman" w:eastAsia="宋体" w:cs="Times New Roman"/>
                <w:szCs w:val="24"/>
              </w:rPr>
            </w:pPr>
            <w:r>
              <w:rPr>
                <w:rFonts w:hint="eastAsia" w:ascii="Times New Roman" w:hAnsi="Times New Roman" w:eastAsia="宋体" w:cs="Times New Roman"/>
                <w:szCs w:val="24"/>
              </w:rPr>
              <w:t>同一项目出现两个以上报价；</w:t>
            </w:r>
          </w:p>
        </w:tc>
      </w:tr>
      <w:tr w14:paraId="530D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14:paraId="47AA3691">
            <w:pPr>
              <w:rPr>
                <w:rFonts w:ascii="Times New Roman" w:hAnsi="Times New Roman" w:eastAsia="宋体" w:cs="Times New Roman"/>
                <w:szCs w:val="24"/>
              </w:rPr>
            </w:pPr>
            <w:r>
              <w:rPr>
                <w:rFonts w:hint="eastAsia" w:ascii="Times New Roman" w:hAnsi="Times New Roman" w:eastAsia="宋体" w:cs="Times New Roman"/>
                <w:szCs w:val="24"/>
              </w:rPr>
              <w:t>6</w:t>
            </w:r>
          </w:p>
        </w:tc>
        <w:tc>
          <w:tcPr>
            <w:tcW w:w="6907" w:type="dxa"/>
          </w:tcPr>
          <w:p w14:paraId="67FC3F1A">
            <w:pPr>
              <w:rPr>
                <w:rFonts w:ascii="Times New Roman" w:hAnsi="Times New Roman" w:eastAsia="宋体" w:cs="Times New Roman"/>
                <w:szCs w:val="24"/>
              </w:rPr>
            </w:pPr>
            <w:r>
              <w:rPr>
                <w:rFonts w:hint="eastAsia" w:ascii="Times New Roman" w:hAnsi="Times New Roman" w:eastAsia="宋体" w:cs="Times New Roman"/>
                <w:szCs w:val="24"/>
              </w:rPr>
              <w:t>投标人的报价明显低于其他通过符合性审查投标人的报价，有可能影响产品质量或者不能诚信履约的，且投标人不能证明其报价合理性；</w:t>
            </w:r>
          </w:p>
        </w:tc>
      </w:tr>
      <w:tr w14:paraId="4999F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14:paraId="4ED52825">
            <w:pPr>
              <w:rPr>
                <w:rFonts w:ascii="Times New Roman" w:hAnsi="Times New Roman" w:eastAsia="宋体" w:cs="Times New Roman"/>
                <w:szCs w:val="24"/>
              </w:rPr>
            </w:pPr>
            <w:r>
              <w:rPr>
                <w:rFonts w:ascii="Times New Roman" w:hAnsi="Times New Roman" w:eastAsia="宋体" w:cs="Times New Roman"/>
                <w:szCs w:val="24"/>
              </w:rPr>
              <w:t>7</w:t>
            </w:r>
          </w:p>
        </w:tc>
        <w:tc>
          <w:tcPr>
            <w:tcW w:w="6907" w:type="dxa"/>
          </w:tcPr>
          <w:p w14:paraId="6271FA3E">
            <w:pPr>
              <w:rPr>
                <w:rFonts w:ascii="Times New Roman" w:hAnsi="Times New Roman" w:eastAsia="宋体" w:cs="Times New Roman"/>
                <w:szCs w:val="24"/>
              </w:rPr>
            </w:pPr>
            <w:r>
              <w:rPr>
                <w:rFonts w:hint="eastAsia" w:ascii="Times New Roman" w:hAnsi="Times New Roman" w:eastAsia="宋体" w:cs="Times New Roman"/>
                <w:szCs w:val="24"/>
              </w:rPr>
              <w:t>投标文件载明的招标项目服务期限不满足招标文件要求；</w:t>
            </w:r>
          </w:p>
        </w:tc>
      </w:tr>
      <w:tr w14:paraId="5D80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14:paraId="33C3917E">
            <w:pPr>
              <w:rPr>
                <w:rFonts w:ascii="Times New Roman" w:hAnsi="Times New Roman" w:eastAsia="宋体" w:cs="Times New Roman"/>
                <w:szCs w:val="24"/>
              </w:rPr>
            </w:pPr>
            <w:r>
              <w:rPr>
                <w:rFonts w:ascii="Times New Roman" w:hAnsi="Times New Roman" w:eastAsia="宋体" w:cs="Times New Roman"/>
                <w:szCs w:val="24"/>
              </w:rPr>
              <w:t>8</w:t>
            </w:r>
          </w:p>
        </w:tc>
        <w:tc>
          <w:tcPr>
            <w:tcW w:w="6907" w:type="dxa"/>
          </w:tcPr>
          <w:p w14:paraId="70B15115">
            <w:pPr>
              <w:rPr>
                <w:rFonts w:ascii="Times New Roman" w:hAnsi="Times New Roman" w:eastAsia="宋体" w:cs="Times New Roman"/>
                <w:szCs w:val="24"/>
              </w:rPr>
            </w:pPr>
            <w:r>
              <w:rPr>
                <w:rFonts w:hint="eastAsia" w:ascii="Times New Roman" w:hAnsi="Times New Roman" w:eastAsia="宋体" w:cs="Times New Roman"/>
                <w:szCs w:val="24"/>
              </w:rPr>
              <w:t>所投投标方案、服务内容在质量、技术、方案等方面没有实质性满足招标文件要求的（是否实质性满足招标文件要求，由评标委员会来做出评判）；</w:t>
            </w:r>
          </w:p>
        </w:tc>
      </w:tr>
      <w:tr w14:paraId="7B19B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14:paraId="2720B77A">
            <w:pPr>
              <w:rPr>
                <w:rFonts w:ascii="Times New Roman" w:hAnsi="Times New Roman" w:eastAsia="宋体" w:cs="Times New Roman"/>
                <w:szCs w:val="24"/>
              </w:rPr>
            </w:pPr>
            <w:r>
              <w:rPr>
                <w:rFonts w:ascii="Times New Roman" w:hAnsi="Times New Roman" w:eastAsia="宋体" w:cs="Times New Roman"/>
                <w:szCs w:val="24"/>
              </w:rPr>
              <w:t>9</w:t>
            </w:r>
          </w:p>
        </w:tc>
        <w:tc>
          <w:tcPr>
            <w:tcW w:w="6907" w:type="dxa"/>
          </w:tcPr>
          <w:p w14:paraId="2D2B8F00">
            <w:pPr>
              <w:rPr>
                <w:rFonts w:ascii="Times New Roman" w:hAnsi="Times New Roman" w:eastAsia="宋体" w:cs="Times New Roman"/>
                <w:szCs w:val="24"/>
              </w:rPr>
            </w:pPr>
            <w:r>
              <w:rPr>
                <w:rFonts w:hint="eastAsia" w:ascii="Times New Roman" w:hAnsi="Times New Roman" w:eastAsia="宋体" w:cs="Times New Roman"/>
                <w:szCs w:val="24"/>
              </w:rPr>
              <w:t>未按招标文件所提供的样式填写投标函，或未按招标文件对投标文件组成的要求提供投标文件的（投标文件组成不完整）；</w:t>
            </w:r>
          </w:p>
        </w:tc>
      </w:tr>
      <w:tr w14:paraId="3A0C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14:paraId="24B509BB">
            <w:pPr>
              <w:rPr>
                <w:rFonts w:ascii="Times New Roman" w:hAnsi="Times New Roman" w:eastAsia="宋体" w:cs="Times New Roman"/>
                <w:szCs w:val="24"/>
              </w:rPr>
            </w:pPr>
            <w:r>
              <w:rPr>
                <w:rFonts w:ascii="Times New Roman" w:hAnsi="Times New Roman" w:eastAsia="宋体" w:cs="Times New Roman"/>
                <w:szCs w:val="24"/>
              </w:rPr>
              <w:t>10</w:t>
            </w:r>
          </w:p>
        </w:tc>
        <w:tc>
          <w:tcPr>
            <w:tcW w:w="6907" w:type="dxa"/>
          </w:tcPr>
          <w:p w14:paraId="50431F14">
            <w:pPr>
              <w:rPr>
                <w:rFonts w:ascii="Times New Roman" w:hAnsi="Times New Roman" w:eastAsia="宋体" w:cs="Times New Roman"/>
                <w:szCs w:val="24"/>
              </w:rPr>
            </w:pPr>
            <w:r>
              <w:rPr>
                <w:rFonts w:hint="eastAsia" w:ascii="Times New Roman" w:hAnsi="Times New Roman" w:eastAsia="宋体" w:cs="Times New Roman"/>
                <w:szCs w:val="24"/>
              </w:rPr>
              <w:t>投标报价有严重缺漏项目或对招标文件规定的服务清单项目及数量进行修改；</w:t>
            </w:r>
          </w:p>
        </w:tc>
      </w:tr>
      <w:tr w14:paraId="3EF10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14:paraId="7D852AA4">
            <w:pPr>
              <w:rPr>
                <w:rFonts w:ascii="Times New Roman" w:hAnsi="Times New Roman" w:eastAsia="宋体" w:cs="Times New Roman"/>
                <w:szCs w:val="24"/>
              </w:rPr>
            </w:pPr>
            <w:r>
              <w:rPr>
                <w:rFonts w:hint="eastAsia" w:ascii="Times New Roman" w:hAnsi="Times New Roman" w:eastAsia="宋体" w:cs="Times New Roman"/>
                <w:szCs w:val="24"/>
              </w:rPr>
              <w:t>1</w:t>
            </w:r>
            <w:r>
              <w:rPr>
                <w:rFonts w:ascii="Times New Roman" w:hAnsi="Times New Roman" w:eastAsia="宋体" w:cs="Times New Roman"/>
                <w:szCs w:val="24"/>
              </w:rPr>
              <w:t>1</w:t>
            </w:r>
          </w:p>
        </w:tc>
        <w:tc>
          <w:tcPr>
            <w:tcW w:w="6907" w:type="dxa"/>
          </w:tcPr>
          <w:p w14:paraId="78C1D40E">
            <w:pPr>
              <w:rPr>
                <w:rFonts w:ascii="Times New Roman" w:hAnsi="Times New Roman" w:eastAsia="宋体" w:cs="Times New Roman"/>
                <w:szCs w:val="24"/>
              </w:rPr>
            </w:pPr>
            <w:r>
              <w:rPr>
                <w:rFonts w:hint="eastAsia" w:ascii="Times New Roman" w:hAnsi="Times New Roman" w:eastAsia="宋体" w:cs="Times New Roman"/>
                <w:szCs w:val="24"/>
              </w:rPr>
              <w:t>法律、法规规定的其他情形。</w:t>
            </w:r>
          </w:p>
        </w:tc>
      </w:tr>
    </w:tbl>
    <w:p w14:paraId="40BE8B7F">
      <w:pPr>
        <w:rPr>
          <w:rFonts w:ascii="Times New Roman" w:hAnsi="Times New Roman" w:eastAsia="宋体" w:cs="Times New Roman"/>
          <w:szCs w:val="24"/>
        </w:rPr>
      </w:pPr>
    </w:p>
    <w:p w14:paraId="68FA53B6">
      <w:pPr>
        <w:rPr>
          <w:rFonts w:ascii="Times New Roman" w:hAnsi="Times New Roman" w:eastAsia="宋体" w:cs="Times New Roman"/>
          <w:szCs w:val="24"/>
        </w:rPr>
      </w:pPr>
    </w:p>
    <w:p w14:paraId="666A5F61">
      <w:pPr>
        <w:keepNext/>
        <w:keepLines/>
        <w:adjustRightInd w:val="0"/>
        <w:spacing w:before="260" w:after="260"/>
        <w:jc w:val="center"/>
        <w:textAlignment w:val="baseline"/>
        <w:outlineLvl w:val="1"/>
        <w:rPr>
          <w:rFonts w:ascii="宋体" w:hAnsi="宋体" w:eastAsia="宋体" w:cs="Times New Roman"/>
          <w:b/>
          <w:bCs/>
          <w:kern w:val="0"/>
          <w:sz w:val="36"/>
          <w:szCs w:val="20"/>
        </w:rPr>
      </w:pPr>
      <w:r>
        <w:rPr>
          <w:rFonts w:ascii="宋体" w:hAnsi="宋体" w:eastAsia="宋体" w:cs="Times New Roman"/>
          <w:b/>
          <w:bCs/>
          <w:kern w:val="0"/>
          <w:sz w:val="36"/>
          <w:szCs w:val="20"/>
        </w:rPr>
        <w:t>评标信息</w:t>
      </w:r>
    </w:p>
    <w:p w14:paraId="19DA0C85">
      <w:pPr>
        <w:adjustRightInd w:val="0"/>
        <w:snapToGrid w:val="0"/>
        <w:spacing w:line="360" w:lineRule="auto"/>
        <w:jc w:val="left"/>
      </w:pPr>
      <w:bookmarkStart w:id="3" w:name="OLE_LINK3"/>
      <w:bookmarkStart w:id="4" w:name="OLE_LINK4"/>
      <w:r>
        <w:rPr>
          <w:rFonts w:hint="eastAsia"/>
          <w:b/>
        </w:rPr>
        <w:t>评标方法：</w:t>
      </w:r>
      <w:r>
        <w:rPr>
          <w:rFonts w:hint="eastAsia"/>
        </w:rPr>
        <w:t xml:space="preserve">本项目评审方法采用 综合评分法（详见“第二册通用条款第七章”）。本项目推荐候选中标供应商数量为 </w:t>
      </w:r>
      <w:r>
        <w:t>1</w:t>
      </w:r>
      <w:r>
        <w:rPr>
          <w:rFonts w:hint="eastAsia"/>
        </w:rPr>
        <w:t xml:space="preserve"> 家，中标供应商数量为 1 家。</w:t>
      </w:r>
    </w:p>
    <w:p w14:paraId="5D1EFC98">
      <w:pPr>
        <w:adjustRightInd w:val="0"/>
        <w:snapToGrid w:val="0"/>
        <w:spacing w:line="360" w:lineRule="auto"/>
        <w:jc w:val="left"/>
      </w:pPr>
    </w:p>
    <w:p w14:paraId="08CD287E">
      <w:pPr>
        <w:adjustRightInd w:val="0"/>
        <w:snapToGrid w:val="0"/>
        <w:spacing w:line="360" w:lineRule="auto"/>
        <w:jc w:val="left"/>
        <w:rPr>
          <w:b/>
        </w:rPr>
      </w:pPr>
      <w:r>
        <w:rPr>
          <w:rFonts w:hint="eastAsia"/>
          <w:b/>
        </w:rPr>
        <w:t>评标方法</w:t>
      </w:r>
      <w:r>
        <w:rPr>
          <w:b/>
        </w:rPr>
        <w:t>说明：</w:t>
      </w:r>
    </w:p>
    <w:p w14:paraId="41971203">
      <w:pPr>
        <w:adjustRightInd w:val="0"/>
        <w:snapToGrid w:val="0"/>
        <w:spacing w:line="360" w:lineRule="auto"/>
        <w:jc w:val="left"/>
      </w:pPr>
      <w:r>
        <w:rPr>
          <w:rFonts w:hint="eastAsia"/>
        </w:rPr>
        <w:t>　　评标总得分＝F1×A1＋F2×A2＋……＋Fn×An</w:t>
      </w:r>
    </w:p>
    <w:p w14:paraId="5B9AC552">
      <w:pPr>
        <w:adjustRightInd w:val="0"/>
        <w:snapToGrid w:val="0"/>
        <w:spacing w:line="360" w:lineRule="auto"/>
        <w:jc w:val="left"/>
      </w:pPr>
      <w:r>
        <w:rPr>
          <w:rFonts w:hint="eastAsia"/>
        </w:rPr>
        <w:t>　　F1、F2……Fn分别为各项评审因素的得分；</w:t>
      </w:r>
    </w:p>
    <w:p w14:paraId="5B90B886">
      <w:pPr>
        <w:adjustRightInd w:val="0"/>
        <w:snapToGrid w:val="0"/>
        <w:spacing w:line="360" w:lineRule="auto"/>
        <w:ind w:firstLine="420"/>
        <w:jc w:val="left"/>
      </w:pPr>
      <w:r>
        <w:rPr>
          <w:rFonts w:hint="eastAsia"/>
        </w:rPr>
        <w:t>A1、A2、……An 分别为各项评审因素所占的权重(A1＋A2＋……＋An＝1)。</w:t>
      </w:r>
    </w:p>
    <w:p w14:paraId="5A03CF6F">
      <w:pPr>
        <w:adjustRightInd w:val="0"/>
        <w:snapToGrid w:val="0"/>
        <w:spacing w:line="360" w:lineRule="auto"/>
        <w:ind w:left="420" w:leftChars="20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3"/>
    <w:bookmarkEnd w:id="4"/>
    <w:tbl>
      <w:tblPr>
        <w:tblStyle w:val="54"/>
        <w:tblW w:w="8940"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550"/>
        <w:gridCol w:w="1430"/>
        <w:gridCol w:w="1008"/>
        <w:gridCol w:w="5213"/>
      </w:tblGrid>
      <w:tr w14:paraId="52FF0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tcPr>
          <w:p w14:paraId="6D5C6930">
            <w:pPr>
              <w:jc w:val="center"/>
              <w:rPr>
                <w:rFonts w:hint="eastAsia" w:ascii="宋体" w:hAnsi="宋体" w:eastAsia="宋体" w:cs="宋体"/>
                <w:szCs w:val="21"/>
              </w:rPr>
            </w:pPr>
            <w:r>
              <w:rPr>
                <w:rFonts w:hint="eastAsia" w:ascii="宋体" w:hAnsi="宋体" w:eastAsia="宋体" w:cs="宋体"/>
                <w:szCs w:val="21"/>
              </w:rPr>
              <w:t>序号</w:t>
            </w:r>
          </w:p>
        </w:tc>
        <w:tc>
          <w:tcPr>
            <w:tcW w:w="2988" w:type="dxa"/>
            <w:gridSpan w:val="3"/>
            <w:tcBorders>
              <w:top w:val="single" w:color="auto" w:sz="4" w:space="0"/>
              <w:left w:val="single" w:color="auto" w:sz="4" w:space="0"/>
              <w:bottom w:val="single" w:color="auto" w:sz="4" w:space="0"/>
              <w:right w:val="single" w:color="auto" w:sz="4" w:space="0"/>
            </w:tcBorders>
          </w:tcPr>
          <w:p w14:paraId="51D7D9E0">
            <w:pPr>
              <w:jc w:val="center"/>
              <w:rPr>
                <w:rFonts w:hint="eastAsia" w:ascii="宋体" w:hAnsi="宋体" w:eastAsia="宋体" w:cs="宋体"/>
                <w:szCs w:val="21"/>
              </w:rPr>
            </w:pPr>
            <w:r>
              <w:rPr>
                <w:rFonts w:hint="eastAsia" w:ascii="宋体" w:hAnsi="宋体" w:eastAsia="宋体" w:cs="宋体"/>
                <w:szCs w:val="21"/>
              </w:rPr>
              <w:t>评分项</w:t>
            </w:r>
          </w:p>
        </w:tc>
        <w:tc>
          <w:tcPr>
            <w:tcW w:w="5213" w:type="dxa"/>
            <w:tcBorders>
              <w:top w:val="single" w:color="auto" w:sz="4" w:space="0"/>
              <w:left w:val="single" w:color="auto" w:sz="4" w:space="0"/>
              <w:bottom w:val="single" w:color="auto" w:sz="4" w:space="0"/>
              <w:right w:val="single" w:color="auto" w:sz="4" w:space="0"/>
            </w:tcBorders>
          </w:tcPr>
          <w:p w14:paraId="42049D2C">
            <w:pPr>
              <w:jc w:val="center"/>
              <w:rPr>
                <w:rFonts w:hint="eastAsia" w:ascii="宋体" w:hAnsi="宋体" w:eastAsia="宋体" w:cs="宋体"/>
                <w:szCs w:val="21"/>
              </w:rPr>
            </w:pPr>
            <w:r>
              <w:rPr>
                <w:rFonts w:hint="eastAsia" w:ascii="宋体" w:hAnsi="宋体" w:eastAsia="宋体" w:cs="宋体"/>
                <w:szCs w:val="21"/>
              </w:rPr>
              <w:t>权重</w:t>
            </w:r>
          </w:p>
        </w:tc>
      </w:tr>
      <w:tr w14:paraId="2D81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tcPr>
          <w:p w14:paraId="17A9771C">
            <w:pPr>
              <w:jc w:val="center"/>
              <w:rPr>
                <w:rFonts w:hint="eastAsia" w:ascii="宋体" w:hAnsi="宋体" w:eastAsia="宋体" w:cs="宋体"/>
                <w:szCs w:val="21"/>
              </w:rPr>
            </w:pPr>
            <w:r>
              <w:rPr>
                <w:rFonts w:hint="eastAsia" w:ascii="宋体" w:hAnsi="宋体" w:eastAsia="宋体" w:cs="宋体"/>
                <w:szCs w:val="21"/>
              </w:rPr>
              <w:t>1</w:t>
            </w:r>
          </w:p>
        </w:tc>
        <w:tc>
          <w:tcPr>
            <w:tcW w:w="2988" w:type="dxa"/>
            <w:gridSpan w:val="3"/>
            <w:tcBorders>
              <w:top w:val="single" w:color="auto" w:sz="4" w:space="0"/>
              <w:left w:val="single" w:color="auto" w:sz="4" w:space="0"/>
              <w:bottom w:val="single" w:color="auto" w:sz="4" w:space="0"/>
              <w:right w:val="single" w:color="auto" w:sz="4" w:space="0"/>
            </w:tcBorders>
          </w:tcPr>
          <w:p w14:paraId="5D07EC2F">
            <w:pPr>
              <w:jc w:val="center"/>
              <w:rPr>
                <w:rFonts w:hint="eastAsia" w:ascii="宋体" w:hAnsi="宋体" w:eastAsia="宋体" w:cs="宋体"/>
                <w:szCs w:val="21"/>
              </w:rPr>
            </w:pPr>
            <w:r>
              <w:rPr>
                <w:rFonts w:hint="eastAsia" w:ascii="宋体" w:hAnsi="宋体" w:eastAsia="宋体" w:cs="宋体"/>
                <w:szCs w:val="21"/>
              </w:rPr>
              <w:t>价格</w:t>
            </w:r>
          </w:p>
        </w:tc>
        <w:tc>
          <w:tcPr>
            <w:tcW w:w="5213" w:type="dxa"/>
            <w:tcBorders>
              <w:top w:val="single" w:color="auto" w:sz="4" w:space="0"/>
              <w:left w:val="single" w:color="auto" w:sz="4" w:space="0"/>
              <w:bottom w:val="single" w:color="auto" w:sz="4" w:space="0"/>
              <w:right w:val="single" w:color="auto" w:sz="4" w:space="0"/>
            </w:tcBorders>
          </w:tcPr>
          <w:p w14:paraId="130E2A7C">
            <w:pPr>
              <w:jc w:val="center"/>
              <w:rPr>
                <w:rFonts w:hint="eastAsia" w:ascii="宋体" w:hAnsi="宋体" w:eastAsia="宋体" w:cs="宋体"/>
                <w:szCs w:val="21"/>
              </w:rPr>
            </w:pPr>
            <w:r>
              <w:rPr>
                <w:rFonts w:hint="eastAsia" w:ascii="宋体" w:hAnsi="宋体" w:eastAsia="宋体" w:cs="宋体"/>
                <w:szCs w:val="21"/>
              </w:rPr>
              <w:t>10</w:t>
            </w:r>
          </w:p>
        </w:tc>
      </w:tr>
      <w:tr w14:paraId="56C73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tcPr>
          <w:p w14:paraId="050AF69F">
            <w:pPr>
              <w:jc w:val="center"/>
              <w:rPr>
                <w:rFonts w:hint="eastAsia" w:ascii="宋体" w:hAnsi="宋体" w:eastAsia="宋体" w:cs="宋体"/>
                <w:szCs w:val="21"/>
              </w:rPr>
            </w:pPr>
            <w:r>
              <w:rPr>
                <w:rFonts w:hint="eastAsia" w:ascii="宋体" w:hAnsi="宋体" w:eastAsia="宋体" w:cs="宋体"/>
                <w:szCs w:val="21"/>
              </w:rPr>
              <w:t>2</w:t>
            </w:r>
          </w:p>
        </w:tc>
        <w:tc>
          <w:tcPr>
            <w:tcW w:w="2988" w:type="dxa"/>
            <w:gridSpan w:val="3"/>
            <w:tcBorders>
              <w:top w:val="single" w:color="auto" w:sz="4" w:space="0"/>
              <w:left w:val="single" w:color="auto" w:sz="4" w:space="0"/>
              <w:bottom w:val="single" w:color="auto" w:sz="4" w:space="0"/>
              <w:right w:val="single" w:color="auto" w:sz="4" w:space="0"/>
            </w:tcBorders>
          </w:tcPr>
          <w:p w14:paraId="2807B634">
            <w:pPr>
              <w:jc w:val="center"/>
              <w:rPr>
                <w:rFonts w:hint="eastAsia" w:ascii="宋体" w:hAnsi="宋体" w:eastAsia="宋体" w:cs="宋体"/>
                <w:szCs w:val="21"/>
              </w:rPr>
            </w:pPr>
            <w:r>
              <w:rPr>
                <w:rFonts w:hint="eastAsia" w:ascii="宋体" w:hAnsi="宋体" w:eastAsia="宋体" w:cs="宋体"/>
                <w:szCs w:val="21"/>
              </w:rPr>
              <w:t>技术</w:t>
            </w:r>
          </w:p>
        </w:tc>
        <w:tc>
          <w:tcPr>
            <w:tcW w:w="5213" w:type="dxa"/>
            <w:tcBorders>
              <w:top w:val="single" w:color="auto" w:sz="4" w:space="0"/>
              <w:left w:val="single" w:color="auto" w:sz="4" w:space="0"/>
              <w:bottom w:val="single" w:color="auto" w:sz="4" w:space="0"/>
              <w:right w:val="single" w:color="auto" w:sz="4" w:space="0"/>
            </w:tcBorders>
          </w:tcPr>
          <w:p w14:paraId="796EFFF4">
            <w:pPr>
              <w:jc w:val="center"/>
              <w:rPr>
                <w:rFonts w:hint="eastAsia" w:ascii="宋体" w:hAnsi="宋体" w:eastAsia="宋体" w:cs="宋体"/>
                <w:szCs w:val="21"/>
              </w:rPr>
            </w:pPr>
            <w:r>
              <w:rPr>
                <w:rFonts w:hint="eastAsia" w:ascii="宋体" w:hAnsi="宋体" w:eastAsia="宋体" w:cs="宋体"/>
                <w:szCs w:val="21"/>
              </w:rPr>
              <w:t>40</w:t>
            </w:r>
          </w:p>
        </w:tc>
      </w:tr>
      <w:tr w14:paraId="6A5F2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39" w:type="dxa"/>
            <w:vMerge w:val="restart"/>
            <w:tcBorders>
              <w:top w:val="single" w:color="auto" w:sz="4" w:space="0"/>
              <w:left w:val="single" w:color="auto" w:sz="4" w:space="0"/>
              <w:right w:val="single" w:color="auto" w:sz="4" w:space="0"/>
            </w:tcBorders>
          </w:tcPr>
          <w:p w14:paraId="75C0FD3A">
            <w:pPr>
              <w:jc w:val="center"/>
              <w:rPr>
                <w:rFonts w:hint="eastAsia" w:ascii="宋体" w:hAnsi="宋体" w:eastAsia="宋体" w:cs="宋体"/>
                <w:szCs w:val="21"/>
              </w:rPr>
            </w:pPr>
          </w:p>
        </w:tc>
        <w:tc>
          <w:tcPr>
            <w:tcW w:w="550" w:type="dxa"/>
            <w:tcBorders>
              <w:top w:val="single" w:color="auto" w:sz="4" w:space="0"/>
              <w:left w:val="single" w:color="auto" w:sz="4" w:space="0"/>
              <w:bottom w:val="single" w:color="auto" w:sz="4" w:space="0"/>
              <w:right w:val="single" w:color="auto" w:sz="4" w:space="0"/>
            </w:tcBorders>
          </w:tcPr>
          <w:p w14:paraId="15A307DD">
            <w:pPr>
              <w:jc w:val="center"/>
              <w:rPr>
                <w:rFonts w:hint="eastAsia" w:ascii="宋体" w:hAnsi="宋体" w:eastAsia="宋体" w:cs="宋体"/>
                <w:szCs w:val="21"/>
              </w:rPr>
            </w:pPr>
            <w:r>
              <w:rPr>
                <w:rFonts w:hint="eastAsia" w:ascii="宋体" w:hAnsi="宋体" w:eastAsia="宋体" w:cs="宋体"/>
                <w:szCs w:val="21"/>
              </w:rPr>
              <w:t>行号</w:t>
            </w:r>
          </w:p>
        </w:tc>
        <w:tc>
          <w:tcPr>
            <w:tcW w:w="1430" w:type="dxa"/>
            <w:tcBorders>
              <w:top w:val="single" w:color="auto" w:sz="4" w:space="0"/>
              <w:left w:val="single" w:color="auto" w:sz="4" w:space="0"/>
              <w:bottom w:val="single" w:color="auto" w:sz="4" w:space="0"/>
              <w:right w:val="single" w:color="auto" w:sz="4" w:space="0"/>
            </w:tcBorders>
          </w:tcPr>
          <w:p w14:paraId="5ED50F6B">
            <w:pPr>
              <w:jc w:val="center"/>
              <w:rPr>
                <w:rFonts w:hint="eastAsia" w:ascii="宋体" w:hAnsi="宋体" w:eastAsia="宋体" w:cs="宋体"/>
                <w:szCs w:val="21"/>
              </w:rPr>
            </w:pPr>
            <w:r>
              <w:rPr>
                <w:rFonts w:hint="eastAsia" w:ascii="宋体" w:hAnsi="宋体" w:eastAsia="宋体" w:cs="宋体"/>
                <w:szCs w:val="21"/>
              </w:rPr>
              <w:t>内容</w:t>
            </w:r>
          </w:p>
        </w:tc>
        <w:tc>
          <w:tcPr>
            <w:tcW w:w="1008" w:type="dxa"/>
            <w:tcBorders>
              <w:top w:val="single" w:color="auto" w:sz="4" w:space="0"/>
              <w:left w:val="single" w:color="auto" w:sz="4" w:space="0"/>
              <w:bottom w:val="single" w:color="auto" w:sz="4" w:space="0"/>
              <w:right w:val="single" w:color="auto" w:sz="4" w:space="0"/>
            </w:tcBorders>
          </w:tcPr>
          <w:p w14:paraId="5F61A0BF">
            <w:pPr>
              <w:jc w:val="center"/>
              <w:rPr>
                <w:rFonts w:hint="eastAsia" w:ascii="宋体" w:hAnsi="宋体" w:eastAsia="宋体" w:cs="宋体"/>
                <w:szCs w:val="21"/>
              </w:rPr>
            </w:pPr>
            <w:r>
              <w:rPr>
                <w:rFonts w:hint="eastAsia" w:ascii="宋体" w:hAnsi="宋体" w:eastAsia="宋体" w:cs="宋体"/>
                <w:szCs w:val="21"/>
              </w:rPr>
              <w:t>权重</w:t>
            </w:r>
          </w:p>
        </w:tc>
        <w:tc>
          <w:tcPr>
            <w:tcW w:w="5213" w:type="dxa"/>
            <w:tcBorders>
              <w:top w:val="single" w:color="auto" w:sz="4" w:space="0"/>
              <w:left w:val="single" w:color="auto" w:sz="4" w:space="0"/>
              <w:bottom w:val="single" w:color="auto" w:sz="4" w:space="0"/>
              <w:right w:val="single" w:color="auto" w:sz="4" w:space="0"/>
            </w:tcBorders>
          </w:tcPr>
          <w:p w14:paraId="32D54A44">
            <w:pPr>
              <w:jc w:val="center"/>
              <w:rPr>
                <w:rFonts w:hint="eastAsia" w:ascii="宋体" w:hAnsi="宋体" w:eastAsia="宋体" w:cs="宋体"/>
                <w:szCs w:val="21"/>
              </w:rPr>
            </w:pPr>
            <w:r>
              <w:rPr>
                <w:rFonts w:hint="eastAsia" w:ascii="宋体" w:hAnsi="宋体" w:eastAsia="宋体" w:cs="宋体"/>
                <w:szCs w:val="21"/>
              </w:rPr>
              <w:t>评分准则</w:t>
            </w:r>
          </w:p>
        </w:tc>
      </w:tr>
      <w:tr w14:paraId="683F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39" w:type="dxa"/>
            <w:vMerge w:val="continue"/>
            <w:tcBorders>
              <w:left w:val="single" w:color="auto" w:sz="4" w:space="0"/>
              <w:right w:val="single" w:color="auto" w:sz="4" w:space="0"/>
            </w:tcBorders>
            <w:vAlign w:val="center"/>
          </w:tcPr>
          <w:p w14:paraId="3AEE9DCD">
            <w:pPr>
              <w:widowControl/>
              <w:jc w:val="left"/>
              <w:rPr>
                <w:rFonts w:hint="eastAsia" w:ascii="宋体" w:hAnsi="宋体" w:eastAsia="宋体" w:cs="宋体"/>
                <w:szCs w:val="21"/>
              </w:rPr>
            </w:pPr>
          </w:p>
        </w:tc>
        <w:tc>
          <w:tcPr>
            <w:tcW w:w="550" w:type="dxa"/>
            <w:tcBorders>
              <w:top w:val="single" w:color="auto" w:sz="4" w:space="0"/>
              <w:left w:val="single" w:color="auto" w:sz="4" w:space="0"/>
              <w:bottom w:val="single" w:color="auto" w:sz="4" w:space="0"/>
              <w:right w:val="single" w:color="auto" w:sz="4" w:space="0"/>
            </w:tcBorders>
          </w:tcPr>
          <w:p w14:paraId="5F7F42C8">
            <w:pPr>
              <w:jc w:val="center"/>
              <w:rPr>
                <w:rFonts w:hint="eastAsia" w:ascii="宋体" w:hAnsi="宋体" w:eastAsia="宋体" w:cs="宋体"/>
                <w:szCs w:val="21"/>
              </w:rPr>
            </w:pPr>
            <w:r>
              <w:rPr>
                <w:rFonts w:hint="eastAsia" w:ascii="宋体" w:hAnsi="宋体" w:eastAsia="宋体" w:cs="宋体"/>
                <w:szCs w:val="21"/>
              </w:rPr>
              <w:t>1</w:t>
            </w:r>
          </w:p>
        </w:tc>
        <w:tc>
          <w:tcPr>
            <w:tcW w:w="1430" w:type="dxa"/>
            <w:tcBorders>
              <w:top w:val="single" w:color="auto" w:sz="4" w:space="0"/>
              <w:left w:val="single" w:color="auto" w:sz="4" w:space="0"/>
              <w:bottom w:val="single" w:color="auto" w:sz="4" w:space="0"/>
              <w:right w:val="single" w:color="auto" w:sz="4" w:space="0"/>
            </w:tcBorders>
          </w:tcPr>
          <w:p w14:paraId="4EE7195F">
            <w:pPr>
              <w:jc w:val="left"/>
              <w:rPr>
                <w:rFonts w:hint="eastAsia" w:ascii="宋体" w:hAnsi="宋体" w:eastAsia="宋体" w:cs="宋体"/>
                <w:szCs w:val="21"/>
              </w:rPr>
            </w:pPr>
            <w:r>
              <w:rPr>
                <w:rFonts w:hint="eastAsia" w:ascii="宋体" w:hAnsi="宋体" w:eastAsia="宋体" w:cs="宋体"/>
                <w:szCs w:val="21"/>
              </w:rPr>
              <w:t>实施方案</w:t>
            </w:r>
          </w:p>
        </w:tc>
        <w:tc>
          <w:tcPr>
            <w:tcW w:w="1008" w:type="dxa"/>
            <w:tcBorders>
              <w:top w:val="single" w:color="auto" w:sz="4" w:space="0"/>
              <w:left w:val="single" w:color="auto" w:sz="4" w:space="0"/>
              <w:bottom w:val="single" w:color="auto" w:sz="4" w:space="0"/>
              <w:right w:val="single" w:color="auto" w:sz="4" w:space="0"/>
            </w:tcBorders>
          </w:tcPr>
          <w:p w14:paraId="5FE0B44A">
            <w:pPr>
              <w:jc w:val="center"/>
              <w:rPr>
                <w:rFonts w:hint="eastAsia" w:ascii="宋体" w:hAnsi="宋体" w:eastAsia="宋体" w:cs="宋体"/>
                <w:szCs w:val="21"/>
              </w:rPr>
            </w:pPr>
            <w:r>
              <w:rPr>
                <w:rFonts w:hint="eastAsia" w:ascii="宋体" w:hAnsi="宋体" w:eastAsia="宋体" w:cs="宋体"/>
                <w:szCs w:val="21"/>
              </w:rPr>
              <w:t>15</w:t>
            </w:r>
          </w:p>
        </w:tc>
        <w:tc>
          <w:tcPr>
            <w:tcW w:w="5213" w:type="dxa"/>
            <w:tcBorders>
              <w:top w:val="single" w:color="auto" w:sz="4" w:space="0"/>
              <w:left w:val="single" w:color="auto" w:sz="4" w:space="0"/>
              <w:bottom w:val="single" w:color="auto" w:sz="4" w:space="0"/>
              <w:right w:val="single" w:color="auto" w:sz="4" w:space="0"/>
            </w:tcBorders>
          </w:tcPr>
          <w:p w14:paraId="3141AA87">
            <w:pPr>
              <w:spacing w:line="340" w:lineRule="exact"/>
              <w:rPr>
                <w:rFonts w:hint="eastAsia" w:ascii="宋体" w:hAnsi="宋体" w:eastAsia="宋体" w:cs="宋体"/>
                <w:szCs w:val="21"/>
              </w:rPr>
            </w:pPr>
            <w:r>
              <w:rPr>
                <w:rFonts w:hint="eastAsia" w:ascii="宋体" w:hAnsi="宋体" w:eastAsia="宋体" w:cs="宋体"/>
                <w:szCs w:val="21"/>
              </w:rPr>
              <w:t>（一）评分内容：</w:t>
            </w:r>
          </w:p>
          <w:p w14:paraId="7A53042E">
            <w:pPr>
              <w:spacing w:line="340" w:lineRule="exact"/>
              <w:rPr>
                <w:rFonts w:hint="eastAsia" w:ascii="宋体" w:hAnsi="宋体" w:eastAsia="宋体" w:cs="宋体"/>
                <w:szCs w:val="21"/>
              </w:rPr>
            </w:pPr>
            <w:r>
              <w:rPr>
                <w:rFonts w:hint="eastAsia" w:ascii="宋体" w:hAnsi="宋体" w:eastAsia="宋体" w:cs="宋体"/>
                <w:szCs w:val="21"/>
              </w:rPr>
              <w:t>评标委员会根据投标人提供的实施方案</w:t>
            </w:r>
          </w:p>
          <w:p w14:paraId="027BF095">
            <w:pPr>
              <w:spacing w:line="340" w:lineRule="exact"/>
              <w:rPr>
                <w:rFonts w:hint="eastAsia" w:ascii="宋体" w:hAnsi="宋体" w:eastAsia="宋体" w:cs="宋体"/>
                <w:szCs w:val="21"/>
              </w:rPr>
            </w:pPr>
            <w:r>
              <w:rPr>
                <w:rFonts w:hint="eastAsia" w:ascii="宋体" w:hAnsi="宋体" w:eastAsia="宋体" w:cs="宋体"/>
                <w:szCs w:val="21"/>
              </w:rPr>
              <w:t>1.项目详细组织及实施方案(成熟可靠、进度安排合理)；</w:t>
            </w:r>
          </w:p>
          <w:p w14:paraId="3AB9166D">
            <w:pPr>
              <w:spacing w:line="340" w:lineRule="exact"/>
              <w:rPr>
                <w:rFonts w:hint="eastAsia" w:ascii="宋体" w:hAnsi="宋体" w:eastAsia="宋体" w:cs="宋体"/>
                <w:szCs w:val="21"/>
              </w:rPr>
            </w:pPr>
            <w:r>
              <w:rPr>
                <w:rFonts w:hint="eastAsia" w:ascii="宋体" w:hAnsi="宋体" w:eastAsia="宋体" w:cs="宋体"/>
                <w:szCs w:val="21"/>
              </w:rPr>
              <w:t>2.投标人所提供的投标人项目组织架构的清晰程度，人员分工明确（包含但不限于对本项目理解、工作措施、工作方法、工作手段、工作流程等方面）响应情况进行评审。</w:t>
            </w:r>
          </w:p>
          <w:p w14:paraId="7216BAB5">
            <w:pPr>
              <w:spacing w:line="340" w:lineRule="exact"/>
              <w:rPr>
                <w:rFonts w:hint="eastAsia" w:ascii="宋体" w:hAnsi="宋体" w:eastAsia="宋体" w:cs="宋体"/>
                <w:szCs w:val="21"/>
              </w:rPr>
            </w:pPr>
            <w:r>
              <w:rPr>
                <w:rFonts w:hint="eastAsia" w:ascii="宋体" w:hAnsi="宋体" w:eastAsia="宋体" w:cs="宋体"/>
                <w:szCs w:val="21"/>
              </w:rPr>
              <w:t>（二）评分依据：</w:t>
            </w:r>
          </w:p>
          <w:p w14:paraId="0A2E36EE">
            <w:pPr>
              <w:spacing w:line="340" w:lineRule="exact"/>
              <w:rPr>
                <w:rFonts w:hint="eastAsia" w:ascii="宋体" w:hAnsi="宋体" w:eastAsia="宋体" w:cs="宋体"/>
                <w:szCs w:val="21"/>
              </w:rPr>
            </w:pPr>
            <w:r>
              <w:rPr>
                <w:rFonts w:hint="eastAsia" w:ascii="宋体" w:hAnsi="宋体" w:eastAsia="宋体" w:cs="宋体"/>
                <w:szCs w:val="21"/>
              </w:rPr>
              <w:t>根据上述两项内容进行评分</w:t>
            </w:r>
          </w:p>
          <w:p w14:paraId="2A5311F6">
            <w:pPr>
              <w:adjustRightInd w:val="0"/>
              <w:snapToGrid w:val="0"/>
              <w:spacing w:line="380" w:lineRule="exact"/>
              <w:jc w:val="left"/>
              <w:rPr>
                <w:rFonts w:hint="eastAsia" w:ascii="宋体" w:hAnsi="宋体" w:eastAsia="宋体" w:cs="宋体"/>
                <w:color w:val="000000"/>
                <w:szCs w:val="21"/>
              </w:rPr>
            </w:pPr>
            <w:r>
              <w:rPr>
                <w:rFonts w:hint="eastAsia" w:ascii="宋体" w:hAnsi="宋体" w:eastAsia="宋体" w:cs="宋体"/>
                <w:color w:val="000000"/>
                <w:szCs w:val="21"/>
              </w:rPr>
              <w:t>1.投标文件响应的实施方案内容具体全面；</w:t>
            </w:r>
          </w:p>
          <w:p w14:paraId="7DA016C7">
            <w:pPr>
              <w:adjustRightInd w:val="0"/>
              <w:snapToGrid w:val="0"/>
              <w:spacing w:line="380" w:lineRule="exact"/>
              <w:jc w:val="left"/>
              <w:rPr>
                <w:rFonts w:hint="eastAsia" w:ascii="宋体" w:hAnsi="宋体" w:eastAsia="宋体" w:cs="宋体"/>
                <w:color w:val="000000"/>
                <w:szCs w:val="21"/>
              </w:rPr>
            </w:pPr>
            <w:r>
              <w:rPr>
                <w:rFonts w:hint="eastAsia" w:ascii="宋体" w:hAnsi="宋体" w:eastAsia="宋体" w:cs="宋体"/>
                <w:color w:val="000000"/>
                <w:szCs w:val="21"/>
              </w:rPr>
              <w:t>2.投标文件响应的实施方案内容针对性强；</w:t>
            </w:r>
          </w:p>
          <w:p w14:paraId="01D35323">
            <w:pPr>
              <w:adjustRightInd w:val="0"/>
              <w:snapToGrid w:val="0"/>
              <w:spacing w:line="380" w:lineRule="exact"/>
              <w:jc w:val="left"/>
              <w:rPr>
                <w:rFonts w:hint="eastAsia" w:ascii="宋体" w:hAnsi="宋体" w:eastAsia="宋体" w:cs="宋体"/>
                <w:color w:val="000000"/>
                <w:szCs w:val="21"/>
              </w:rPr>
            </w:pPr>
            <w:r>
              <w:rPr>
                <w:rFonts w:hint="eastAsia" w:ascii="宋体" w:hAnsi="宋体" w:eastAsia="宋体" w:cs="宋体"/>
                <w:color w:val="000000"/>
                <w:szCs w:val="21"/>
              </w:rPr>
              <w:t>3.投标文件响应的实施方案内容科学合理；</w:t>
            </w:r>
          </w:p>
          <w:p w14:paraId="65A88C84">
            <w:pPr>
              <w:adjustRightInd w:val="0"/>
              <w:snapToGrid w:val="0"/>
              <w:spacing w:line="380" w:lineRule="exact"/>
              <w:jc w:val="left"/>
              <w:rPr>
                <w:rFonts w:hint="eastAsia" w:ascii="宋体" w:hAnsi="宋体" w:eastAsia="宋体" w:cs="宋体"/>
                <w:color w:val="000000"/>
                <w:szCs w:val="21"/>
              </w:rPr>
            </w:pPr>
            <w:r>
              <w:rPr>
                <w:rFonts w:hint="eastAsia" w:ascii="宋体" w:hAnsi="宋体" w:eastAsia="宋体" w:cs="宋体"/>
                <w:color w:val="000000"/>
                <w:szCs w:val="21"/>
              </w:rPr>
              <w:t>4.投标文件制定的实施方案可操作性强。</w:t>
            </w:r>
          </w:p>
          <w:p w14:paraId="57BB70B5">
            <w:pPr>
              <w:adjustRightInd w:val="0"/>
              <w:snapToGrid w:val="0"/>
              <w:spacing w:line="380" w:lineRule="exact"/>
              <w:jc w:val="left"/>
              <w:rPr>
                <w:rFonts w:hint="eastAsia" w:ascii="宋体" w:hAnsi="宋体" w:eastAsia="宋体" w:cs="宋体"/>
                <w:color w:val="000000"/>
                <w:szCs w:val="21"/>
              </w:rPr>
            </w:pPr>
            <w:r>
              <w:rPr>
                <w:rFonts w:hint="eastAsia" w:ascii="宋体" w:hAnsi="宋体" w:eastAsia="宋体" w:cs="宋体"/>
                <w:color w:val="000000"/>
                <w:szCs w:val="21"/>
              </w:rPr>
              <w:t>优评分标准：本项评审要求全部满足；</w:t>
            </w:r>
          </w:p>
          <w:p w14:paraId="78DCDFB6">
            <w:pPr>
              <w:adjustRightInd w:val="0"/>
              <w:snapToGrid w:val="0"/>
              <w:spacing w:line="380" w:lineRule="exact"/>
              <w:jc w:val="left"/>
              <w:rPr>
                <w:rFonts w:hint="eastAsia" w:ascii="宋体" w:hAnsi="宋体" w:eastAsia="宋体" w:cs="宋体"/>
                <w:color w:val="000000"/>
                <w:szCs w:val="21"/>
              </w:rPr>
            </w:pPr>
            <w:r>
              <w:rPr>
                <w:rFonts w:hint="eastAsia" w:ascii="宋体" w:hAnsi="宋体" w:eastAsia="宋体" w:cs="宋体"/>
                <w:color w:val="000000"/>
                <w:szCs w:val="21"/>
              </w:rPr>
              <w:t>良评分标准：满足本项评审要求任意三项；</w:t>
            </w:r>
          </w:p>
          <w:p w14:paraId="6A77DCFF">
            <w:pPr>
              <w:adjustRightInd w:val="0"/>
              <w:snapToGrid w:val="0"/>
              <w:spacing w:line="380" w:lineRule="exact"/>
              <w:jc w:val="left"/>
              <w:rPr>
                <w:rFonts w:hint="eastAsia" w:ascii="宋体" w:hAnsi="宋体" w:eastAsia="宋体" w:cs="宋体"/>
                <w:color w:val="000000"/>
                <w:szCs w:val="21"/>
              </w:rPr>
            </w:pPr>
            <w:r>
              <w:rPr>
                <w:rFonts w:hint="eastAsia" w:ascii="宋体" w:hAnsi="宋体" w:eastAsia="宋体" w:cs="宋体"/>
                <w:color w:val="000000"/>
                <w:szCs w:val="21"/>
              </w:rPr>
              <w:t>中评分标准：满足本项评审要求任意二项；</w:t>
            </w:r>
          </w:p>
          <w:p w14:paraId="1A883788">
            <w:pPr>
              <w:adjustRightInd w:val="0"/>
              <w:snapToGrid w:val="0"/>
              <w:spacing w:line="380" w:lineRule="exact"/>
              <w:jc w:val="left"/>
              <w:rPr>
                <w:rFonts w:hint="eastAsia" w:ascii="宋体" w:hAnsi="宋体" w:eastAsia="宋体" w:cs="宋体"/>
                <w:color w:val="000000"/>
                <w:szCs w:val="21"/>
              </w:rPr>
            </w:pPr>
            <w:r>
              <w:rPr>
                <w:rFonts w:hint="eastAsia" w:ascii="宋体" w:hAnsi="宋体" w:eastAsia="宋体" w:cs="宋体"/>
                <w:color w:val="000000"/>
                <w:szCs w:val="21"/>
              </w:rPr>
              <w:t>差评分标准：满足本项评审要求任意一项或完全不满足。</w:t>
            </w:r>
          </w:p>
          <w:p w14:paraId="0E5E97B3">
            <w:pPr>
              <w:spacing w:line="340" w:lineRule="exact"/>
              <w:rPr>
                <w:rFonts w:hint="eastAsia" w:ascii="宋体" w:hAnsi="宋体" w:eastAsia="宋体" w:cs="宋体"/>
                <w:szCs w:val="21"/>
              </w:rPr>
            </w:pPr>
            <w:r>
              <w:rPr>
                <w:rFonts w:hint="eastAsia" w:ascii="宋体" w:hAnsi="宋体" w:eastAsia="宋体" w:cs="宋体"/>
                <w:color w:val="000000"/>
                <w:szCs w:val="21"/>
              </w:rPr>
              <w:t>评价为优得100分；评价为良得60分；评价为中得40分；评价为差不得分。专家按百分制打分。</w:t>
            </w:r>
          </w:p>
        </w:tc>
      </w:tr>
      <w:tr w14:paraId="1FAB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39" w:type="dxa"/>
            <w:vMerge w:val="continue"/>
            <w:tcBorders>
              <w:left w:val="single" w:color="auto" w:sz="4" w:space="0"/>
              <w:right w:val="single" w:color="auto" w:sz="4" w:space="0"/>
            </w:tcBorders>
            <w:vAlign w:val="center"/>
          </w:tcPr>
          <w:p w14:paraId="2742D3E4">
            <w:pPr>
              <w:widowControl/>
              <w:jc w:val="left"/>
              <w:rPr>
                <w:rFonts w:hint="eastAsia" w:ascii="宋体" w:hAnsi="宋体" w:eastAsia="宋体" w:cs="宋体"/>
                <w:szCs w:val="21"/>
              </w:rPr>
            </w:pPr>
          </w:p>
        </w:tc>
        <w:tc>
          <w:tcPr>
            <w:tcW w:w="550" w:type="dxa"/>
            <w:tcBorders>
              <w:top w:val="single" w:color="auto" w:sz="4" w:space="0"/>
              <w:left w:val="single" w:color="auto" w:sz="4" w:space="0"/>
              <w:bottom w:val="single" w:color="auto" w:sz="4" w:space="0"/>
              <w:right w:val="single" w:color="auto" w:sz="4" w:space="0"/>
            </w:tcBorders>
          </w:tcPr>
          <w:p w14:paraId="2A718A9A">
            <w:pPr>
              <w:jc w:val="center"/>
              <w:rPr>
                <w:rFonts w:hint="eastAsia" w:ascii="宋体" w:hAnsi="宋体" w:eastAsia="宋体" w:cs="宋体"/>
                <w:szCs w:val="21"/>
              </w:rPr>
            </w:pPr>
            <w:r>
              <w:rPr>
                <w:rFonts w:hint="eastAsia" w:ascii="宋体" w:hAnsi="宋体" w:eastAsia="宋体" w:cs="宋体"/>
                <w:szCs w:val="21"/>
              </w:rPr>
              <w:t>2</w:t>
            </w:r>
          </w:p>
        </w:tc>
        <w:tc>
          <w:tcPr>
            <w:tcW w:w="1430" w:type="dxa"/>
            <w:tcBorders>
              <w:top w:val="single" w:color="auto" w:sz="4" w:space="0"/>
              <w:left w:val="single" w:color="auto" w:sz="4" w:space="0"/>
              <w:bottom w:val="single" w:color="auto" w:sz="4" w:space="0"/>
              <w:right w:val="single" w:color="auto" w:sz="4" w:space="0"/>
            </w:tcBorders>
          </w:tcPr>
          <w:p w14:paraId="777F60ED">
            <w:pPr>
              <w:jc w:val="left"/>
              <w:rPr>
                <w:rFonts w:hint="eastAsia" w:ascii="宋体" w:hAnsi="宋体" w:eastAsia="宋体" w:cs="宋体"/>
                <w:szCs w:val="21"/>
              </w:rPr>
            </w:pPr>
            <w:r>
              <w:rPr>
                <w:rFonts w:hint="eastAsia" w:ascii="宋体" w:hAnsi="宋体" w:eastAsia="宋体" w:cs="宋体"/>
                <w:szCs w:val="21"/>
              </w:rPr>
              <w:t>质量（完成时间、安全、环保）保障措施及方案</w:t>
            </w:r>
          </w:p>
        </w:tc>
        <w:tc>
          <w:tcPr>
            <w:tcW w:w="1008" w:type="dxa"/>
            <w:tcBorders>
              <w:top w:val="single" w:color="auto" w:sz="4" w:space="0"/>
              <w:left w:val="single" w:color="auto" w:sz="4" w:space="0"/>
              <w:bottom w:val="single" w:color="auto" w:sz="4" w:space="0"/>
              <w:right w:val="single" w:color="auto" w:sz="4" w:space="0"/>
            </w:tcBorders>
          </w:tcPr>
          <w:p w14:paraId="2B22D1A1">
            <w:pPr>
              <w:jc w:val="center"/>
              <w:rPr>
                <w:rFonts w:hint="eastAsia" w:ascii="宋体" w:hAnsi="宋体" w:eastAsia="宋体" w:cs="宋体"/>
                <w:szCs w:val="21"/>
              </w:rPr>
            </w:pPr>
            <w:r>
              <w:rPr>
                <w:rFonts w:hint="eastAsia" w:ascii="宋体" w:hAnsi="宋体" w:eastAsia="宋体" w:cs="宋体"/>
                <w:szCs w:val="21"/>
              </w:rPr>
              <w:t>10</w:t>
            </w:r>
          </w:p>
        </w:tc>
        <w:tc>
          <w:tcPr>
            <w:tcW w:w="5213" w:type="dxa"/>
            <w:tcBorders>
              <w:top w:val="single" w:color="auto" w:sz="4" w:space="0"/>
              <w:left w:val="single" w:color="auto" w:sz="4" w:space="0"/>
              <w:bottom w:val="single" w:color="auto" w:sz="4" w:space="0"/>
              <w:right w:val="single" w:color="auto" w:sz="4" w:space="0"/>
            </w:tcBorders>
          </w:tcPr>
          <w:p w14:paraId="643CCF47">
            <w:pPr>
              <w:numPr>
                <w:ilvl w:val="0"/>
                <w:numId w:val="8"/>
              </w:numPr>
              <w:spacing w:line="340" w:lineRule="exact"/>
              <w:rPr>
                <w:rFonts w:hint="eastAsia" w:ascii="宋体" w:hAnsi="宋体" w:eastAsia="宋体" w:cs="宋体"/>
                <w:szCs w:val="21"/>
              </w:rPr>
            </w:pPr>
            <w:r>
              <w:rPr>
                <w:rFonts w:hint="eastAsia" w:ascii="宋体" w:hAnsi="宋体" w:eastAsia="宋体" w:cs="宋体"/>
                <w:szCs w:val="21"/>
              </w:rPr>
              <w:t>评审内容：</w:t>
            </w:r>
          </w:p>
          <w:p w14:paraId="766680A3">
            <w:pPr>
              <w:spacing w:line="340" w:lineRule="exact"/>
              <w:rPr>
                <w:rFonts w:hint="eastAsia" w:ascii="宋体" w:hAnsi="宋体" w:eastAsia="宋体" w:cs="宋体"/>
                <w:szCs w:val="21"/>
              </w:rPr>
            </w:pPr>
            <w:r>
              <w:rPr>
                <w:rFonts w:hint="eastAsia" w:ascii="宋体" w:hAnsi="宋体" w:eastAsia="宋体" w:cs="宋体"/>
                <w:szCs w:val="21"/>
              </w:rPr>
              <w:t>为保证服务质量和项目的顺利实施，根据投标人为本项目提供的质量保障措施及方案，内容包含但不限于但不限于：1、项目组织计划及项目进度计划；2、安装调试方案；3、验收方案；</w:t>
            </w:r>
            <w:r>
              <w:rPr>
                <w:rFonts w:hint="eastAsia" w:ascii="宋体" w:hAnsi="宋体" w:eastAsia="宋体" w:cs="宋体"/>
                <w:szCs w:val="21"/>
                <w:lang w:val="en-US" w:eastAsia="zh-CN"/>
              </w:rPr>
              <w:t>4</w:t>
            </w:r>
            <w:r>
              <w:rPr>
                <w:rFonts w:hint="eastAsia" w:ascii="宋体" w:hAnsi="宋体" w:eastAsia="宋体" w:cs="宋体"/>
                <w:szCs w:val="21"/>
              </w:rPr>
              <w:t>、应急措施；</w:t>
            </w:r>
            <w:r>
              <w:rPr>
                <w:rFonts w:hint="eastAsia" w:ascii="宋体" w:hAnsi="宋体" w:eastAsia="宋体" w:cs="宋体"/>
                <w:szCs w:val="21"/>
                <w:lang w:val="en-US" w:eastAsia="zh-CN"/>
              </w:rPr>
              <w:t>5</w:t>
            </w:r>
            <w:r>
              <w:rPr>
                <w:rFonts w:hint="eastAsia" w:ascii="宋体" w:hAnsi="宋体" w:eastAsia="宋体" w:cs="宋体"/>
                <w:szCs w:val="21"/>
              </w:rPr>
              <w:t>、文档管理。</w:t>
            </w:r>
          </w:p>
          <w:p w14:paraId="47556610">
            <w:pPr>
              <w:spacing w:line="340" w:lineRule="exact"/>
              <w:rPr>
                <w:rFonts w:hint="eastAsia" w:ascii="宋体" w:hAnsi="宋体" w:eastAsia="宋体" w:cs="宋体"/>
                <w:szCs w:val="21"/>
              </w:rPr>
            </w:pPr>
            <w:r>
              <w:rPr>
                <w:rFonts w:hint="eastAsia" w:ascii="宋体" w:hAnsi="宋体" w:eastAsia="宋体" w:cs="宋体"/>
                <w:szCs w:val="21"/>
              </w:rPr>
              <w:t>（二）评分标准：</w:t>
            </w:r>
          </w:p>
          <w:p w14:paraId="29C7D93D">
            <w:pPr>
              <w:spacing w:line="340" w:lineRule="exact"/>
              <w:rPr>
                <w:rFonts w:hint="eastAsia" w:ascii="宋体" w:hAnsi="宋体" w:eastAsia="宋体" w:cs="宋体"/>
                <w:szCs w:val="21"/>
              </w:rPr>
            </w:pPr>
            <w:r>
              <w:rPr>
                <w:rFonts w:hint="eastAsia" w:ascii="宋体" w:hAnsi="宋体" w:eastAsia="宋体" w:cs="宋体"/>
                <w:szCs w:val="21"/>
              </w:rPr>
              <w:t>1. 质量保障措施及方案具体全面；</w:t>
            </w:r>
          </w:p>
          <w:p w14:paraId="3A98B5FB">
            <w:pPr>
              <w:spacing w:line="340" w:lineRule="exact"/>
              <w:rPr>
                <w:rFonts w:hint="eastAsia" w:ascii="宋体" w:hAnsi="宋体" w:eastAsia="宋体" w:cs="宋体"/>
                <w:szCs w:val="21"/>
              </w:rPr>
            </w:pPr>
            <w:r>
              <w:rPr>
                <w:rFonts w:hint="eastAsia" w:ascii="宋体" w:hAnsi="宋体" w:eastAsia="宋体" w:cs="宋体"/>
                <w:szCs w:val="21"/>
              </w:rPr>
              <w:t>2. 质量保障措施及方案针对性强；</w:t>
            </w:r>
          </w:p>
          <w:p w14:paraId="5785D66D">
            <w:pPr>
              <w:spacing w:line="340" w:lineRule="exact"/>
              <w:rPr>
                <w:rFonts w:hint="eastAsia" w:ascii="宋体" w:hAnsi="宋体" w:eastAsia="宋体" w:cs="宋体"/>
                <w:szCs w:val="21"/>
              </w:rPr>
            </w:pPr>
            <w:r>
              <w:rPr>
                <w:rFonts w:hint="eastAsia" w:ascii="宋体" w:hAnsi="宋体" w:eastAsia="宋体" w:cs="宋体"/>
                <w:szCs w:val="21"/>
              </w:rPr>
              <w:t>3. 质量保障措施及方案科学合理；</w:t>
            </w:r>
          </w:p>
          <w:p w14:paraId="63958978">
            <w:pPr>
              <w:spacing w:line="340" w:lineRule="exact"/>
              <w:rPr>
                <w:rFonts w:hint="eastAsia" w:ascii="宋体" w:hAnsi="宋体" w:eastAsia="宋体" w:cs="宋体"/>
                <w:szCs w:val="21"/>
              </w:rPr>
            </w:pPr>
            <w:r>
              <w:rPr>
                <w:rFonts w:hint="eastAsia" w:ascii="宋体" w:hAnsi="宋体" w:eastAsia="宋体" w:cs="宋体"/>
                <w:szCs w:val="21"/>
              </w:rPr>
              <w:t>4. 质量保障措施及方案可操作性强。</w:t>
            </w:r>
          </w:p>
          <w:p w14:paraId="630081BA">
            <w:pPr>
              <w:spacing w:line="340" w:lineRule="exact"/>
              <w:rPr>
                <w:rFonts w:hint="eastAsia" w:ascii="宋体" w:hAnsi="宋体" w:eastAsia="宋体" w:cs="宋体"/>
                <w:szCs w:val="21"/>
              </w:rPr>
            </w:pPr>
            <w:r>
              <w:rPr>
                <w:rFonts w:hint="eastAsia" w:ascii="宋体" w:hAnsi="宋体" w:eastAsia="宋体" w:cs="宋体"/>
                <w:szCs w:val="21"/>
              </w:rPr>
              <w:t>优评分标准：本项评审要求全部满足；</w:t>
            </w:r>
          </w:p>
          <w:p w14:paraId="1F1C3DAB">
            <w:pPr>
              <w:spacing w:line="340" w:lineRule="exact"/>
              <w:rPr>
                <w:rFonts w:hint="eastAsia" w:ascii="宋体" w:hAnsi="宋体" w:eastAsia="宋体" w:cs="宋体"/>
                <w:szCs w:val="21"/>
              </w:rPr>
            </w:pPr>
            <w:r>
              <w:rPr>
                <w:rFonts w:hint="eastAsia" w:ascii="宋体" w:hAnsi="宋体" w:eastAsia="宋体" w:cs="宋体"/>
                <w:szCs w:val="21"/>
              </w:rPr>
              <w:t>良评分标准：满足本项评审要求任意三项；</w:t>
            </w:r>
          </w:p>
          <w:p w14:paraId="176A3949">
            <w:pPr>
              <w:spacing w:line="340" w:lineRule="exact"/>
              <w:rPr>
                <w:rFonts w:hint="eastAsia" w:ascii="宋体" w:hAnsi="宋体" w:eastAsia="宋体" w:cs="宋体"/>
                <w:szCs w:val="21"/>
              </w:rPr>
            </w:pPr>
            <w:r>
              <w:rPr>
                <w:rFonts w:hint="eastAsia" w:ascii="宋体" w:hAnsi="宋体" w:eastAsia="宋体" w:cs="宋体"/>
                <w:szCs w:val="21"/>
              </w:rPr>
              <w:t>中评分标准：满足本项评审要求任意二项；</w:t>
            </w:r>
          </w:p>
          <w:p w14:paraId="0865E8F9">
            <w:pPr>
              <w:spacing w:line="340" w:lineRule="exact"/>
              <w:rPr>
                <w:rFonts w:hint="eastAsia" w:ascii="宋体" w:hAnsi="宋体" w:eastAsia="宋体" w:cs="宋体"/>
                <w:szCs w:val="21"/>
              </w:rPr>
            </w:pPr>
            <w:r>
              <w:rPr>
                <w:rFonts w:hint="eastAsia" w:ascii="宋体" w:hAnsi="宋体" w:eastAsia="宋体" w:cs="宋体"/>
                <w:szCs w:val="21"/>
              </w:rPr>
              <w:t>差评分标准：满足本项评审要求任意一项或完全不满足。</w:t>
            </w:r>
          </w:p>
          <w:p w14:paraId="6B1BD0AE">
            <w:pPr>
              <w:spacing w:line="340" w:lineRule="exact"/>
              <w:rPr>
                <w:rFonts w:hint="eastAsia" w:ascii="宋体" w:hAnsi="宋体" w:eastAsia="宋体" w:cs="宋体"/>
                <w:szCs w:val="21"/>
              </w:rPr>
            </w:pPr>
            <w:r>
              <w:rPr>
                <w:rFonts w:hint="eastAsia" w:ascii="宋体" w:hAnsi="宋体" w:eastAsia="宋体" w:cs="宋体"/>
                <w:szCs w:val="21"/>
              </w:rPr>
              <w:t>评价为优得100分；评价为良得60分；评价为中得40分；评价为差不得分。专家按百分制打分。</w:t>
            </w:r>
          </w:p>
        </w:tc>
      </w:tr>
      <w:tr w14:paraId="4E96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39" w:type="dxa"/>
            <w:vMerge w:val="continue"/>
            <w:tcBorders>
              <w:left w:val="single" w:color="auto" w:sz="4" w:space="0"/>
              <w:right w:val="single" w:color="auto" w:sz="4" w:space="0"/>
            </w:tcBorders>
            <w:vAlign w:val="center"/>
          </w:tcPr>
          <w:p w14:paraId="099244A7">
            <w:pPr>
              <w:widowControl/>
              <w:jc w:val="left"/>
              <w:rPr>
                <w:rFonts w:hint="eastAsia" w:ascii="宋体" w:hAnsi="宋体" w:eastAsia="宋体" w:cs="宋体"/>
                <w:szCs w:val="21"/>
              </w:rPr>
            </w:pPr>
          </w:p>
        </w:tc>
        <w:tc>
          <w:tcPr>
            <w:tcW w:w="550" w:type="dxa"/>
            <w:tcBorders>
              <w:top w:val="single" w:color="auto" w:sz="4" w:space="0"/>
              <w:left w:val="single" w:color="auto" w:sz="4" w:space="0"/>
              <w:bottom w:val="single" w:color="auto" w:sz="4" w:space="0"/>
              <w:right w:val="single" w:color="auto" w:sz="4" w:space="0"/>
            </w:tcBorders>
          </w:tcPr>
          <w:p w14:paraId="2F8C6059">
            <w:pPr>
              <w:jc w:val="center"/>
              <w:rPr>
                <w:rFonts w:hint="eastAsia" w:ascii="宋体" w:hAnsi="宋体" w:eastAsia="宋体" w:cs="宋体"/>
                <w:szCs w:val="21"/>
              </w:rPr>
            </w:pPr>
            <w:r>
              <w:rPr>
                <w:rFonts w:hint="eastAsia" w:ascii="宋体" w:hAnsi="宋体" w:eastAsia="宋体" w:cs="宋体"/>
                <w:szCs w:val="21"/>
              </w:rPr>
              <w:t>3</w:t>
            </w:r>
          </w:p>
        </w:tc>
        <w:tc>
          <w:tcPr>
            <w:tcW w:w="1430" w:type="dxa"/>
            <w:tcBorders>
              <w:top w:val="single" w:color="auto" w:sz="4" w:space="0"/>
              <w:left w:val="single" w:color="auto" w:sz="4" w:space="0"/>
              <w:bottom w:val="single" w:color="auto" w:sz="4" w:space="0"/>
              <w:right w:val="single" w:color="auto" w:sz="4" w:space="0"/>
            </w:tcBorders>
          </w:tcPr>
          <w:p w14:paraId="4A56E69C">
            <w:pPr>
              <w:jc w:val="center"/>
              <w:rPr>
                <w:rFonts w:hint="eastAsia" w:ascii="宋体" w:hAnsi="宋体" w:eastAsia="宋体" w:cs="宋体"/>
                <w:szCs w:val="21"/>
              </w:rPr>
            </w:pPr>
            <w:r>
              <w:rPr>
                <w:rFonts w:hint="eastAsia" w:ascii="宋体" w:hAnsi="宋体" w:eastAsia="宋体" w:cs="宋体"/>
                <w:szCs w:val="21"/>
              </w:rPr>
              <w:t>检测设备的配置情况</w:t>
            </w:r>
          </w:p>
        </w:tc>
        <w:tc>
          <w:tcPr>
            <w:tcW w:w="1008" w:type="dxa"/>
            <w:tcBorders>
              <w:top w:val="single" w:color="auto" w:sz="4" w:space="0"/>
              <w:left w:val="single" w:color="auto" w:sz="4" w:space="0"/>
              <w:bottom w:val="single" w:color="auto" w:sz="4" w:space="0"/>
              <w:right w:val="single" w:color="auto" w:sz="4" w:space="0"/>
            </w:tcBorders>
          </w:tcPr>
          <w:p w14:paraId="530CAC11">
            <w:pPr>
              <w:jc w:val="center"/>
              <w:rPr>
                <w:rFonts w:hint="eastAsia" w:ascii="宋体" w:hAnsi="宋体" w:eastAsia="宋体" w:cs="宋体"/>
                <w:szCs w:val="21"/>
              </w:rPr>
            </w:pPr>
            <w:r>
              <w:rPr>
                <w:rFonts w:hint="eastAsia" w:ascii="宋体" w:hAnsi="宋体" w:eastAsia="宋体" w:cs="宋体"/>
                <w:szCs w:val="21"/>
              </w:rPr>
              <w:t>5</w:t>
            </w:r>
          </w:p>
        </w:tc>
        <w:tc>
          <w:tcPr>
            <w:tcW w:w="5213" w:type="dxa"/>
            <w:tcBorders>
              <w:top w:val="single" w:color="auto" w:sz="4" w:space="0"/>
              <w:left w:val="single" w:color="auto" w:sz="4" w:space="0"/>
              <w:bottom w:val="single" w:color="auto" w:sz="4" w:space="0"/>
              <w:right w:val="single" w:color="auto" w:sz="4" w:space="0"/>
            </w:tcBorders>
          </w:tcPr>
          <w:p w14:paraId="235BC667">
            <w:pPr>
              <w:spacing w:line="340" w:lineRule="exact"/>
              <w:rPr>
                <w:rFonts w:hint="eastAsia" w:ascii="宋体" w:hAnsi="宋体" w:eastAsia="宋体" w:cs="宋体"/>
                <w:szCs w:val="21"/>
              </w:rPr>
            </w:pPr>
            <w:r>
              <w:rPr>
                <w:rFonts w:hint="eastAsia" w:ascii="宋体" w:hAnsi="宋体" w:eastAsia="宋体" w:cs="宋体"/>
                <w:szCs w:val="21"/>
              </w:rPr>
              <w:t>（一）评分内容：</w:t>
            </w:r>
          </w:p>
          <w:p w14:paraId="3B65CE8B">
            <w:pPr>
              <w:spacing w:line="340" w:lineRule="exact"/>
              <w:rPr>
                <w:rFonts w:hint="eastAsia" w:ascii="宋体" w:hAnsi="宋体" w:eastAsia="宋体" w:cs="宋体"/>
                <w:szCs w:val="21"/>
              </w:rPr>
            </w:pPr>
            <w:r>
              <w:rPr>
                <w:rFonts w:hint="eastAsia" w:ascii="宋体" w:hAnsi="宋体" w:eastAsia="宋体" w:cs="宋体"/>
                <w:szCs w:val="21"/>
              </w:rPr>
              <w:t xml:space="preserve"> 投标人需具备DSA性能检测模体及完成本项目的检测仪器设备，并提供检测仪器设备清单。</w:t>
            </w:r>
          </w:p>
          <w:p w14:paraId="76013D20">
            <w:pPr>
              <w:spacing w:line="340" w:lineRule="exact"/>
              <w:rPr>
                <w:rFonts w:hint="eastAsia" w:ascii="宋体" w:hAnsi="宋体" w:eastAsia="宋体" w:cs="宋体"/>
                <w:szCs w:val="21"/>
              </w:rPr>
            </w:pPr>
            <w:r>
              <w:rPr>
                <w:rFonts w:hint="eastAsia" w:ascii="宋体" w:hAnsi="宋体" w:eastAsia="宋体" w:cs="宋体"/>
                <w:szCs w:val="21"/>
              </w:rPr>
              <w:t>（二）评分依据：</w:t>
            </w:r>
          </w:p>
          <w:p w14:paraId="1D68DF65">
            <w:pPr>
              <w:spacing w:line="340" w:lineRule="exact"/>
              <w:rPr>
                <w:rFonts w:hint="eastAsia" w:ascii="宋体" w:hAnsi="宋体" w:eastAsia="宋体" w:cs="宋体"/>
                <w:szCs w:val="21"/>
              </w:rPr>
            </w:pPr>
            <w:r>
              <w:rPr>
                <w:rFonts w:hint="eastAsia" w:ascii="宋体" w:hAnsi="宋体" w:eastAsia="宋体" w:cs="宋体"/>
                <w:szCs w:val="21"/>
              </w:rPr>
              <w:t>1.投标人同时具备4套（含）以上X射线多功能检测仪得100分；</w:t>
            </w:r>
          </w:p>
          <w:p w14:paraId="77E82C41">
            <w:pPr>
              <w:spacing w:line="340" w:lineRule="exact"/>
              <w:rPr>
                <w:rFonts w:hint="eastAsia" w:ascii="宋体" w:hAnsi="宋体" w:eastAsia="宋体" w:cs="宋体"/>
                <w:szCs w:val="21"/>
              </w:rPr>
            </w:pPr>
            <w:r>
              <w:rPr>
                <w:rFonts w:hint="eastAsia" w:ascii="宋体" w:hAnsi="宋体" w:eastAsia="宋体" w:cs="宋体"/>
                <w:szCs w:val="21"/>
              </w:rPr>
              <w:t xml:space="preserve">2.具备3套（含）以下得50分，未提供不得分； </w:t>
            </w:r>
          </w:p>
          <w:p w14:paraId="6FE6EC8B">
            <w:pPr>
              <w:spacing w:line="340" w:lineRule="exact"/>
              <w:rPr>
                <w:rFonts w:hint="eastAsia" w:ascii="宋体" w:hAnsi="宋体" w:eastAsia="宋体" w:cs="宋体"/>
                <w:szCs w:val="21"/>
              </w:rPr>
            </w:pPr>
            <w:r>
              <w:rPr>
                <w:rFonts w:hint="eastAsia" w:ascii="宋体" w:hAnsi="宋体" w:eastAsia="宋体" w:cs="宋体"/>
                <w:szCs w:val="21"/>
              </w:rPr>
              <w:t>以上设备需提供仪器设备清单并注明设备厂家、型号、用途并加盖公章；提供2-3项的仪器设备</w:t>
            </w:r>
            <w:r>
              <w:rPr>
                <w:rFonts w:hint="eastAsia" w:ascii="宋体" w:hAnsi="宋体" w:eastAsia="宋体" w:cs="宋体"/>
                <w:szCs w:val="21"/>
                <w:lang w:eastAsia="zh-CN"/>
              </w:rPr>
              <w:t>（</w:t>
            </w:r>
            <w:r>
              <w:rPr>
                <w:rFonts w:hint="eastAsia" w:ascii="宋体" w:hAnsi="宋体" w:eastAsia="宋体" w:cs="宋体"/>
                <w:szCs w:val="21"/>
                <w:lang w:val="en-US" w:eastAsia="zh-CN"/>
              </w:rPr>
              <w:t>租赁或</w:t>
            </w:r>
            <w:r>
              <w:rPr>
                <w:rFonts w:hint="eastAsia" w:ascii="宋体" w:hAnsi="宋体" w:eastAsia="宋体" w:cs="宋体"/>
                <w:szCs w:val="21"/>
              </w:rPr>
              <w:t>购买</w:t>
            </w:r>
            <w:r>
              <w:rPr>
                <w:rFonts w:hint="eastAsia" w:ascii="宋体" w:hAnsi="宋体" w:eastAsia="宋体" w:cs="宋体"/>
                <w:szCs w:val="21"/>
                <w:lang w:eastAsia="zh-CN"/>
              </w:rPr>
              <w:t>）</w:t>
            </w:r>
            <w:r>
              <w:rPr>
                <w:rFonts w:hint="eastAsia" w:ascii="宋体" w:hAnsi="宋体" w:eastAsia="宋体" w:cs="宋体"/>
                <w:szCs w:val="21"/>
              </w:rPr>
              <w:t>合同或发票及检定/校准证书复印件并加盖公章，未提供的不得分。</w:t>
            </w:r>
          </w:p>
        </w:tc>
      </w:tr>
      <w:tr w14:paraId="6833F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39" w:type="dxa"/>
            <w:vMerge w:val="continue"/>
            <w:tcBorders>
              <w:left w:val="single" w:color="auto" w:sz="4" w:space="0"/>
              <w:right w:val="single" w:color="auto" w:sz="4" w:space="0"/>
            </w:tcBorders>
            <w:vAlign w:val="center"/>
          </w:tcPr>
          <w:p w14:paraId="22E36CE5">
            <w:pPr>
              <w:widowControl/>
              <w:jc w:val="left"/>
              <w:rPr>
                <w:rFonts w:hint="eastAsia" w:ascii="宋体" w:hAnsi="宋体" w:eastAsia="宋体" w:cs="宋体"/>
                <w:szCs w:val="21"/>
              </w:rPr>
            </w:pPr>
          </w:p>
        </w:tc>
        <w:tc>
          <w:tcPr>
            <w:tcW w:w="550" w:type="dxa"/>
            <w:tcBorders>
              <w:top w:val="single" w:color="auto" w:sz="4" w:space="0"/>
              <w:left w:val="single" w:color="auto" w:sz="4" w:space="0"/>
              <w:bottom w:val="single" w:color="auto" w:sz="4" w:space="0"/>
              <w:right w:val="single" w:color="auto" w:sz="4" w:space="0"/>
            </w:tcBorders>
          </w:tcPr>
          <w:p w14:paraId="76EEB221">
            <w:pPr>
              <w:jc w:val="center"/>
              <w:rPr>
                <w:rFonts w:hint="eastAsia" w:ascii="宋体" w:hAnsi="宋体" w:eastAsia="宋体" w:cs="宋体"/>
                <w:szCs w:val="21"/>
              </w:rPr>
            </w:pPr>
            <w:r>
              <w:rPr>
                <w:rFonts w:hint="eastAsia" w:ascii="宋体" w:hAnsi="宋体" w:eastAsia="宋体" w:cs="宋体"/>
                <w:szCs w:val="21"/>
              </w:rPr>
              <w:t>4</w:t>
            </w:r>
          </w:p>
        </w:tc>
        <w:tc>
          <w:tcPr>
            <w:tcW w:w="1430" w:type="dxa"/>
            <w:tcBorders>
              <w:top w:val="single" w:color="auto" w:sz="4" w:space="0"/>
              <w:left w:val="single" w:color="auto" w:sz="4" w:space="0"/>
              <w:bottom w:val="single" w:color="auto" w:sz="4" w:space="0"/>
              <w:right w:val="single" w:color="auto" w:sz="4" w:space="0"/>
            </w:tcBorders>
          </w:tcPr>
          <w:p w14:paraId="407FC834">
            <w:pPr>
              <w:jc w:val="left"/>
              <w:rPr>
                <w:rFonts w:hint="eastAsia" w:ascii="宋体" w:hAnsi="宋体" w:eastAsia="宋体" w:cs="宋体"/>
                <w:szCs w:val="21"/>
              </w:rPr>
            </w:pPr>
            <w:r>
              <w:rPr>
                <w:rFonts w:hint="eastAsia" w:ascii="宋体" w:hAnsi="宋体" w:eastAsia="宋体" w:cs="宋体"/>
                <w:szCs w:val="21"/>
              </w:rPr>
              <w:t>项目完成（服务期满）后的服务承诺</w:t>
            </w:r>
          </w:p>
        </w:tc>
        <w:tc>
          <w:tcPr>
            <w:tcW w:w="1008" w:type="dxa"/>
            <w:tcBorders>
              <w:top w:val="single" w:color="auto" w:sz="4" w:space="0"/>
              <w:left w:val="single" w:color="auto" w:sz="4" w:space="0"/>
              <w:bottom w:val="single" w:color="auto" w:sz="4" w:space="0"/>
              <w:right w:val="single" w:color="auto" w:sz="4" w:space="0"/>
            </w:tcBorders>
          </w:tcPr>
          <w:p w14:paraId="52F74F17">
            <w:pPr>
              <w:jc w:val="center"/>
              <w:rPr>
                <w:rFonts w:hint="eastAsia" w:ascii="宋体" w:hAnsi="宋体" w:eastAsia="宋体" w:cs="宋体"/>
                <w:szCs w:val="21"/>
              </w:rPr>
            </w:pPr>
            <w:r>
              <w:rPr>
                <w:rFonts w:hint="eastAsia" w:ascii="宋体" w:hAnsi="宋体" w:eastAsia="宋体" w:cs="宋体"/>
                <w:szCs w:val="21"/>
              </w:rPr>
              <w:t>5</w:t>
            </w:r>
          </w:p>
        </w:tc>
        <w:tc>
          <w:tcPr>
            <w:tcW w:w="5213" w:type="dxa"/>
            <w:tcBorders>
              <w:top w:val="single" w:color="auto" w:sz="4" w:space="0"/>
              <w:left w:val="single" w:color="auto" w:sz="4" w:space="0"/>
              <w:bottom w:val="single" w:color="auto" w:sz="4" w:space="0"/>
              <w:right w:val="single" w:color="auto" w:sz="4" w:space="0"/>
            </w:tcBorders>
          </w:tcPr>
          <w:p w14:paraId="59965FD7">
            <w:pPr>
              <w:spacing w:line="340" w:lineRule="exact"/>
              <w:rPr>
                <w:rFonts w:hint="eastAsia" w:ascii="宋体" w:hAnsi="宋体" w:eastAsia="宋体" w:cs="宋体"/>
                <w:szCs w:val="21"/>
              </w:rPr>
            </w:pPr>
            <w:r>
              <w:rPr>
                <w:rFonts w:hint="eastAsia" w:ascii="宋体" w:hAnsi="宋体" w:eastAsia="宋体" w:cs="宋体"/>
                <w:szCs w:val="21"/>
              </w:rPr>
              <w:t>（一）评分内容：</w:t>
            </w:r>
          </w:p>
          <w:p w14:paraId="58E9D1D8">
            <w:pPr>
              <w:spacing w:line="340" w:lineRule="exact"/>
              <w:rPr>
                <w:rFonts w:hint="eastAsia" w:ascii="宋体" w:hAnsi="宋体" w:eastAsia="宋体" w:cs="宋体"/>
                <w:szCs w:val="21"/>
              </w:rPr>
            </w:pPr>
            <w:r>
              <w:rPr>
                <w:rFonts w:hint="eastAsia" w:ascii="宋体" w:hAnsi="宋体" w:eastAsia="宋体" w:cs="宋体"/>
                <w:szCs w:val="21"/>
              </w:rPr>
              <w:t>根据环保和卫生行政部门的要求，提供本单位的其他承诺服务内容、工作方案及时限。如检测不合格，提供专业技术咨询、设备维修或更换重要部件后提供免费验收检测等。</w:t>
            </w:r>
          </w:p>
          <w:p w14:paraId="0DBD3EC3">
            <w:pPr>
              <w:spacing w:line="340" w:lineRule="exact"/>
              <w:rPr>
                <w:rFonts w:hint="eastAsia" w:ascii="宋体" w:hAnsi="宋体" w:eastAsia="宋体" w:cs="宋体"/>
                <w:szCs w:val="21"/>
              </w:rPr>
            </w:pPr>
            <w:r>
              <w:rPr>
                <w:rFonts w:hint="eastAsia" w:ascii="宋体" w:hAnsi="宋体" w:eastAsia="宋体" w:cs="宋体"/>
                <w:szCs w:val="21"/>
              </w:rPr>
              <w:t>（二）评分依据：</w:t>
            </w:r>
          </w:p>
          <w:p w14:paraId="3FE0C721">
            <w:pPr>
              <w:spacing w:line="340" w:lineRule="exact"/>
              <w:rPr>
                <w:rFonts w:hint="eastAsia" w:ascii="宋体" w:hAnsi="宋体" w:eastAsia="宋体" w:cs="宋体"/>
                <w:szCs w:val="21"/>
              </w:rPr>
            </w:pPr>
            <w:r>
              <w:rPr>
                <w:rFonts w:hint="eastAsia" w:ascii="宋体" w:hAnsi="宋体" w:eastAsia="宋体" w:cs="宋体"/>
                <w:szCs w:val="21"/>
              </w:rPr>
              <w:t>（1）项目完成（服务期满）后的服务承诺内容全面；</w:t>
            </w:r>
          </w:p>
          <w:p w14:paraId="4CDC4477">
            <w:pPr>
              <w:spacing w:line="340" w:lineRule="exact"/>
              <w:rPr>
                <w:rFonts w:hint="eastAsia" w:ascii="宋体" w:hAnsi="宋体" w:eastAsia="宋体" w:cs="宋体"/>
                <w:szCs w:val="21"/>
              </w:rPr>
            </w:pPr>
            <w:r>
              <w:rPr>
                <w:rFonts w:hint="eastAsia" w:ascii="宋体" w:hAnsi="宋体" w:eastAsia="宋体" w:cs="宋体"/>
                <w:szCs w:val="21"/>
              </w:rPr>
              <w:t>（2）项目完成（服务期满）后的服务承诺内容具体；</w:t>
            </w:r>
          </w:p>
          <w:p w14:paraId="695F8D58">
            <w:pPr>
              <w:spacing w:line="340" w:lineRule="exact"/>
              <w:rPr>
                <w:rFonts w:hint="eastAsia" w:ascii="宋体" w:hAnsi="宋体" w:eastAsia="宋体" w:cs="宋体"/>
                <w:szCs w:val="21"/>
              </w:rPr>
            </w:pPr>
            <w:r>
              <w:rPr>
                <w:rFonts w:hint="eastAsia" w:ascii="宋体" w:hAnsi="宋体" w:eastAsia="宋体" w:cs="宋体"/>
                <w:szCs w:val="21"/>
              </w:rPr>
              <w:t>（3）项目完成（服务期满）后的服务承诺内容针对性强；</w:t>
            </w:r>
          </w:p>
          <w:p w14:paraId="042A16DD">
            <w:pPr>
              <w:spacing w:line="340" w:lineRule="exact"/>
              <w:rPr>
                <w:rFonts w:hint="eastAsia" w:ascii="宋体" w:hAnsi="宋体" w:eastAsia="宋体" w:cs="宋体"/>
                <w:szCs w:val="21"/>
              </w:rPr>
            </w:pPr>
            <w:r>
              <w:rPr>
                <w:rFonts w:hint="eastAsia" w:ascii="宋体" w:hAnsi="宋体" w:eastAsia="宋体" w:cs="宋体"/>
                <w:szCs w:val="21"/>
              </w:rPr>
              <w:t>满足以上三项要求得100分；</w:t>
            </w:r>
          </w:p>
          <w:p w14:paraId="59C672D4">
            <w:pPr>
              <w:spacing w:line="340" w:lineRule="exact"/>
              <w:rPr>
                <w:rFonts w:hint="eastAsia" w:ascii="宋体" w:hAnsi="宋体" w:eastAsia="宋体" w:cs="宋体"/>
                <w:szCs w:val="21"/>
              </w:rPr>
            </w:pPr>
            <w:r>
              <w:rPr>
                <w:rFonts w:hint="eastAsia" w:ascii="宋体" w:hAnsi="宋体" w:eastAsia="宋体" w:cs="宋体"/>
                <w:szCs w:val="21"/>
              </w:rPr>
              <w:t>满足以上两项要求60分；</w:t>
            </w:r>
          </w:p>
          <w:p w14:paraId="6E4667B2">
            <w:pPr>
              <w:spacing w:line="340" w:lineRule="exact"/>
              <w:rPr>
                <w:rFonts w:hint="eastAsia" w:ascii="宋体" w:hAnsi="宋体" w:eastAsia="宋体" w:cs="宋体"/>
                <w:szCs w:val="21"/>
              </w:rPr>
            </w:pPr>
            <w:r>
              <w:rPr>
                <w:rFonts w:hint="eastAsia" w:ascii="宋体" w:hAnsi="宋体" w:eastAsia="宋体" w:cs="宋体"/>
                <w:szCs w:val="21"/>
              </w:rPr>
              <w:t>满足以上一项要求得30分；</w:t>
            </w:r>
          </w:p>
          <w:p w14:paraId="372B186C">
            <w:pPr>
              <w:spacing w:line="340" w:lineRule="exact"/>
              <w:rPr>
                <w:rFonts w:hint="eastAsia" w:ascii="宋体" w:hAnsi="宋体" w:eastAsia="宋体" w:cs="宋体"/>
                <w:szCs w:val="21"/>
              </w:rPr>
            </w:pPr>
            <w:r>
              <w:rPr>
                <w:rFonts w:hint="eastAsia" w:ascii="宋体" w:hAnsi="宋体" w:eastAsia="宋体" w:cs="宋体"/>
                <w:szCs w:val="21"/>
              </w:rPr>
              <w:t>其它情况不得分。</w:t>
            </w:r>
          </w:p>
          <w:p w14:paraId="6E7B1D96">
            <w:pPr>
              <w:spacing w:line="340" w:lineRule="exact"/>
              <w:rPr>
                <w:rFonts w:hint="eastAsia" w:ascii="宋体" w:hAnsi="宋体" w:eastAsia="宋体" w:cs="宋体"/>
                <w:szCs w:val="21"/>
              </w:rPr>
            </w:pPr>
            <w:r>
              <w:rPr>
                <w:rFonts w:hint="eastAsia" w:ascii="宋体" w:hAnsi="宋体" w:eastAsia="宋体" w:cs="宋体"/>
                <w:szCs w:val="21"/>
              </w:rPr>
              <w:t>要求提供承诺函（格式自定）作为得分依据，未提供承诺函不得分。</w:t>
            </w:r>
          </w:p>
        </w:tc>
      </w:tr>
      <w:tr w14:paraId="1C3E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739" w:type="dxa"/>
            <w:vMerge w:val="continue"/>
            <w:tcBorders>
              <w:left w:val="single" w:color="auto" w:sz="4" w:space="0"/>
              <w:right w:val="single" w:color="auto" w:sz="4" w:space="0"/>
            </w:tcBorders>
            <w:vAlign w:val="center"/>
          </w:tcPr>
          <w:p w14:paraId="708CD71C">
            <w:pPr>
              <w:widowControl/>
              <w:jc w:val="left"/>
              <w:rPr>
                <w:rFonts w:hint="eastAsia" w:ascii="宋体" w:hAnsi="宋体" w:eastAsia="宋体" w:cs="宋体"/>
                <w:szCs w:val="21"/>
              </w:rPr>
            </w:pPr>
          </w:p>
        </w:tc>
        <w:tc>
          <w:tcPr>
            <w:tcW w:w="550" w:type="dxa"/>
            <w:tcBorders>
              <w:top w:val="single" w:color="auto" w:sz="4" w:space="0"/>
              <w:left w:val="single" w:color="auto" w:sz="4" w:space="0"/>
              <w:bottom w:val="single" w:color="auto" w:sz="4" w:space="0"/>
              <w:right w:val="single" w:color="auto" w:sz="4" w:space="0"/>
            </w:tcBorders>
          </w:tcPr>
          <w:p w14:paraId="381E3984">
            <w:pPr>
              <w:jc w:val="center"/>
              <w:rPr>
                <w:rFonts w:hint="eastAsia" w:ascii="宋体" w:hAnsi="宋体" w:eastAsia="宋体" w:cs="宋体"/>
                <w:szCs w:val="21"/>
              </w:rPr>
            </w:pPr>
            <w:r>
              <w:rPr>
                <w:rFonts w:hint="eastAsia" w:ascii="宋体" w:hAnsi="宋体" w:eastAsia="宋体" w:cs="宋体"/>
                <w:szCs w:val="21"/>
              </w:rPr>
              <w:t>5</w:t>
            </w:r>
          </w:p>
        </w:tc>
        <w:tc>
          <w:tcPr>
            <w:tcW w:w="1430" w:type="dxa"/>
            <w:tcBorders>
              <w:top w:val="single" w:color="auto" w:sz="4" w:space="0"/>
              <w:left w:val="single" w:color="auto" w:sz="4" w:space="0"/>
              <w:bottom w:val="single" w:color="auto" w:sz="4" w:space="0"/>
              <w:right w:val="single" w:color="auto" w:sz="4" w:space="0"/>
            </w:tcBorders>
          </w:tcPr>
          <w:p w14:paraId="417E67A0">
            <w:pPr>
              <w:jc w:val="left"/>
              <w:rPr>
                <w:rFonts w:hint="eastAsia" w:ascii="宋体" w:hAnsi="宋体" w:eastAsia="宋体" w:cs="宋体"/>
                <w:szCs w:val="21"/>
              </w:rPr>
            </w:pPr>
            <w:r>
              <w:rPr>
                <w:rFonts w:hint="eastAsia" w:ascii="宋体" w:hAnsi="宋体" w:eastAsia="宋体" w:cs="宋体"/>
                <w:szCs w:val="21"/>
              </w:rPr>
              <w:t>违约承诺</w:t>
            </w:r>
          </w:p>
        </w:tc>
        <w:tc>
          <w:tcPr>
            <w:tcW w:w="1008" w:type="dxa"/>
            <w:tcBorders>
              <w:top w:val="single" w:color="auto" w:sz="4" w:space="0"/>
              <w:left w:val="single" w:color="auto" w:sz="4" w:space="0"/>
              <w:bottom w:val="single" w:color="auto" w:sz="4" w:space="0"/>
              <w:right w:val="single" w:color="auto" w:sz="4" w:space="0"/>
            </w:tcBorders>
          </w:tcPr>
          <w:p w14:paraId="215E498E">
            <w:pPr>
              <w:jc w:val="center"/>
              <w:rPr>
                <w:rFonts w:hint="eastAsia" w:ascii="宋体" w:hAnsi="宋体" w:eastAsia="宋体" w:cs="宋体"/>
                <w:szCs w:val="21"/>
              </w:rPr>
            </w:pPr>
            <w:r>
              <w:rPr>
                <w:rFonts w:hint="eastAsia" w:ascii="宋体" w:hAnsi="宋体" w:eastAsia="宋体" w:cs="宋体"/>
                <w:szCs w:val="21"/>
              </w:rPr>
              <w:t>5</w:t>
            </w:r>
          </w:p>
        </w:tc>
        <w:tc>
          <w:tcPr>
            <w:tcW w:w="5213" w:type="dxa"/>
            <w:tcBorders>
              <w:top w:val="single" w:color="auto" w:sz="4" w:space="0"/>
              <w:left w:val="single" w:color="auto" w:sz="4" w:space="0"/>
              <w:bottom w:val="single" w:color="auto" w:sz="4" w:space="0"/>
              <w:right w:val="single" w:color="auto" w:sz="4" w:space="0"/>
            </w:tcBorders>
          </w:tcPr>
          <w:p w14:paraId="06AD6196">
            <w:pPr>
              <w:spacing w:line="340" w:lineRule="exact"/>
              <w:rPr>
                <w:rFonts w:hint="eastAsia" w:ascii="宋体" w:hAnsi="宋体" w:eastAsia="宋体" w:cs="宋体"/>
                <w:szCs w:val="21"/>
              </w:rPr>
            </w:pPr>
            <w:r>
              <w:rPr>
                <w:rFonts w:hint="eastAsia" w:ascii="宋体" w:hAnsi="宋体" w:eastAsia="宋体" w:cs="宋体"/>
                <w:szCs w:val="21"/>
              </w:rPr>
              <w:t>（一）评分内容：</w:t>
            </w:r>
          </w:p>
          <w:p w14:paraId="0AA1E640">
            <w:pPr>
              <w:spacing w:line="340" w:lineRule="exact"/>
              <w:rPr>
                <w:rFonts w:hint="eastAsia" w:ascii="宋体" w:hAnsi="宋体" w:eastAsia="宋体" w:cs="宋体"/>
                <w:szCs w:val="21"/>
              </w:rPr>
            </w:pPr>
            <w:r>
              <w:rPr>
                <w:rFonts w:hint="eastAsia" w:ascii="宋体" w:hAnsi="宋体" w:eastAsia="宋体" w:cs="宋体"/>
                <w:szCs w:val="21"/>
                <w:lang w:val="zh-TW" w:eastAsia="zh-TW"/>
              </w:rPr>
              <w:t>投标人承诺以下全部</w:t>
            </w:r>
            <w:r>
              <w:rPr>
                <w:rFonts w:hint="eastAsia" w:ascii="宋体" w:hAnsi="宋体" w:eastAsia="宋体" w:cs="宋体"/>
                <w:szCs w:val="21"/>
              </w:rPr>
              <w:t>四</w:t>
            </w:r>
            <w:r>
              <w:rPr>
                <w:rFonts w:hint="eastAsia" w:ascii="宋体" w:hAnsi="宋体" w:eastAsia="宋体" w:cs="宋体"/>
                <w:szCs w:val="21"/>
                <w:lang w:val="zh-TW" w:eastAsia="zh-TW"/>
              </w:rPr>
              <w:t>项的得</w:t>
            </w:r>
            <w:r>
              <w:rPr>
                <w:rFonts w:hint="eastAsia" w:ascii="宋体" w:hAnsi="宋体" w:eastAsia="宋体" w:cs="宋体"/>
                <w:szCs w:val="21"/>
              </w:rPr>
              <w:t>100</w:t>
            </w:r>
            <w:r>
              <w:rPr>
                <w:rFonts w:hint="eastAsia" w:ascii="宋体" w:hAnsi="宋体" w:eastAsia="宋体" w:cs="宋体"/>
                <w:szCs w:val="21"/>
                <w:lang w:val="zh-TW" w:eastAsia="zh-TW"/>
              </w:rPr>
              <w:t>分，否则不得分。</w:t>
            </w:r>
          </w:p>
          <w:p w14:paraId="3A7E109F">
            <w:pPr>
              <w:spacing w:line="340" w:lineRule="exact"/>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zh-TW" w:eastAsia="zh-TW"/>
              </w:rPr>
              <w:t>服务质量达到招标文件要求；</w:t>
            </w:r>
          </w:p>
          <w:p w14:paraId="62918741">
            <w:pPr>
              <w:spacing w:line="340" w:lineRule="exact"/>
              <w:rPr>
                <w:rFonts w:hint="eastAsia" w:ascii="宋体" w:hAnsi="宋体" w:eastAsia="宋体" w:cs="宋体"/>
                <w:szCs w:val="21"/>
              </w:rPr>
            </w:pPr>
            <w:r>
              <w:rPr>
                <w:rFonts w:hint="eastAsia" w:ascii="宋体" w:hAnsi="宋体" w:eastAsia="宋体" w:cs="宋体"/>
                <w:szCs w:val="21"/>
              </w:rPr>
              <w:t>（2）人员严格按照招标文件及投标承诺配置；</w:t>
            </w:r>
          </w:p>
          <w:p w14:paraId="07582558">
            <w:pPr>
              <w:spacing w:line="340" w:lineRule="exact"/>
              <w:rPr>
                <w:rFonts w:hint="eastAsia" w:ascii="宋体" w:hAnsi="宋体" w:eastAsia="宋体" w:cs="宋体"/>
                <w:szCs w:val="21"/>
              </w:rPr>
            </w:pPr>
            <w:r>
              <w:rPr>
                <w:rFonts w:hint="eastAsia" w:ascii="宋体" w:hAnsi="宋体" w:eastAsia="宋体" w:cs="宋体"/>
                <w:szCs w:val="21"/>
              </w:rPr>
              <w:t>（3）严格按照上级主管部门要求出具检测报告。</w:t>
            </w:r>
          </w:p>
          <w:p w14:paraId="4B6BCBEF">
            <w:pPr>
              <w:spacing w:line="340" w:lineRule="exact"/>
              <w:rPr>
                <w:rFonts w:hint="eastAsia" w:ascii="宋体" w:hAnsi="宋体" w:eastAsia="宋体" w:cs="宋体"/>
                <w:szCs w:val="21"/>
              </w:rPr>
            </w:pPr>
            <w:r>
              <w:rPr>
                <w:rFonts w:hint="eastAsia" w:ascii="宋体" w:hAnsi="宋体" w:eastAsia="宋体" w:cs="宋体"/>
                <w:szCs w:val="21"/>
              </w:rPr>
              <w:t>（4）对未能达到的管理要求承担管理责任。</w:t>
            </w:r>
          </w:p>
          <w:p w14:paraId="2538168C">
            <w:pPr>
              <w:spacing w:line="340" w:lineRule="exact"/>
              <w:rPr>
                <w:rFonts w:hint="eastAsia" w:ascii="宋体" w:hAnsi="宋体" w:eastAsia="宋体" w:cs="宋体"/>
                <w:szCs w:val="21"/>
              </w:rPr>
            </w:pPr>
            <w:r>
              <w:rPr>
                <w:rFonts w:hint="eastAsia" w:ascii="宋体" w:hAnsi="宋体" w:eastAsia="宋体" w:cs="宋体"/>
                <w:szCs w:val="21"/>
              </w:rPr>
              <w:t>（二）评分依据：</w:t>
            </w:r>
          </w:p>
          <w:p w14:paraId="49596800">
            <w:pPr>
              <w:spacing w:line="340" w:lineRule="exact"/>
              <w:rPr>
                <w:rFonts w:hint="eastAsia" w:ascii="宋体" w:hAnsi="宋体" w:eastAsia="宋体" w:cs="宋体"/>
                <w:szCs w:val="21"/>
              </w:rPr>
            </w:pPr>
            <w:r>
              <w:rPr>
                <w:rFonts w:hint="eastAsia" w:ascii="宋体" w:hAnsi="宋体" w:eastAsia="宋体" w:cs="宋体"/>
                <w:szCs w:val="21"/>
              </w:rPr>
              <w:t>要求提供承诺函（格式自定）作为得分依据，未提供承诺函或承诺内容不满足要求不得分。</w:t>
            </w:r>
          </w:p>
        </w:tc>
      </w:tr>
      <w:tr w14:paraId="7437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Borders>
              <w:top w:val="single" w:color="auto" w:sz="4" w:space="0"/>
              <w:left w:val="single" w:color="auto" w:sz="4" w:space="0"/>
              <w:bottom w:val="single" w:color="auto" w:sz="4" w:space="0"/>
              <w:right w:val="single" w:color="auto" w:sz="4" w:space="0"/>
            </w:tcBorders>
          </w:tcPr>
          <w:p w14:paraId="3927BF82">
            <w:pPr>
              <w:jc w:val="center"/>
              <w:rPr>
                <w:rFonts w:hint="eastAsia" w:ascii="宋体" w:hAnsi="宋体" w:eastAsia="宋体" w:cs="宋体"/>
                <w:szCs w:val="21"/>
              </w:rPr>
            </w:pPr>
            <w:r>
              <w:rPr>
                <w:rFonts w:hint="eastAsia" w:ascii="宋体" w:hAnsi="宋体" w:eastAsia="宋体" w:cs="宋体"/>
                <w:szCs w:val="21"/>
              </w:rPr>
              <w:t>3</w:t>
            </w:r>
          </w:p>
        </w:tc>
        <w:tc>
          <w:tcPr>
            <w:tcW w:w="2988" w:type="dxa"/>
            <w:gridSpan w:val="3"/>
            <w:tcBorders>
              <w:top w:val="single" w:color="auto" w:sz="4" w:space="0"/>
              <w:left w:val="single" w:color="auto" w:sz="4" w:space="0"/>
              <w:bottom w:val="single" w:color="auto" w:sz="4" w:space="0"/>
              <w:right w:val="single" w:color="auto" w:sz="4" w:space="0"/>
            </w:tcBorders>
          </w:tcPr>
          <w:p w14:paraId="1FB5AEF8">
            <w:pPr>
              <w:jc w:val="center"/>
              <w:rPr>
                <w:rFonts w:hint="eastAsia" w:ascii="宋体" w:hAnsi="宋体" w:eastAsia="宋体" w:cs="宋体"/>
                <w:szCs w:val="21"/>
              </w:rPr>
            </w:pPr>
            <w:r>
              <w:rPr>
                <w:rFonts w:hint="eastAsia" w:ascii="宋体" w:hAnsi="宋体" w:eastAsia="宋体" w:cs="宋体"/>
                <w:szCs w:val="21"/>
              </w:rPr>
              <w:t>商务部分</w:t>
            </w:r>
          </w:p>
        </w:tc>
        <w:tc>
          <w:tcPr>
            <w:tcW w:w="5213" w:type="dxa"/>
            <w:tcBorders>
              <w:top w:val="single" w:color="auto" w:sz="4" w:space="0"/>
              <w:left w:val="single" w:color="auto" w:sz="4" w:space="0"/>
              <w:bottom w:val="single" w:color="auto" w:sz="4" w:space="0"/>
              <w:right w:val="single" w:color="auto" w:sz="4" w:space="0"/>
            </w:tcBorders>
          </w:tcPr>
          <w:p w14:paraId="1B8BBB56">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45</w:t>
            </w:r>
          </w:p>
        </w:tc>
      </w:tr>
      <w:tr w14:paraId="11351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39" w:type="dxa"/>
            <w:vMerge w:val="restart"/>
            <w:tcBorders>
              <w:top w:val="single" w:color="auto" w:sz="4" w:space="0"/>
              <w:left w:val="single" w:color="auto" w:sz="4" w:space="0"/>
              <w:right w:val="single" w:color="auto" w:sz="4" w:space="0"/>
            </w:tcBorders>
          </w:tcPr>
          <w:p w14:paraId="7D512649">
            <w:pPr>
              <w:jc w:val="center"/>
              <w:rPr>
                <w:rFonts w:hint="eastAsia" w:ascii="宋体" w:hAnsi="宋体" w:eastAsia="宋体" w:cs="宋体"/>
                <w:szCs w:val="21"/>
              </w:rPr>
            </w:pPr>
          </w:p>
        </w:tc>
        <w:tc>
          <w:tcPr>
            <w:tcW w:w="550" w:type="dxa"/>
            <w:tcBorders>
              <w:top w:val="single" w:color="auto" w:sz="4" w:space="0"/>
              <w:left w:val="single" w:color="auto" w:sz="4" w:space="0"/>
              <w:bottom w:val="single" w:color="auto" w:sz="4" w:space="0"/>
              <w:right w:val="single" w:color="auto" w:sz="4" w:space="0"/>
            </w:tcBorders>
          </w:tcPr>
          <w:p w14:paraId="05BBEAD1">
            <w:pPr>
              <w:jc w:val="center"/>
              <w:rPr>
                <w:rFonts w:hint="eastAsia" w:ascii="宋体" w:hAnsi="宋体" w:eastAsia="宋体" w:cs="宋体"/>
                <w:szCs w:val="21"/>
              </w:rPr>
            </w:pPr>
            <w:r>
              <w:rPr>
                <w:rFonts w:hint="eastAsia" w:ascii="宋体" w:hAnsi="宋体" w:eastAsia="宋体" w:cs="宋体"/>
                <w:szCs w:val="21"/>
              </w:rPr>
              <w:t>行号</w:t>
            </w:r>
          </w:p>
        </w:tc>
        <w:tc>
          <w:tcPr>
            <w:tcW w:w="1430" w:type="dxa"/>
            <w:tcBorders>
              <w:top w:val="single" w:color="auto" w:sz="4" w:space="0"/>
              <w:left w:val="single" w:color="auto" w:sz="4" w:space="0"/>
              <w:bottom w:val="single" w:color="auto" w:sz="4" w:space="0"/>
              <w:right w:val="single" w:color="auto" w:sz="4" w:space="0"/>
            </w:tcBorders>
          </w:tcPr>
          <w:p w14:paraId="100F1741">
            <w:pPr>
              <w:jc w:val="center"/>
              <w:rPr>
                <w:rFonts w:hint="eastAsia" w:ascii="宋体" w:hAnsi="宋体" w:eastAsia="宋体" w:cs="宋体"/>
                <w:szCs w:val="21"/>
              </w:rPr>
            </w:pPr>
            <w:r>
              <w:rPr>
                <w:rFonts w:hint="eastAsia" w:ascii="宋体" w:hAnsi="宋体" w:eastAsia="宋体" w:cs="宋体"/>
                <w:szCs w:val="21"/>
              </w:rPr>
              <w:t>内容</w:t>
            </w:r>
          </w:p>
        </w:tc>
        <w:tc>
          <w:tcPr>
            <w:tcW w:w="1008" w:type="dxa"/>
            <w:tcBorders>
              <w:top w:val="single" w:color="auto" w:sz="4" w:space="0"/>
              <w:left w:val="single" w:color="auto" w:sz="4" w:space="0"/>
              <w:bottom w:val="single" w:color="auto" w:sz="4" w:space="0"/>
              <w:right w:val="single" w:color="auto" w:sz="4" w:space="0"/>
            </w:tcBorders>
          </w:tcPr>
          <w:p w14:paraId="60AB03D9">
            <w:pPr>
              <w:jc w:val="center"/>
              <w:rPr>
                <w:rFonts w:hint="eastAsia" w:ascii="宋体" w:hAnsi="宋体" w:eastAsia="宋体" w:cs="宋体"/>
                <w:szCs w:val="21"/>
              </w:rPr>
            </w:pPr>
            <w:r>
              <w:rPr>
                <w:rFonts w:hint="eastAsia" w:ascii="宋体" w:hAnsi="宋体" w:eastAsia="宋体" w:cs="宋体"/>
                <w:szCs w:val="21"/>
              </w:rPr>
              <w:t>权重</w:t>
            </w:r>
          </w:p>
        </w:tc>
        <w:tc>
          <w:tcPr>
            <w:tcW w:w="5213" w:type="dxa"/>
            <w:tcBorders>
              <w:top w:val="single" w:color="auto" w:sz="4" w:space="0"/>
              <w:left w:val="single" w:color="auto" w:sz="4" w:space="0"/>
              <w:bottom w:val="single" w:color="auto" w:sz="4" w:space="0"/>
              <w:right w:val="single" w:color="auto" w:sz="4" w:space="0"/>
            </w:tcBorders>
          </w:tcPr>
          <w:p w14:paraId="64C3440C">
            <w:pPr>
              <w:jc w:val="center"/>
              <w:rPr>
                <w:rFonts w:hint="eastAsia" w:ascii="宋体" w:hAnsi="宋体" w:eastAsia="宋体" w:cs="宋体"/>
                <w:szCs w:val="21"/>
              </w:rPr>
            </w:pPr>
            <w:r>
              <w:rPr>
                <w:rFonts w:hint="eastAsia" w:ascii="宋体" w:hAnsi="宋体" w:eastAsia="宋体" w:cs="宋体"/>
                <w:szCs w:val="21"/>
              </w:rPr>
              <w:t>评分准则</w:t>
            </w:r>
          </w:p>
        </w:tc>
      </w:tr>
      <w:tr w14:paraId="7AC0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39" w:type="dxa"/>
            <w:vMerge w:val="continue"/>
            <w:tcBorders>
              <w:left w:val="single" w:color="auto" w:sz="4" w:space="0"/>
              <w:right w:val="single" w:color="auto" w:sz="4" w:space="0"/>
            </w:tcBorders>
            <w:vAlign w:val="center"/>
          </w:tcPr>
          <w:p w14:paraId="5B865E85">
            <w:pPr>
              <w:widowControl/>
              <w:jc w:val="left"/>
              <w:rPr>
                <w:rFonts w:hint="eastAsia" w:ascii="宋体" w:hAnsi="宋体" w:eastAsia="宋体" w:cs="宋体"/>
                <w:szCs w:val="21"/>
              </w:rPr>
            </w:pPr>
          </w:p>
        </w:tc>
        <w:tc>
          <w:tcPr>
            <w:tcW w:w="550" w:type="dxa"/>
            <w:tcBorders>
              <w:top w:val="single" w:color="auto" w:sz="4" w:space="0"/>
              <w:left w:val="single" w:color="auto" w:sz="4" w:space="0"/>
              <w:bottom w:val="single" w:color="auto" w:sz="4" w:space="0"/>
              <w:right w:val="single" w:color="auto" w:sz="4" w:space="0"/>
            </w:tcBorders>
          </w:tcPr>
          <w:p w14:paraId="27C76D05">
            <w:pPr>
              <w:jc w:val="center"/>
              <w:rPr>
                <w:rFonts w:hint="eastAsia" w:ascii="宋体" w:hAnsi="宋体" w:eastAsia="宋体" w:cs="宋体"/>
                <w:szCs w:val="21"/>
              </w:rPr>
            </w:pPr>
            <w:r>
              <w:rPr>
                <w:rFonts w:hint="eastAsia" w:ascii="宋体" w:hAnsi="宋体" w:eastAsia="宋体" w:cs="宋体"/>
                <w:szCs w:val="21"/>
              </w:rPr>
              <w:t>1</w:t>
            </w:r>
          </w:p>
        </w:tc>
        <w:tc>
          <w:tcPr>
            <w:tcW w:w="1430" w:type="dxa"/>
            <w:tcBorders>
              <w:top w:val="single" w:color="auto" w:sz="4" w:space="0"/>
              <w:left w:val="single" w:color="auto" w:sz="4" w:space="0"/>
              <w:bottom w:val="single" w:color="auto" w:sz="4" w:space="0"/>
              <w:right w:val="single" w:color="auto" w:sz="4" w:space="0"/>
            </w:tcBorders>
          </w:tcPr>
          <w:p w14:paraId="79729E1B">
            <w:pPr>
              <w:jc w:val="center"/>
              <w:rPr>
                <w:rFonts w:hint="eastAsia" w:ascii="宋体" w:hAnsi="宋体" w:eastAsia="宋体" w:cs="宋体"/>
                <w:szCs w:val="21"/>
              </w:rPr>
            </w:pPr>
            <w:r>
              <w:rPr>
                <w:rFonts w:hint="eastAsia" w:ascii="宋体" w:hAnsi="宋体" w:eastAsia="宋体" w:cs="宋体"/>
                <w:szCs w:val="21"/>
              </w:rPr>
              <w:t>投标人通过相关认证情况</w:t>
            </w:r>
          </w:p>
        </w:tc>
        <w:tc>
          <w:tcPr>
            <w:tcW w:w="1008" w:type="dxa"/>
            <w:tcBorders>
              <w:top w:val="single" w:color="auto" w:sz="4" w:space="0"/>
              <w:left w:val="single" w:color="auto" w:sz="4" w:space="0"/>
              <w:bottom w:val="single" w:color="auto" w:sz="4" w:space="0"/>
              <w:right w:val="single" w:color="auto" w:sz="4" w:space="0"/>
            </w:tcBorders>
          </w:tcPr>
          <w:p w14:paraId="0F8C73AE">
            <w:pPr>
              <w:jc w:val="center"/>
              <w:rPr>
                <w:rFonts w:hint="eastAsia" w:ascii="宋体" w:hAnsi="宋体" w:eastAsia="宋体" w:cs="宋体"/>
                <w:szCs w:val="21"/>
              </w:rPr>
            </w:pPr>
            <w:r>
              <w:rPr>
                <w:rFonts w:hint="eastAsia" w:ascii="宋体" w:hAnsi="宋体" w:eastAsia="宋体" w:cs="宋体"/>
                <w:szCs w:val="21"/>
              </w:rPr>
              <w:t>5</w:t>
            </w:r>
          </w:p>
        </w:tc>
        <w:tc>
          <w:tcPr>
            <w:tcW w:w="5213" w:type="dxa"/>
            <w:tcBorders>
              <w:top w:val="single" w:color="auto" w:sz="4" w:space="0"/>
              <w:left w:val="single" w:color="auto" w:sz="4" w:space="0"/>
              <w:bottom w:val="single" w:color="auto" w:sz="4" w:space="0"/>
              <w:right w:val="single" w:color="auto" w:sz="4" w:space="0"/>
            </w:tcBorders>
          </w:tcPr>
          <w:p w14:paraId="4B3188CD">
            <w:pPr>
              <w:spacing w:line="340" w:lineRule="exact"/>
              <w:rPr>
                <w:rFonts w:hint="eastAsia" w:ascii="宋体" w:hAnsi="宋体" w:eastAsia="宋体" w:cs="宋体"/>
                <w:szCs w:val="21"/>
              </w:rPr>
            </w:pPr>
            <w:r>
              <w:rPr>
                <w:rFonts w:hint="eastAsia" w:ascii="宋体" w:hAnsi="宋体" w:eastAsia="宋体" w:cs="宋体"/>
                <w:szCs w:val="21"/>
              </w:rPr>
              <w:t>（一）评分内容：</w:t>
            </w:r>
          </w:p>
          <w:p w14:paraId="78FEA581">
            <w:pPr>
              <w:spacing w:line="340" w:lineRule="exact"/>
              <w:rPr>
                <w:rFonts w:hint="eastAsia" w:ascii="宋体" w:hAnsi="宋体" w:eastAsia="宋体" w:cs="宋体"/>
                <w:szCs w:val="21"/>
              </w:rPr>
            </w:pPr>
            <w:r>
              <w:rPr>
                <w:rFonts w:hint="eastAsia" w:ascii="宋体" w:hAnsi="宋体" w:eastAsia="宋体" w:cs="宋体"/>
                <w:szCs w:val="21"/>
              </w:rPr>
              <w:t xml:space="preserve">1.投标人具有质量管理体系认证证书得；  </w:t>
            </w:r>
          </w:p>
          <w:p w14:paraId="0FF0090F">
            <w:pPr>
              <w:spacing w:line="340" w:lineRule="exact"/>
              <w:rPr>
                <w:rFonts w:hint="eastAsia" w:ascii="宋体" w:hAnsi="宋体" w:eastAsia="宋体" w:cs="宋体"/>
                <w:szCs w:val="21"/>
              </w:rPr>
            </w:pPr>
            <w:r>
              <w:rPr>
                <w:rFonts w:hint="eastAsia" w:ascii="宋体" w:hAnsi="宋体" w:eastAsia="宋体" w:cs="宋体"/>
                <w:szCs w:val="21"/>
              </w:rPr>
              <w:t xml:space="preserve">2.投标人具有职业健康管理体系认证证书得；  </w:t>
            </w:r>
          </w:p>
          <w:p w14:paraId="4F07D890">
            <w:pPr>
              <w:spacing w:line="340" w:lineRule="exact"/>
              <w:rPr>
                <w:rFonts w:hint="eastAsia" w:ascii="宋体" w:hAnsi="宋体" w:eastAsia="宋体" w:cs="宋体"/>
                <w:szCs w:val="21"/>
              </w:rPr>
            </w:pPr>
            <w:r>
              <w:rPr>
                <w:rFonts w:hint="eastAsia" w:ascii="宋体" w:hAnsi="宋体" w:eastAsia="宋体" w:cs="宋体"/>
                <w:szCs w:val="21"/>
              </w:rPr>
              <w:t xml:space="preserve">3.投标人具有环境管理体系认证证书得； </w:t>
            </w:r>
          </w:p>
          <w:p w14:paraId="778AEAF0">
            <w:pPr>
              <w:numPr>
                <w:ilvl w:val="255"/>
                <w:numId w:val="0"/>
              </w:numPr>
              <w:spacing w:line="340" w:lineRule="exact"/>
              <w:rPr>
                <w:rFonts w:hint="eastAsia" w:ascii="宋体" w:hAnsi="宋体" w:eastAsia="宋体" w:cs="宋体"/>
                <w:szCs w:val="21"/>
              </w:rPr>
            </w:pPr>
            <w:r>
              <w:rPr>
                <w:rFonts w:hint="eastAsia" w:ascii="宋体" w:hAnsi="宋体" w:eastAsia="宋体" w:cs="宋体"/>
                <w:szCs w:val="21"/>
              </w:rPr>
              <w:t>4.实验室间比对结果提供实验室间比对证书或者比对结果公告文件。</w:t>
            </w:r>
          </w:p>
          <w:p w14:paraId="10901508">
            <w:pPr>
              <w:adjustRightInd w:val="0"/>
              <w:snapToGrid w:val="0"/>
              <w:spacing w:line="360" w:lineRule="auto"/>
              <w:jc w:val="left"/>
              <w:rPr>
                <w:rFonts w:hint="eastAsia" w:ascii="宋体" w:hAnsi="宋体" w:eastAsia="宋体" w:cs="宋体"/>
                <w:szCs w:val="21"/>
              </w:rPr>
            </w:pPr>
            <w:r>
              <w:rPr>
                <w:rFonts w:hint="eastAsia" w:ascii="宋体" w:hAnsi="宋体" w:eastAsia="宋体" w:cs="宋体"/>
                <w:szCs w:val="21"/>
              </w:rPr>
              <w:t>（二）评分依据：</w:t>
            </w:r>
          </w:p>
          <w:p w14:paraId="3EB31ABB">
            <w:pPr>
              <w:adjustRightInd w:val="0"/>
              <w:snapToGrid w:val="0"/>
              <w:spacing w:line="360" w:lineRule="auto"/>
              <w:jc w:val="left"/>
              <w:rPr>
                <w:rFonts w:hint="eastAsia" w:ascii="宋体" w:hAnsi="宋体" w:eastAsia="宋体" w:cs="宋体"/>
                <w:szCs w:val="21"/>
              </w:rPr>
            </w:pPr>
            <w:r>
              <w:rPr>
                <w:rFonts w:hint="eastAsia" w:ascii="宋体" w:hAnsi="宋体" w:eastAsia="宋体" w:cs="宋体"/>
                <w:szCs w:val="21"/>
              </w:rPr>
              <w:t>满足以上四项得100分；</w:t>
            </w:r>
          </w:p>
          <w:p w14:paraId="6C103F51">
            <w:pPr>
              <w:adjustRightInd w:val="0"/>
              <w:snapToGrid w:val="0"/>
              <w:spacing w:line="360" w:lineRule="auto"/>
              <w:jc w:val="left"/>
              <w:rPr>
                <w:rFonts w:hint="eastAsia" w:ascii="宋体" w:hAnsi="宋体" w:eastAsia="宋体" w:cs="宋体"/>
                <w:szCs w:val="21"/>
              </w:rPr>
            </w:pPr>
            <w:r>
              <w:rPr>
                <w:rFonts w:hint="eastAsia" w:ascii="宋体" w:hAnsi="宋体" w:eastAsia="宋体" w:cs="宋体"/>
                <w:szCs w:val="21"/>
              </w:rPr>
              <w:t>满足以上三项得80分；</w:t>
            </w:r>
          </w:p>
          <w:p w14:paraId="51C11565">
            <w:pPr>
              <w:adjustRightInd w:val="0"/>
              <w:snapToGrid w:val="0"/>
              <w:spacing w:line="360" w:lineRule="auto"/>
              <w:jc w:val="left"/>
              <w:rPr>
                <w:rFonts w:hint="eastAsia" w:ascii="宋体" w:hAnsi="宋体" w:eastAsia="宋体" w:cs="宋体"/>
                <w:szCs w:val="21"/>
              </w:rPr>
            </w:pPr>
            <w:r>
              <w:rPr>
                <w:rFonts w:hint="eastAsia" w:ascii="宋体" w:hAnsi="宋体" w:eastAsia="宋体" w:cs="宋体"/>
                <w:szCs w:val="21"/>
              </w:rPr>
              <w:t>满足以上两项得60分；</w:t>
            </w:r>
          </w:p>
          <w:p w14:paraId="432173AB">
            <w:pPr>
              <w:adjustRightInd w:val="0"/>
              <w:snapToGrid w:val="0"/>
              <w:spacing w:line="360" w:lineRule="auto"/>
              <w:jc w:val="left"/>
              <w:rPr>
                <w:rFonts w:hint="eastAsia" w:ascii="宋体" w:hAnsi="宋体" w:eastAsia="宋体" w:cs="宋体"/>
                <w:szCs w:val="21"/>
              </w:rPr>
            </w:pPr>
            <w:r>
              <w:rPr>
                <w:rFonts w:hint="eastAsia" w:ascii="宋体" w:hAnsi="宋体" w:eastAsia="宋体" w:cs="宋体"/>
                <w:szCs w:val="21"/>
              </w:rPr>
              <w:t>满足以上一项得40分；</w:t>
            </w:r>
          </w:p>
          <w:p w14:paraId="4B599226">
            <w:pPr>
              <w:adjustRightInd w:val="0"/>
              <w:snapToGrid w:val="0"/>
              <w:spacing w:line="360" w:lineRule="auto"/>
              <w:jc w:val="left"/>
              <w:rPr>
                <w:rFonts w:hint="eastAsia" w:ascii="宋体" w:hAnsi="宋体" w:eastAsia="宋体" w:cs="宋体"/>
                <w:szCs w:val="21"/>
              </w:rPr>
            </w:pPr>
            <w:r>
              <w:rPr>
                <w:rFonts w:hint="eastAsia" w:ascii="宋体" w:hAnsi="宋体" w:eastAsia="宋体" w:cs="宋体"/>
                <w:szCs w:val="21"/>
              </w:rPr>
              <w:t>其它情况不得分。</w:t>
            </w:r>
          </w:p>
          <w:p w14:paraId="41FBE398">
            <w:pPr>
              <w:adjustRightInd w:val="0"/>
              <w:snapToGrid w:val="0"/>
              <w:spacing w:line="360" w:lineRule="auto"/>
              <w:jc w:val="left"/>
              <w:rPr>
                <w:rFonts w:hint="eastAsia" w:ascii="宋体" w:hAnsi="宋体" w:eastAsia="宋体" w:cs="宋体"/>
                <w:szCs w:val="21"/>
              </w:rPr>
            </w:pPr>
            <w:r>
              <w:rPr>
                <w:rFonts w:hint="eastAsia" w:ascii="宋体" w:hAnsi="宋体" w:eastAsia="宋体" w:cs="宋体"/>
                <w:szCs w:val="21"/>
              </w:rPr>
              <w:t>1.要求提供有效的认证证书作为得分依据。</w:t>
            </w:r>
          </w:p>
          <w:p w14:paraId="479A265C">
            <w:pPr>
              <w:spacing w:line="340" w:lineRule="exact"/>
              <w:rPr>
                <w:rFonts w:hint="eastAsia" w:ascii="宋体" w:hAnsi="宋体" w:eastAsia="宋体" w:cs="宋体"/>
                <w:szCs w:val="21"/>
              </w:rPr>
            </w:pPr>
            <w:r>
              <w:rPr>
                <w:rFonts w:hint="eastAsia" w:ascii="宋体" w:hAnsi="宋体" w:eastAsia="宋体" w:cs="宋体"/>
                <w:szCs w:val="21"/>
              </w:rPr>
              <w:t>2.（提供证书及相关附表复印件并加盖投标人公章）以上1-3项提供有效的认证证书及全国认证认可信息公共服务平（http://cx.cnca.cn）认证信息查询截图（截图需显示证书状态为有效）。</w:t>
            </w:r>
          </w:p>
          <w:p w14:paraId="55BC7925">
            <w:pPr>
              <w:spacing w:line="340" w:lineRule="exact"/>
              <w:rPr>
                <w:rFonts w:hint="eastAsia" w:ascii="宋体" w:hAnsi="宋体" w:eastAsia="宋体" w:cs="宋体"/>
                <w:szCs w:val="21"/>
              </w:rPr>
            </w:pPr>
            <w:r>
              <w:rPr>
                <w:rFonts w:hint="eastAsia" w:ascii="宋体" w:hAnsi="宋体" w:eastAsia="宋体" w:cs="宋体"/>
                <w:szCs w:val="21"/>
              </w:rPr>
              <w:t>以上资料均要求提供扫描件（或官方网站截图，截图应包含网址栏），原件备查。评分中出现无证明资料或专家无法凭所提供资料判断是否得分的情况，一律作不得分处理。</w:t>
            </w:r>
          </w:p>
        </w:tc>
      </w:tr>
      <w:tr w14:paraId="2B6A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39" w:type="dxa"/>
            <w:vMerge w:val="continue"/>
            <w:tcBorders>
              <w:left w:val="single" w:color="auto" w:sz="4" w:space="0"/>
              <w:right w:val="single" w:color="auto" w:sz="4" w:space="0"/>
            </w:tcBorders>
            <w:vAlign w:val="center"/>
          </w:tcPr>
          <w:p w14:paraId="74B098F1">
            <w:pPr>
              <w:widowControl/>
              <w:jc w:val="left"/>
              <w:rPr>
                <w:rFonts w:hint="eastAsia" w:ascii="宋体" w:hAnsi="宋体" w:eastAsia="宋体" w:cs="宋体"/>
                <w:szCs w:val="21"/>
              </w:rPr>
            </w:pPr>
          </w:p>
        </w:tc>
        <w:tc>
          <w:tcPr>
            <w:tcW w:w="550" w:type="dxa"/>
            <w:tcBorders>
              <w:top w:val="single" w:color="auto" w:sz="4" w:space="0"/>
              <w:left w:val="single" w:color="auto" w:sz="4" w:space="0"/>
              <w:bottom w:val="single" w:color="auto" w:sz="4" w:space="0"/>
              <w:right w:val="single" w:color="auto" w:sz="4" w:space="0"/>
            </w:tcBorders>
          </w:tcPr>
          <w:p w14:paraId="136BCB75">
            <w:pPr>
              <w:jc w:val="center"/>
              <w:rPr>
                <w:rFonts w:hint="eastAsia" w:ascii="宋体" w:hAnsi="宋体" w:eastAsia="宋体" w:cs="宋体"/>
                <w:szCs w:val="21"/>
              </w:rPr>
            </w:pPr>
            <w:r>
              <w:rPr>
                <w:rFonts w:hint="eastAsia" w:ascii="宋体" w:hAnsi="宋体" w:eastAsia="宋体" w:cs="宋体"/>
                <w:szCs w:val="21"/>
              </w:rPr>
              <w:t>2</w:t>
            </w:r>
          </w:p>
        </w:tc>
        <w:tc>
          <w:tcPr>
            <w:tcW w:w="1430" w:type="dxa"/>
            <w:tcBorders>
              <w:top w:val="single" w:color="auto" w:sz="4" w:space="0"/>
              <w:left w:val="single" w:color="auto" w:sz="4" w:space="0"/>
              <w:bottom w:val="single" w:color="auto" w:sz="4" w:space="0"/>
              <w:right w:val="single" w:color="auto" w:sz="4" w:space="0"/>
            </w:tcBorders>
          </w:tcPr>
          <w:p w14:paraId="2EE0BCAB">
            <w:pPr>
              <w:jc w:val="center"/>
              <w:rPr>
                <w:rFonts w:hint="eastAsia" w:ascii="宋体" w:hAnsi="宋体" w:eastAsia="宋体" w:cs="宋体"/>
                <w:szCs w:val="21"/>
              </w:rPr>
            </w:pPr>
            <w:r>
              <w:rPr>
                <w:rFonts w:hint="eastAsia" w:ascii="宋体" w:hAnsi="宋体" w:eastAsia="宋体" w:cs="宋体"/>
                <w:szCs w:val="21"/>
              </w:rPr>
              <w:t>投标人同类项目业绩情况</w:t>
            </w:r>
          </w:p>
        </w:tc>
        <w:tc>
          <w:tcPr>
            <w:tcW w:w="1008" w:type="dxa"/>
            <w:tcBorders>
              <w:top w:val="single" w:color="auto" w:sz="4" w:space="0"/>
              <w:left w:val="single" w:color="auto" w:sz="4" w:space="0"/>
              <w:bottom w:val="single" w:color="auto" w:sz="4" w:space="0"/>
              <w:right w:val="single" w:color="auto" w:sz="4" w:space="0"/>
            </w:tcBorders>
          </w:tcPr>
          <w:p w14:paraId="15A206FF">
            <w:pPr>
              <w:jc w:val="center"/>
              <w:rPr>
                <w:rFonts w:hint="eastAsia" w:ascii="宋体" w:hAnsi="宋体" w:eastAsia="宋体" w:cs="宋体"/>
                <w:szCs w:val="21"/>
              </w:rPr>
            </w:pPr>
            <w:r>
              <w:rPr>
                <w:rFonts w:hint="eastAsia" w:ascii="宋体" w:hAnsi="宋体" w:eastAsia="宋体" w:cs="宋体"/>
                <w:szCs w:val="21"/>
              </w:rPr>
              <w:t>10</w:t>
            </w:r>
          </w:p>
        </w:tc>
        <w:tc>
          <w:tcPr>
            <w:tcW w:w="5213" w:type="dxa"/>
            <w:tcBorders>
              <w:top w:val="single" w:color="auto" w:sz="4" w:space="0"/>
              <w:left w:val="single" w:color="auto" w:sz="4" w:space="0"/>
              <w:bottom w:val="single" w:color="auto" w:sz="4" w:space="0"/>
              <w:right w:val="single" w:color="auto" w:sz="4" w:space="0"/>
            </w:tcBorders>
          </w:tcPr>
          <w:p w14:paraId="3ECC6783">
            <w:pPr>
              <w:spacing w:line="340" w:lineRule="exact"/>
              <w:rPr>
                <w:rFonts w:hint="eastAsia" w:ascii="宋体" w:hAnsi="宋体" w:eastAsia="宋体" w:cs="宋体"/>
                <w:szCs w:val="21"/>
              </w:rPr>
            </w:pPr>
            <w:r>
              <w:rPr>
                <w:rFonts w:hint="eastAsia" w:ascii="宋体" w:hAnsi="宋体" w:eastAsia="宋体" w:cs="宋体"/>
                <w:szCs w:val="21"/>
              </w:rPr>
              <w:t>（一）评分内容：</w:t>
            </w:r>
          </w:p>
          <w:p w14:paraId="444F3DFF">
            <w:pPr>
              <w:spacing w:line="340" w:lineRule="exact"/>
              <w:rPr>
                <w:rFonts w:hint="eastAsia" w:ascii="宋体" w:hAnsi="宋体" w:eastAsia="宋体" w:cs="宋体"/>
                <w:szCs w:val="21"/>
              </w:rPr>
            </w:pPr>
            <w:r>
              <w:rPr>
                <w:rFonts w:hint="eastAsia" w:ascii="宋体" w:hAnsi="宋体" w:eastAsia="宋体" w:cs="宋体"/>
                <w:szCs w:val="21"/>
              </w:rPr>
              <w:t>1.考察投标人近三年（2021年9月1日至本项目开标之日，以项目验收或履约评价时间为准）同类项目[医疗机构竣工环保验收检测服务项目]业绩情况：每有一个同类项目得35分，累计不超过100分。没有的不得分。</w:t>
            </w:r>
          </w:p>
          <w:p w14:paraId="4A607511">
            <w:pPr>
              <w:spacing w:line="340" w:lineRule="exact"/>
              <w:rPr>
                <w:rFonts w:hint="eastAsia" w:ascii="宋体" w:hAnsi="宋体" w:eastAsia="宋体" w:cs="宋体"/>
                <w:szCs w:val="21"/>
              </w:rPr>
            </w:pPr>
          </w:p>
          <w:p w14:paraId="1CD8F84C">
            <w:pPr>
              <w:spacing w:line="340" w:lineRule="exact"/>
              <w:rPr>
                <w:rFonts w:hint="eastAsia" w:ascii="宋体" w:hAnsi="宋体" w:eastAsia="宋体" w:cs="宋体"/>
                <w:szCs w:val="21"/>
              </w:rPr>
            </w:pPr>
            <w:r>
              <w:rPr>
                <w:rFonts w:hint="eastAsia" w:ascii="宋体" w:hAnsi="宋体" w:eastAsia="宋体" w:cs="宋体"/>
                <w:szCs w:val="21"/>
              </w:rPr>
              <w:t>（二）评分依据：</w:t>
            </w:r>
          </w:p>
          <w:p w14:paraId="1560DCC7">
            <w:pPr>
              <w:spacing w:line="340" w:lineRule="exact"/>
              <w:rPr>
                <w:rFonts w:hint="eastAsia" w:ascii="宋体" w:hAnsi="宋体" w:eastAsia="宋体" w:cs="宋体"/>
                <w:szCs w:val="21"/>
              </w:rPr>
            </w:pPr>
            <w:r>
              <w:rPr>
                <w:rFonts w:hint="eastAsia" w:ascii="宋体" w:hAnsi="宋体" w:eastAsia="宋体" w:cs="宋体"/>
                <w:szCs w:val="21"/>
              </w:rPr>
              <w:t>1.要求同时提供合同关键信息和项目验收合格评价证明文件作为得分依据，项目验收合格评价证明文件需加盖合同甲方公章（或甲方业务章）。</w:t>
            </w:r>
          </w:p>
          <w:p w14:paraId="0E2CEECA">
            <w:pPr>
              <w:spacing w:line="340" w:lineRule="exact"/>
              <w:rPr>
                <w:rFonts w:hint="eastAsia" w:ascii="宋体" w:hAnsi="宋体" w:eastAsia="宋体" w:cs="宋体"/>
                <w:szCs w:val="21"/>
              </w:rPr>
            </w:pPr>
            <w:r>
              <w:rPr>
                <w:rFonts w:hint="eastAsia" w:ascii="宋体" w:hAnsi="宋体" w:eastAsia="宋体" w:cs="宋体"/>
                <w:szCs w:val="21"/>
              </w:rPr>
              <w:t>2.通过合同关键信息无法判断是否得分的，还须同时提供能证明得分的其它证明资料，如项目报告或合同甲方出具的证明文件等。</w:t>
            </w:r>
          </w:p>
          <w:p w14:paraId="28E210F8">
            <w:pPr>
              <w:spacing w:line="340" w:lineRule="exact"/>
              <w:rPr>
                <w:rFonts w:hint="eastAsia" w:ascii="宋体" w:hAnsi="宋体" w:eastAsia="宋体" w:cs="宋体"/>
                <w:szCs w:val="21"/>
              </w:rPr>
            </w:pPr>
            <w:r>
              <w:rPr>
                <w:rFonts w:hint="eastAsia" w:ascii="宋体" w:hAnsi="宋体" w:eastAsia="宋体" w:cs="宋体"/>
                <w:szCs w:val="21"/>
              </w:rPr>
              <w:t>3.以上资料均要求提供复印件，原件备查。评分中出现无证明资料或专家无法凭所提供资料判断是否得分的情况，一律作不得分处理。</w:t>
            </w:r>
          </w:p>
          <w:p w14:paraId="4885D345">
            <w:pPr>
              <w:spacing w:after="160" w:line="240" w:lineRule="exact"/>
              <w:jc w:val="left"/>
              <w:rPr>
                <w:rFonts w:hint="eastAsia" w:ascii="宋体" w:hAnsi="宋体" w:eastAsia="宋体" w:cs="宋体"/>
                <w:szCs w:val="21"/>
              </w:rPr>
            </w:pPr>
          </w:p>
        </w:tc>
      </w:tr>
      <w:tr w14:paraId="6A8D2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39" w:type="dxa"/>
            <w:vMerge w:val="continue"/>
            <w:tcBorders>
              <w:left w:val="single" w:color="auto" w:sz="4" w:space="0"/>
              <w:right w:val="single" w:color="auto" w:sz="4" w:space="0"/>
            </w:tcBorders>
            <w:vAlign w:val="center"/>
          </w:tcPr>
          <w:p w14:paraId="681AF1E6">
            <w:pPr>
              <w:widowControl/>
              <w:jc w:val="left"/>
              <w:rPr>
                <w:rFonts w:hint="eastAsia" w:ascii="宋体" w:hAnsi="宋体" w:eastAsia="宋体" w:cs="宋体"/>
                <w:szCs w:val="21"/>
              </w:rPr>
            </w:pPr>
          </w:p>
        </w:tc>
        <w:tc>
          <w:tcPr>
            <w:tcW w:w="550" w:type="dxa"/>
            <w:tcBorders>
              <w:top w:val="single" w:color="auto" w:sz="4" w:space="0"/>
              <w:left w:val="single" w:color="auto" w:sz="4" w:space="0"/>
              <w:bottom w:val="single" w:color="auto" w:sz="4" w:space="0"/>
              <w:right w:val="single" w:color="auto" w:sz="4" w:space="0"/>
            </w:tcBorders>
          </w:tcPr>
          <w:p w14:paraId="194025EE">
            <w:pPr>
              <w:jc w:val="center"/>
              <w:rPr>
                <w:rFonts w:hint="eastAsia" w:ascii="宋体" w:hAnsi="宋体" w:eastAsia="宋体" w:cs="宋体"/>
                <w:szCs w:val="21"/>
              </w:rPr>
            </w:pPr>
            <w:r>
              <w:rPr>
                <w:rFonts w:hint="eastAsia" w:ascii="宋体" w:hAnsi="宋体" w:eastAsia="宋体" w:cs="宋体"/>
                <w:szCs w:val="21"/>
              </w:rPr>
              <w:t>3</w:t>
            </w:r>
          </w:p>
        </w:tc>
        <w:tc>
          <w:tcPr>
            <w:tcW w:w="1430" w:type="dxa"/>
            <w:tcBorders>
              <w:top w:val="single" w:color="auto" w:sz="4" w:space="0"/>
              <w:left w:val="single" w:color="auto" w:sz="4" w:space="0"/>
              <w:bottom w:val="single" w:color="auto" w:sz="4" w:space="0"/>
              <w:right w:val="single" w:color="auto" w:sz="4" w:space="0"/>
            </w:tcBorders>
          </w:tcPr>
          <w:p w14:paraId="25F718C1">
            <w:pPr>
              <w:jc w:val="center"/>
              <w:rPr>
                <w:rFonts w:hint="eastAsia" w:ascii="宋体" w:hAnsi="宋体" w:eastAsia="宋体" w:cs="宋体"/>
                <w:szCs w:val="21"/>
              </w:rPr>
            </w:pPr>
            <w:r>
              <w:rPr>
                <w:rFonts w:hint="eastAsia" w:ascii="宋体" w:hAnsi="宋体" w:eastAsia="宋体" w:cs="宋体"/>
                <w:szCs w:val="21"/>
              </w:rPr>
              <w:t>拟安排的项目负责人情况（仅限一人）</w:t>
            </w:r>
          </w:p>
        </w:tc>
        <w:tc>
          <w:tcPr>
            <w:tcW w:w="1008" w:type="dxa"/>
            <w:tcBorders>
              <w:top w:val="single" w:color="auto" w:sz="4" w:space="0"/>
              <w:left w:val="single" w:color="auto" w:sz="4" w:space="0"/>
              <w:bottom w:val="single" w:color="auto" w:sz="4" w:space="0"/>
              <w:right w:val="single" w:color="auto" w:sz="4" w:space="0"/>
            </w:tcBorders>
          </w:tcPr>
          <w:p w14:paraId="3021101F">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5213" w:type="dxa"/>
            <w:tcBorders>
              <w:top w:val="single" w:color="auto" w:sz="4" w:space="0"/>
              <w:left w:val="single" w:color="auto" w:sz="4" w:space="0"/>
              <w:bottom w:val="single" w:color="auto" w:sz="4" w:space="0"/>
              <w:right w:val="single" w:color="auto" w:sz="4" w:space="0"/>
            </w:tcBorders>
          </w:tcPr>
          <w:p w14:paraId="48F28DB4">
            <w:pPr>
              <w:spacing w:line="340" w:lineRule="exact"/>
              <w:rPr>
                <w:rFonts w:hint="eastAsia" w:ascii="宋体" w:hAnsi="宋体" w:eastAsia="宋体" w:cs="宋体"/>
                <w:szCs w:val="21"/>
              </w:rPr>
            </w:pPr>
            <w:r>
              <w:rPr>
                <w:rFonts w:hint="eastAsia" w:ascii="宋体" w:hAnsi="宋体" w:eastAsia="宋体" w:cs="宋体"/>
                <w:szCs w:val="21"/>
              </w:rPr>
              <w:t>（一）项目负责人须是投标人的正式聘任员工。在此基础上，评分内容：</w:t>
            </w:r>
          </w:p>
          <w:p w14:paraId="2C54D115">
            <w:pPr>
              <w:spacing w:line="340" w:lineRule="exact"/>
              <w:rPr>
                <w:rFonts w:hint="eastAsia" w:ascii="宋体" w:hAnsi="宋体" w:eastAsia="宋体" w:cs="宋体"/>
                <w:szCs w:val="21"/>
              </w:rPr>
            </w:pPr>
            <w:r>
              <w:rPr>
                <w:rFonts w:hint="eastAsia" w:ascii="宋体" w:hAnsi="宋体" w:eastAsia="宋体" w:cs="宋体"/>
                <w:szCs w:val="21"/>
              </w:rPr>
              <w:t>1.具有本科及以上学历证书，得20分。</w:t>
            </w:r>
          </w:p>
          <w:p w14:paraId="301753A5">
            <w:pPr>
              <w:spacing w:line="340" w:lineRule="exact"/>
              <w:rPr>
                <w:rFonts w:hint="eastAsia" w:ascii="宋体" w:hAnsi="宋体" w:eastAsia="宋体" w:cs="宋体"/>
                <w:szCs w:val="21"/>
              </w:rPr>
            </w:pPr>
            <w:r>
              <w:rPr>
                <w:rFonts w:hint="eastAsia" w:ascii="宋体" w:hAnsi="宋体" w:eastAsia="宋体" w:cs="宋体"/>
                <w:szCs w:val="21"/>
              </w:rPr>
              <w:t>2.项目负责人取得正高级职称，得50分、取得副高级职称，得30分、取得中级及以下职称，得15分。</w:t>
            </w:r>
          </w:p>
          <w:p w14:paraId="61FFC743">
            <w:pPr>
              <w:spacing w:line="340" w:lineRule="exact"/>
              <w:rPr>
                <w:rFonts w:hint="eastAsia" w:ascii="宋体" w:hAnsi="宋体" w:eastAsia="宋体" w:cs="宋体"/>
                <w:szCs w:val="21"/>
              </w:rPr>
            </w:pPr>
            <w:r>
              <w:rPr>
                <w:rFonts w:hint="eastAsia" w:ascii="宋体" w:hAnsi="宋体" w:eastAsia="宋体" w:cs="宋体"/>
                <w:szCs w:val="21"/>
              </w:rPr>
              <w:t>3.项目负责人有同类项目经验的（同类项目指医疗机构</w:t>
            </w:r>
            <w:r>
              <w:rPr>
                <w:rFonts w:hint="eastAsia" w:ascii="宋体" w:hAnsi="宋体" w:eastAsia="宋体" w:cs="宋体"/>
                <w:szCs w:val="21"/>
                <w:lang w:val="en-US" w:eastAsia="zh-CN"/>
              </w:rPr>
              <w:t>放射设备竣工验收</w:t>
            </w:r>
            <w:r>
              <w:rPr>
                <w:rFonts w:hint="eastAsia" w:ascii="宋体" w:hAnsi="宋体" w:eastAsia="宋体" w:cs="宋体"/>
                <w:szCs w:val="21"/>
              </w:rPr>
              <w:t>）， 得30分。</w:t>
            </w:r>
          </w:p>
          <w:p w14:paraId="0DD2B23B">
            <w:pPr>
              <w:spacing w:line="340" w:lineRule="exact"/>
              <w:rPr>
                <w:rFonts w:hint="eastAsia" w:ascii="宋体" w:hAnsi="宋体" w:eastAsia="宋体" w:cs="宋体"/>
                <w:szCs w:val="21"/>
              </w:rPr>
            </w:pPr>
          </w:p>
          <w:p w14:paraId="4840AA84">
            <w:pPr>
              <w:spacing w:line="340" w:lineRule="exact"/>
              <w:rPr>
                <w:rFonts w:hint="eastAsia" w:ascii="宋体" w:hAnsi="宋体" w:eastAsia="宋体" w:cs="宋体"/>
                <w:szCs w:val="21"/>
              </w:rPr>
            </w:pPr>
            <w:r>
              <w:rPr>
                <w:rFonts w:hint="eastAsia" w:ascii="宋体" w:hAnsi="宋体" w:eastAsia="宋体" w:cs="宋体"/>
                <w:szCs w:val="21"/>
              </w:rPr>
              <w:t>（二）评分依据：</w:t>
            </w:r>
          </w:p>
          <w:p w14:paraId="5CF1F367">
            <w:pPr>
              <w:spacing w:line="340" w:lineRule="exact"/>
              <w:rPr>
                <w:rFonts w:hint="eastAsia" w:ascii="宋体" w:hAnsi="宋体" w:eastAsia="宋体" w:cs="宋体"/>
                <w:szCs w:val="21"/>
              </w:rPr>
            </w:pPr>
            <w:r>
              <w:rPr>
                <w:rFonts w:hint="eastAsia" w:ascii="宋体" w:hAnsi="宋体" w:eastAsia="宋体" w:cs="宋体"/>
                <w:szCs w:val="21"/>
              </w:rPr>
              <w:t>1.要求提供投标人相关证明资料（项目负责人聘用合同关键页、学历证书、职称证明、近一个月在投标单位缴纳社保的证明材料、工作经验证明材料等）作为得分依据。</w:t>
            </w:r>
          </w:p>
          <w:p w14:paraId="297BB509">
            <w:pPr>
              <w:spacing w:line="340" w:lineRule="exact"/>
              <w:rPr>
                <w:rFonts w:hint="eastAsia" w:ascii="宋体" w:hAnsi="宋体" w:eastAsia="宋体" w:cs="宋体"/>
                <w:szCs w:val="21"/>
              </w:rPr>
            </w:pPr>
            <w:r>
              <w:rPr>
                <w:rFonts w:hint="eastAsia" w:ascii="宋体" w:hAnsi="宋体" w:eastAsia="宋体" w:cs="宋体"/>
                <w:szCs w:val="21"/>
              </w:rPr>
              <w:t>2.以上资料均要求提供扫描件（或官方网站截图，截图应包含网址栏），原件备查。评分中出现无证明资料或专家无法凭所提供资料判断是否得分的情况，一律作不得分处理。</w:t>
            </w:r>
          </w:p>
          <w:p w14:paraId="04C2FC64">
            <w:pPr>
              <w:spacing w:line="340" w:lineRule="exact"/>
              <w:rPr>
                <w:rFonts w:hint="eastAsia" w:ascii="宋体" w:hAnsi="宋体" w:eastAsia="宋体" w:cs="宋体"/>
                <w:szCs w:val="21"/>
              </w:rPr>
            </w:pPr>
            <w:r>
              <w:rPr>
                <w:rFonts w:hint="eastAsia" w:ascii="宋体" w:hAnsi="宋体" w:eastAsia="宋体" w:cs="宋体"/>
                <w:szCs w:val="21"/>
              </w:rPr>
              <w:t>3. 要求提供学历的，投标人需提供证书扫描件以及学信网查询记录（官方网站截图，截图应包含网址栏）。对于较早颁发的学历书，学信网无法查询的，除提供证书扫描件外，还需提供毕业院校、人社部门等颁发机构或监管机构等单位出具的证明作为得分的依据。</w:t>
            </w:r>
          </w:p>
          <w:p w14:paraId="450388E2">
            <w:pPr>
              <w:spacing w:line="340" w:lineRule="exact"/>
              <w:rPr>
                <w:rFonts w:hint="eastAsia" w:ascii="宋体" w:hAnsi="宋体" w:eastAsia="宋体" w:cs="宋体"/>
                <w:szCs w:val="21"/>
              </w:rPr>
            </w:pPr>
            <w:r>
              <w:rPr>
                <w:rFonts w:hint="eastAsia" w:ascii="宋体" w:hAnsi="宋体" w:eastAsia="宋体" w:cs="宋体"/>
                <w:szCs w:val="21"/>
              </w:rPr>
              <w:t>4.如涉及考察人员工作经验，要求提供项目合同关键信息作为得分依据，通过合同关键信息无法判断是否得分的，还须同时提供合同甲方出具的证明文件。</w:t>
            </w:r>
          </w:p>
          <w:p w14:paraId="4FEA1C37">
            <w:pPr>
              <w:spacing w:line="340" w:lineRule="exact"/>
              <w:rPr>
                <w:rFonts w:hint="eastAsia" w:ascii="宋体" w:hAnsi="宋体" w:eastAsia="宋体" w:cs="宋体"/>
                <w:szCs w:val="21"/>
              </w:rPr>
            </w:pPr>
            <w:r>
              <w:rPr>
                <w:rFonts w:hint="eastAsia" w:ascii="宋体" w:hAnsi="宋体" w:eastAsia="宋体" w:cs="宋体"/>
                <w:szCs w:val="21"/>
              </w:rPr>
              <w:t>5.社保证明资料可为社保收缴部门盖章证明资料、社保窗口打印资料或含网址栏的社保官网截图，代缴或补缴无效。如开标日上一个月的社保材料因社保部门原因暂时无法取得，则可以往前顺延一个月。</w:t>
            </w:r>
          </w:p>
        </w:tc>
      </w:tr>
      <w:tr w14:paraId="21A52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39" w:type="dxa"/>
            <w:vMerge w:val="continue"/>
            <w:tcBorders>
              <w:left w:val="single" w:color="auto" w:sz="4" w:space="0"/>
              <w:right w:val="single" w:color="auto" w:sz="4" w:space="0"/>
            </w:tcBorders>
            <w:vAlign w:val="center"/>
          </w:tcPr>
          <w:p w14:paraId="750AAB9C">
            <w:pPr>
              <w:widowControl/>
              <w:jc w:val="left"/>
              <w:rPr>
                <w:rFonts w:hint="eastAsia" w:ascii="宋体" w:hAnsi="宋体" w:eastAsia="宋体" w:cs="宋体"/>
                <w:szCs w:val="21"/>
              </w:rPr>
            </w:pPr>
          </w:p>
        </w:tc>
        <w:tc>
          <w:tcPr>
            <w:tcW w:w="550" w:type="dxa"/>
            <w:tcBorders>
              <w:top w:val="single" w:color="auto" w:sz="4" w:space="0"/>
              <w:left w:val="single" w:color="auto" w:sz="4" w:space="0"/>
              <w:bottom w:val="single" w:color="auto" w:sz="4" w:space="0"/>
              <w:right w:val="single" w:color="auto" w:sz="4" w:space="0"/>
            </w:tcBorders>
          </w:tcPr>
          <w:p w14:paraId="1CF85438">
            <w:pPr>
              <w:jc w:val="center"/>
              <w:rPr>
                <w:rFonts w:hint="eastAsia" w:ascii="宋体" w:hAnsi="宋体" w:eastAsia="宋体" w:cs="宋体"/>
                <w:szCs w:val="21"/>
              </w:rPr>
            </w:pPr>
            <w:r>
              <w:rPr>
                <w:rFonts w:hint="eastAsia" w:ascii="宋体" w:hAnsi="宋体" w:eastAsia="宋体" w:cs="宋体"/>
                <w:szCs w:val="21"/>
              </w:rPr>
              <w:t>4</w:t>
            </w:r>
          </w:p>
        </w:tc>
        <w:tc>
          <w:tcPr>
            <w:tcW w:w="1430" w:type="dxa"/>
            <w:tcBorders>
              <w:top w:val="single" w:color="auto" w:sz="4" w:space="0"/>
              <w:left w:val="single" w:color="auto" w:sz="4" w:space="0"/>
              <w:bottom w:val="single" w:color="auto" w:sz="4" w:space="0"/>
              <w:right w:val="single" w:color="auto" w:sz="4" w:space="0"/>
            </w:tcBorders>
          </w:tcPr>
          <w:p w14:paraId="31803644">
            <w:pPr>
              <w:jc w:val="center"/>
              <w:rPr>
                <w:rFonts w:hint="eastAsia" w:ascii="宋体" w:hAnsi="宋体" w:eastAsia="宋体" w:cs="宋体"/>
                <w:szCs w:val="21"/>
              </w:rPr>
            </w:pPr>
            <w:r>
              <w:rPr>
                <w:rFonts w:hint="eastAsia" w:ascii="宋体" w:hAnsi="宋体" w:eastAsia="宋体" w:cs="宋体"/>
                <w:szCs w:val="21"/>
              </w:rPr>
              <w:t>拟安排的项目主要团队成员（主要技术人员）情况（项目负责人除外）</w:t>
            </w:r>
          </w:p>
        </w:tc>
        <w:tc>
          <w:tcPr>
            <w:tcW w:w="1008" w:type="dxa"/>
            <w:tcBorders>
              <w:top w:val="single" w:color="auto" w:sz="4" w:space="0"/>
              <w:left w:val="single" w:color="auto" w:sz="4" w:space="0"/>
              <w:bottom w:val="single" w:color="auto" w:sz="4" w:space="0"/>
              <w:right w:val="single" w:color="auto" w:sz="4" w:space="0"/>
            </w:tcBorders>
          </w:tcPr>
          <w:p w14:paraId="4A2914C2">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5213" w:type="dxa"/>
            <w:tcBorders>
              <w:top w:val="single" w:color="auto" w:sz="4" w:space="0"/>
              <w:left w:val="single" w:color="auto" w:sz="4" w:space="0"/>
              <w:bottom w:val="single" w:color="auto" w:sz="4" w:space="0"/>
              <w:right w:val="single" w:color="auto" w:sz="4" w:space="0"/>
            </w:tcBorders>
          </w:tcPr>
          <w:p w14:paraId="0EB9497F">
            <w:pPr>
              <w:spacing w:line="340" w:lineRule="exact"/>
              <w:rPr>
                <w:rFonts w:hint="eastAsia" w:ascii="宋体" w:hAnsi="宋体" w:eastAsia="宋体" w:cs="宋体"/>
                <w:szCs w:val="21"/>
              </w:rPr>
            </w:pPr>
            <w:r>
              <w:rPr>
                <w:rFonts w:hint="eastAsia" w:ascii="仿宋" w:hAnsi="仿宋" w:eastAsia="仿宋" w:cs="仿宋"/>
              </w:rPr>
              <w:t>（</w:t>
            </w:r>
            <w:r>
              <w:rPr>
                <w:rFonts w:hint="eastAsia" w:ascii="宋体" w:hAnsi="宋体" w:eastAsia="宋体" w:cs="宋体"/>
                <w:szCs w:val="21"/>
              </w:rPr>
              <w:t>一）评分内容：</w:t>
            </w:r>
          </w:p>
          <w:p w14:paraId="1B23040D">
            <w:pPr>
              <w:spacing w:line="340" w:lineRule="exact"/>
              <w:rPr>
                <w:rFonts w:hint="eastAsia" w:ascii="宋体" w:hAnsi="宋体" w:eastAsia="宋体" w:cs="宋体"/>
                <w:szCs w:val="21"/>
                <w:lang w:eastAsia="zh-CN"/>
              </w:rPr>
            </w:pPr>
            <w:r>
              <w:rPr>
                <w:rFonts w:hint="eastAsia" w:ascii="宋体" w:hAnsi="宋体" w:eastAsia="宋体" w:cs="宋体"/>
                <w:szCs w:val="21"/>
              </w:rPr>
              <w:t>以投标人的团队成员资质及经验作为评审标准，具体为符合条件的人员数量、中级职称或以上的人员数量</w:t>
            </w:r>
            <w:r>
              <w:rPr>
                <w:rFonts w:hint="eastAsia" w:ascii="宋体" w:hAnsi="宋体" w:eastAsia="宋体" w:cs="宋体"/>
                <w:szCs w:val="21"/>
                <w:lang w:eastAsia="zh-CN"/>
              </w:rPr>
              <w:t>。</w:t>
            </w:r>
          </w:p>
          <w:p w14:paraId="554BC75E">
            <w:pPr>
              <w:spacing w:line="340" w:lineRule="exact"/>
              <w:rPr>
                <w:rFonts w:hint="eastAsia" w:ascii="宋体" w:hAnsi="宋体" w:eastAsia="宋体" w:cs="宋体"/>
                <w:szCs w:val="21"/>
              </w:rPr>
            </w:pPr>
            <w:r>
              <w:rPr>
                <w:rFonts w:hint="eastAsia" w:ascii="宋体" w:hAnsi="宋体" w:eastAsia="宋体" w:cs="宋体"/>
                <w:szCs w:val="21"/>
              </w:rPr>
              <w:t>（二）评分依据：</w:t>
            </w:r>
          </w:p>
          <w:p w14:paraId="0F46DB1F">
            <w:pPr>
              <w:spacing w:line="340" w:lineRule="exact"/>
              <w:rPr>
                <w:rFonts w:hint="eastAsia" w:ascii="宋体" w:hAnsi="宋体" w:eastAsia="宋体" w:cs="宋体"/>
                <w:szCs w:val="21"/>
              </w:rPr>
            </w:pPr>
            <w:r>
              <w:rPr>
                <w:rFonts w:hint="eastAsia" w:ascii="宋体" w:hAnsi="宋体" w:eastAsia="宋体" w:cs="宋体"/>
                <w:szCs w:val="21"/>
              </w:rPr>
              <w:t>1.符合条件的团队成员人数大于15人；中级或以上职称人数大于10人，得100分；</w:t>
            </w:r>
          </w:p>
          <w:p w14:paraId="0098E047">
            <w:pPr>
              <w:spacing w:line="340" w:lineRule="exact"/>
              <w:rPr>
                <w:rFonts w:hint="eastAsia" w:ascii="宋体" w:hAnsi="宋体" w:eastAsia="宋体" w:cs="宋体"/>
                <w:szCs w:val="21"/>
              </w:rPr>
            </w:pPr>
            <w:r>
              <w:rPr>
                <w:rFonts w:hint="eastAsia" w:ascii="宋体" w:hAnsi="宋体" w:eastAsia="宋体" w:cs="宋体"/>
                <w:szCs w:val="21"/>
              </w:rPr>
              <w:t>2.符合条件的团队成员人数10-14人；中级或以上职称人数可达到5人以上的，得80分；</w:t>
            </w:r>
          </w:p>
          <w:p w14:paraId="087C6140">
            <w:pPr>
              <w:spacing w:line="340" w:lineRule="exact"/>
              <w:rPr>
                <w:rFonts w:hint="eastAsia" w:ascii="宋体" w:hAnsi="宋体" w:eastAsia="宋体" w:cs="宋体"/>
                <w:szCs w:val="21"/>
              </w:rPr>
            </w:pPr>
            <w:r>
              <w:rPr>
                <w:rFonts w:hint="eastAsia" w:ascii="宋体" w:hAnsi="宋体" w:eastAsia="宋体" w:cs="宋体"/>
                <w:szCs w:val="21"/>
              </w:rPr>
              <w:t>3.符合条件的团队成员人数5-9人；中级或以上职称人数少于3人，得50分；</w:t>
            </w:r>
          </w:p>
          <w:p w14:paraId="76E1FE5F">
            <w:pPr>
              <w:spacing w:line="340" w:lineRule="exact"/>
              <w:rPr>
                <w:rFonts w:hint="eastAsia" w:ascii="宋体" w:hAnsi="宋体" w:eastAsia="宋体" w:cs="宋体"/>
                <w:szCs w:val="21"/>
              </w:rPr>
            </w:pPr>
            <w:r>
              <w:rPr>
                <w:rFonts w:hint="eastAsia" w:ascii="宋体" w:hAnsi="宋体" w:eastAsia="宋体" w:cs="宋体"/>
                <w:szCs w:val="21"/>
              </w:rPr>
              <w:t>4.符合条件的团队成员人数1-4人；中级或以上职称人数少于2人，得30分；</w:t>
            </w:r>
          </w:p>
          <w:p w14:paraId="42614BFB">
            <w:pPr>
              <w:spacing w:line="340" w:lineRule="exact"/>
              <w:rPr>
                <w:rFonts w:hint="eastAsia" w:ascii="宋体" w:hAnsi="宋体" w:eastAsia="宋体" w:cs="宋体"/>
                <w:szCs w:val="21"/>
              </w:rPr>
            </w:pPr>
            <w:r>
              <w:rPr>
                <w:rFonts w:hint="eastAsia" w:ascii="宋体" w:hAnsi="宋体" w:eastAsia="宋体" w:cs="宋体"/>
                <w:szCs w:val="21"/>
              </w:rPr>
              <w:t>第1-4项需提供以下证明材料并加盖公章：</w:t>
            </w:r>
            <w:r>
              <w:rPr>
                <w:rFonts w:hint="eastAsia" w:ascii="宋体" w:hAnsi="宋体" w:eastAsia="宋体" w:cs="宋体"/>
                <w:szCs w:val="21"/>
                <w:lang w:val="en-US" w:eastAsia="zh-CN"/>
              </w:rPr>
              <w:t>1</w:t>
            </w:r>
            <w:r>
              <w:rPr>
                <w:rFonts w:hint="eastAsia" w:ascii="宋体" w:hAnsi="宋体" w:eastAsia="宋体" w:cs="宋体"/>
                <w:szCs w:val="21"/>
              </w:rPr>
              <w:t>.需具有1年以上工作经验；</w:t>
            </w:r>
            <w:r>
              <w:rPr>
                <w:rFonts w:hint="eastAsia" w:ascii="宋体" w:hAnsi="宋体" w:eastAsia="宋体" w:cs="宋体"/>
                <w:szCs w:val="21"/>
                <w:lang w:val="en-US" w:eastAsia="zh-CN"/>
              </w:rPr>
              <w:t>2</w:t>
            </w:r>
            <w:r>
              <w:rPr>
                <w:rFonts w:hint="eastAsia" w:ascii="宋体" w:hAnsi="宋体" w:eastAsia="宋体" w:cs="宋体"/>
                <w:szCs w:val="21"/>
              </w:rPr>
              <w:t>.需提供最近一个月（具体是指2024年7月至8月）明细清单(明细清单的团队成员名字备注颜色区分)在本单位购买社保证明、相关资格证书、职称证书等证明文件。以上未提供的或有缺项的，不得分。</w:t>
            </w:r>
          </w:p>
        </w:tc>
      </w:tr>
      <w:tr w14:paraId="2B92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39" w:type="dxa"/>
            <w:vMerge w:val="continue"/>
            <w:tcBorders>
              <w:left w:val="single" w:color="auto" w:sz="4" w:space="0"/>
              <w:bottom w:val="single" w:color="auto" w:sz="4" w:space="0"/>
              <w:right w:val="single" w:color="auto" w:sz="4" w:space="0"/>
            </w:tcBorders>
            <w:vAlign w:val="center"/>
          </w:tcPr>
          <w:p w14:paraId="11C000D6">
            <w:pPr>
              <w:widowControl/>
              <w:jc w:val="left"/>
              <w:rPr>
                <w:rFonts w:hint="eastAsia" w:ascii="宋体" w:hAnsi="宋体" w:eastAsia="宋体" w:cs="宋体"/>
                <w:szCs w:val="21"/>
              </w:rPr>
            </w:pPr>
          </w:p>
        </w:tc>
        <w:tc>
          <w:tcPr>
            <w:tcW w:w="550" w:type="dxa"/>
            <w:tcBorders>
              <w:top w:val="single" w:color="auto" w:sz="4" w:space="0"/>
              <w:left w:val="single" w:color="auto" w:sz="4" w:space="0"/>
              <w:bottom w:val="single" w:color="auto" w:sz="4" w:space="0"/>
              <w:right w:val="single" w:color="auto" w:sz="4" w:space="0"/>
            </w:tcBorders>
          </w:tcPr>
          <w:p w14:paraId="58188F95">
            <w:pPr>
              <w:jc w:val="center"/>
              <w:rPr>
                <w:rFonts w:hint="eastAsia" w:ascii="宋体" w:hAnsi="宋体" w:eastAsia="宋体" w:cs="宋体"/>
                <w:szCs w:val="21"/>
              </w:rPr>
            </w:pPr>
            <w:r>
              <w:rPr>
                <w:rFonts w:hint="eastAsia" w:ascii="宋体" w:hAnsi="宋体" w:eastAsia="宋体" w:cs="宋体"/>
                <w:szCs w:val="21"/>
              </w:rPr>
              <w:t>8</w:t>
            </w:r>
          </w:p>
        </w:tc>
        <w:tc>
          <w:tcPr>
            <w:tcW w:w="1430" w:type="dxa"/>
            <w:tcBorders>
              <w:top w:val="single" w:color="auto" w:sz="4" w:space="0"/>
              <w:left w:val="single" w:color="auto" w:sz="4" w:space="0"/>
              <w:bottom w:val="single" w:color="auto" w:sz="4" w:space="0"/>
              <w:right w:val="single" w:color="auto" w:sz="4" w:space="0"/>
            </w:tcBorders>
          </w:tcPr>
          <w:p w14:paraId="5E801347">
            <w:pPr>
              <w:jc w:val="center"/>
              <w:rPr>
                <w:rFonts w:hint="eastAsia" w:ascii="宋体" w:hAnsi="宋体" w:eastAsia="宋体" w:cs="宋体"/>
                <w:szCs w:val="21"/>
              </w:rPr>
            </w:pPr>
            <w:r>
              <w:rPr>
                <w:rFonts w:hint="eastAsia" w:ascii="宋体" w:hAnsi="宋体" w:eastAsia="宋体" w:cs="宋体"/>
                <w:szCs w:val="21"/>
              </w:rPr>
              <w:t>环保执行情况</w:t>
            </w:r>
          </w:p>
        </w:tc>
        <w:tc>
          <w:tcPr>
            <w:tcW w:w="1008" w:type="dxa"/>
            <w:tcBorders>
              <w:top w:val="single" w:color="auto" w:sz="4" w:space="0"/>
              <w:left w:val="single" w:color="auto" w:sz="4" w:space="0"/>
              <w:bottom w:val="single" w:color="auto" w:sz="4" w:space="0"/>
              <w:right w:val="single" w:color="auto" w:sz="4" w:space="0"/>
            </w:tcBorders>
          </w:tcPr>
          <w:p w14:paraId="683D8540">
            <w:pPr>
              <w:jc w:val="center"/>
              <w:rPr>
                <w:rFonts w:hint="eastAsia" w:ascii="宋体" w:hAnsi="宋体" w:eastAsia="宋体" w:cs="宋体"/>
                <w:szCs w:val="21"/>
              </w:rPr>
            </w:pPr>
            <w:r>
              <w:rPr>
                <w:rFonts w:hint="eastAsia" w:ascii="宋体" w:hAnsi="宋体" w:eastAsia="宋体" w:cs="宋体"/>
                <w:szCs w:val="21"/>
              </w:rPr>
              <w:t>5</w:t>
            </w:r>
          </w:p>
        </w:tc>
        <w:tc>
          <w:tcPr>
            <w:tcW w:w="5213" w:type="dxa"/>
            <w:tcBorders>
              <w:top w:val="single" w:color="auto" w:sz="4" w:space="0"/>
              <w:left w:val="single" w:color="auto" w:sz="4" w:space="0"/>
              <w:bottom w:val="single" w:color="auto" w:sz="4" w:space="0"/>
              <w:right w:val="single" w:color="auto" w:sz="4" w:space="0"/>
            </w:tcBorders>
          </w:tcPr>
          <w:p w14:paraId="2521A507">
            <w:pPr>
              <w:jc w:val="left"/>
              <w:rPr>
                <w:rFonts w:hint="eastAsia" w:ascii="宋体" w:hAnsi="宋体" w:eastAsia="宋体" w:cs="宋体"/>
                <w:szCs w:val="21"/>
              </w:rPr>
            </w:pPr>
            <w:r>
              <w:rPr>
                <w:rFonts w:hint="eastAsia" w:ascii="宋体" w:hAnsi="宋体" w:eastAsia="宋体" w:cs="宋体"/>
                <w:szCs w:val="21"/>
              </w:rPr>
              <w:t>要求投标人在生态环境部的环评信用平台</w:t>
            </w:r>
          </w:p>
          <w:p w14:paraId="7BC742F8">
            <w:pPr>
              <w:jc w:val="left"/>
              <w:rPr>
                <w:rFonts w:hint="eastAsia" w:ascii="宋体" w:hAnsi="宋体" w:eastAsia="宋体" w:cs="宋体"/>
                <w:szCs w:val="21"/>
              </w:rPr>
            </w:pPr>
            <w:r>
              <w:rPr>
                <w:rFonts w:hint="eastAsia" w:ascii="宋体" w:hAnsi="宋体" w:eastAsia="宋体" w:cs="宋体"/>
                <w:szCs w:val="21"/>
              </w:rPr>
              <w:t>http://xypt.china-eia.com:8080/XYPT/unit/list状态为正常公开和守信名单，提供官网截图并加盖公司公章得满分，未提供，不得分。</w:t>
            </w:r>
          </w:p>
        </w:tc>
      </w:tr>
      <w:tr w14:paraId="061A0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39" w:type="dxa"/>
            <w:vMerge w:val="continue"/>
            <w:tcBorders>
              <w:left w:val="single" w:color="auto" w:sz="4" w:space="0"/>
              <w:right w:val="single" w:color="auto" w:sz="4" w:space="0"/>
            </w:tcBorders>
            <w:vAlign w:val="center"/>
          </w:tcPr>
          <w:p w14:paraId="6BA52146">
            <w:pPr>
              <w:widowControl/>
              <w:ind w:firstLine="105" w:firstLineChars="50"/>
              <w:jc w:val="left"/>
              <w:rPr>
                <w:rFonts w:hint="eastAsia" w:ascii="宋体" w:hAnsi="宋体" w:eastAsia="宋体" w:cs="宋体"/>
                <w:szCs w:val="21"/>
              </w:rPr>
            </w:pPr>
          </w:p>
        </w:tc>
        <w:tc>
          <w:tcPr>
            <w:tcW w:w="550" w:type="dxa"/>
            <w:tcBorders>
              <w:top w:val="single" w:color="auto" w:sz="4" w:space="0"/>
              <w:left w:val="single" w:color="auto" w:sz="4" w:space="0"/>
              <w:bottom w:val="single" w:color="auto" w:sz="4" w:space="0"/>
              <w:right w:val="single" w:color="auto" w:sz="4" w:space="0"/>
            </w:tcBorders>
          </w:tcPr>
          <w:p w14:paraId="5E8D3B2F">
            <w:pPr>
              <w:jc w:val="center"/>
              <w:rPr>
                <w:rFonts w:hint="eastAsia" w:ascii="宋体" w:hAnsi="宋体" w:eastAsia="宋体" w:cs="宋体"/>
                <w:szCs w:val="21"/>
              </w:rPr>
            </w:pPr>
            <w:r>
              <w:rPr>
                <w:rFonts w:hint="eastAsia" w:ascii="宋体" w:hAnsi="宋体" w:eastAsia="宋体" w:cs="宋体"/>
                <w:szCs w:val="21"/>
              </w:rPr>
              <w:t>9</w:t>
            </w:r>
          </w:p>
        </w:tc>
        <w:tc>
          <w:tcPr>
            <w:tcW w:w="1430" w:type="dxa"/>
            <w:tcBorders>
              <w:top w:val="single" w:color="auto" w:sz="4" w:space="0"/>
              <w:left w:val="single" w:color="auto" w:sz="4" w:space="0"/>
              <w:bottom w:val="single" w:color="auto" w:sz="4" w:space="0"/>
              <w:right w:val="single" w:color="auto" w:sz="4" w:space="0"/>
            </w:tcBorders>
          </w:tcPr>
          <w:p w14:paraId="37E7DA36">
            <w:pPr>
              <w:jc w:val="center"/>
              <w:rPr>
                <w:rFonts w:hint="eastAsia" w:ascii="宋体" w:hAnsi="宋体" w:eastAsia="宋体" w:cs="宋体"/>
                <w:szCs w:val="21"/>
              </w:rPr>
            </w:pPr>
            <w:r>
              <w:rPr>
                <w:rFonts w:hint="eastAsia" w:ascii="宋体" w:hAnsi="宋体" w:eastAsia="宋体" w:cs="宋体"/>
                <w:szCs w:val="21"/>
              </w:rPr>
              <w:t>服务网点</w:t>
            </w:r>
          </w:p>
        </w:tc>
        <w:tc>
          <w:tcPr>
            <w:tcW w:w="1008" w:type="dxa"/>
            <w:tcBorders>
              <w:top w:val="single" w:color="auto" w:sz="4" w:space="0"/>
              <w:left w:val="single" w:color="auto" w:sz="4" w:space="0"/>
              <w:bottom w:val="single" w:color="auto" w:sz="4" w:space="0"/>
              <w:right w:val="single" w:color="auto" w:sz="4" w:space="0"/>
            </w:tcBorders>
          </w:tcPr>
          <w:p w14:paraId="2851C92D">
            <w:pPr>
              <w:jc w:val="center"/>
              <w:rPr>
                <w:rFonts w:hint="eastAsia" w:ascii="宋体" w:hAnsi="宋体" w:eastAsia="宋体" w:cs="宋体"/>
                <w:szCs w:val="21"/>
              </w:rPr>
            </w:pPr>
            <w:r>
              <w:rPr>
                <w:rFonts w:hint="eastAsia" w:ascii="宋体" w:hAnsi="宋体" w:eastAsia="宋体" w:cs="宋体"/>
                <w:szCs w:val="21"/>
              </w:rPr>
              <w:t>5</w:t>
            </w:r>
          </w:p>
        </w:tc>
        <w:tc>
          <w:tcPr>
            <w:tcW w:w="5213" w:type="dxa"/>
            <w:tcBorders>
              <w:top w:val="single" w:color="auto" w:sz="4" w:space="0"/>
              <w:left w:val="single" w:color="auto" w:sz="4" w:space="0"/>
              <w:bottom w:val="single" w:color="auto" w:sz="4" w:space="0"/>
              <w:right w:val="single" w:color="auto" w:sz="4" w:space="0"/>
            </w:tcBorders>
          </w:tcPr>
          <w:p w14:paraId="7B805894">
            <w:pPr>
              <w:spacing w:line="340" w:lineRule="exact"/>
              <w:rPr>
                <w:rFonts w:hint="eastAsia" w:ascii="宋体" w:hAnsi="宋体" w:eastAsia="宋体" w:cs="宋体"/>
                <w:szCs w:val="21"/>
              </w:rPr>
            </w:pPr>
            <w:r>
              <w:rPr>
                <w:rFonts w:hint="eastAsia" w:ascii="宋体" w:hAnsi="宋体" w:eastAsia="宋体" w:cs="宋体"/>
                <w:szCs w:val="21"/>
              </w:rPr>
              <w:t>（一）评分内容：</w:t>
            </w:r>
          </w:p>
          <w:p w14:paraId="14FF5D75">
            <w:pPr>
              <w:adjustRightInd w:val="0"/>
              <w:snapToGrid w:val="0"/>
              <w:spacing w:line="360" w:lineRule="auto"/>
              <w:jc w:val="left"/>
              <w:rPr>
                <w:rFonts w:hint="eastAsia" w:ascii="宋体" w:hAnsi="宋体" w:eastAsia="宋体" w:cs="宋体"/>
                <w:szCs w:val="21"/>
              </w:rPr>
            </w:pPr>
            <w:r>
              <w:rPr>
                <w:rFonts w:hint="eastAsia" w:ascii="宋体" w:hAnsi="宋体" w:eastAsia="宋体" w:cs="宋体"/>
                <w:szCs w:val="21"/>
              </w:rPr>
              <w:t>供应商承诺中标后提供本地经营（服务）网点的，得100分。</w:t>
            </w:r>
          </w:p>
          <w:p w14:paraId="3EDB8FCF">
            <w:pPr>
              <w:spacing w:line="340" w:lineRule="exact"/>
              <w:rPr>
                <w:rFonts w:hint="eastAsia" w:ascii="宋体" w:hAnsi="宋体" w:eastAsia="宋体" w:cs="宋体"/>
                <w:szCs w:val="21"/>
              </w:rPr>
            </w:pPr>
            <w:r>
              <w:rPr>
                <w:rFonts w:hint="eastAsia" w:ascii="宋体" w:hAnsi="宋体" w:eastAsia="宋体" w:cs="宋体"/>
                <w:szCs w:val="21"/>
              </w:rPr>
              <w:t>（二）评分依据:</w:t>
            </w:r>
          </w:p>
          <w:p w14:paraId="39ABCC09">
            <w:pPr>
              <w:spacing w:line="340" w:lineRule="exact"/>
              <w:rPr>
                <w:rFonts w:hint="eastAsia" w:ascii="宋体" w:hAnsi="宋体" w:eastAsia="宋体" w:cs="宋体"/>
                <w:szCs w:val="21"/>
              </w:rPr>
            </w:pPr>
            <w:r>
              <w:rPr>
                <w:rFonts w:hint="eastAsia" w:ascii="宋体" w:hAnsi="宋体" w:eastAsia="宋体" w:cs="宋体"/>
                <w:szCs w:val="21"/>
              </w:rPr>
              <w:t>要求提供承诺函作为得分依据，未提供承诺函的不得分。</w:t>
            </w:r>
          </w:p>
        </w:tc>
      </w:tr>
      <w:tr w14:paraId="10693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39" w:type="dxa"/>
            <w:tcBorders>
              <w:left w:val="single" w:color="auto" w:sz="4" w:space="0"/>
              <w:right w:val="single" w:color="auto" w:sz="4" w:space="0"/>
            </w:tcBorders>
            <w:vAlign w:val="center"/>
          </w:tcPr>
          <w:p w14:paraId="38EBF95C">
            <w:pPr>
              <w:widowControl/>
              <w:ind w:firstLine="105" w:firstLineChars="50"/>
              <w:jc w:val="left"/>
              <w:rPr>
                <w:rFonts w:hint="eastAsia" w:ascii="宋体" w:hAnsi="宋体" w:eastAsia="宋体" w:cs="宋体"/>
                <w:szCs w:val="21"/>
              </w:rPr>
            </w:pPr>
          </w:p>
        </w:tc>
        <w:tc>
          <w:tcPr>
            <w:tcW w:w="550" w:type="dxa"/>
            <w:tcBorders>
              <w:top w:val="single" w:color="auto" w:sz="4" w:space="0"/>
              <w:left w:val="single" w:color="auto" w:sz="4" w:space="0"/>
              <w:bottom w:val="single" w:color="auto" w:sz="4" w:space="0"/>
              <w:right w:val="single" w:color="auto" w:sz="4" w:space="0"/>
            </w:tcBorders>
          </w:tcPr>
          <w:p w14:paraId="1B543AAA">
            <w:pPr>
              <w:jc w:val="center"/>
              <w:rPr>
                <w:rFonts w:hint="eastAsia" w:ascii="宋体" w:hAnsi="宋体" w:eastAsia="宋体" w:cs="宋体"/>
                <w:szCs w:val="21"/>
              </w:rPr>
            </w:pPr>
            <w:r>
              <w:rPr>
                <w:rFonts w:hint="eastAsia" w:ascii="宋体" w:hAnsi="宋体" w:eastAsia="宋体" w:cs="宋体"/>
                <w:szCs w:val="21"/>
              </w:rPr>
              <w:t>10</w:t>
            </w:r>
          </w:p>
        </w:tc>
        <w:tc>
          <w:tcPr>
            <w:tcW w:w="1430" w:type="dxa"/>
            <w:tcBorders>
              <w:top w:val="single" w:color="auto" w:sz="4" w:space="0"/>
              <w:left w:val="single" w:color="auto" w:sz="4" w:space="0"/>
              <w:bottom w:val="single" w:color="auto" w:sz="4" w:space="0"/>
              <w:right w:val="single" w:color="auto" w:sz="4" w:space="0"/>
            </w:tcBorders>
          </w:tcPr>
          <w:p w14:paraId="55A5F441">
            <w:pPr>
              <w:jc w:val="center"/>
              <w:rPr>
                <w:rFonts w:hint="eastAsia" w:ascii="宋体" w:hAnsi="宋体" w:eastAsia="宋体" w:cs="宋体"/>
                <w:szCs w:val="21"/>
              </w:rPr>
            </w:pPr>
            <w:r>
              <w:rPr>
                <w:rFonts w:hint="eastAsia" w:ascii="宋体" w:hAnsi="宋体" w:eastAsia="宋体" w:cs="宋体"/>
                <w:szCs w:val="21"/>
              </w:rPr>
              <w:t>服务响应时间</w:t>
            </w:r>
          </w:p>
        </w:tc>
        <w:tc>
          <w:tcPr>
            <w:tcW w:w="1008" w:type="dxa"/>
            <w:tcBorders>
              <w:top w:val="single" w:color="auto" w:sz="4" w:space="0"/>
              <w:left w:val="single" w:color="auto" w:sz="4" w:space="0"/>
              <w:bottom w:val="single" w:color="auto" w:sz="4" w:space="0"/>
              <w:right w:val="single" w:color="auto" w:sz="4" w:space="0"/>
            </w:tcBorders>
          </w:tcPr>
          <w:p w14:paraId="2B9AF913">
            <w:pPr>
              <w:jc w:val="center"/>
              <w:rPr>
                <w:rFonts w:hint="eastAsia" w:ascii="宋体" w:hAnsi="宋体" w:eastAsia="宋体" w:cs="宋体"/>
                <w:szCs w:val="21"/>
              </w:rPr>
            </w:pPr>
            <w:r>
              <w:rPr>
                <w:rFonts w:hint="eastAsia" w:ascii="宋体" w:hAnsi="宋体" w:eastAsia="宋体" w:cs="宋体"/>
                <w:szCs w:val="21"/>
              </w:rPr>
              <w:t>5</w:t>
            </w:r>
          </w:p>
        </w:tc>
        <w:tc>
          <w:tcPr>
            <w:tcW w:w="5213" w:type="dxa"/>
            <w:tcBorders>
              <w:top w:val="single" w:color="auto" w:sz="4" w:space="0"/>
              <w:left w:val="single" w:color="auto" w:sz="4" w:space="0"/>
              <w:bottom w:val="single" w:color="auto" w:sz="4" w:space="0"/>
              <w:right w:val="single" w:color="auto" w:sz="4" w:space="0"/>
            </w:tcBorders>
          </w:tcPr>
          <w:p w14:paraId="37E88BF6">
            <w:pPr>
              <w:numPr>
                <w:ilvl w:val="0"/>
                <w:numId w:val="9"/>
              </w:numPr>
              <w:spacing w:line="340" w:lineRule="exact"/>
              <w:rPr>
                <w:rFonts w:hint="eastAsia" w:ascii="宋体" w:hAnsi="宋体" w:eastAsia="宋体" w:cs="宋体"/>
                <w:szCs w:val="21"/>
              </w:rPr>
            </w:pPr>
            <w:r>
              <w:rPr>
                <w:rFonts w:hint="eastAsia" w:ascii="宋体" w:hAnsi="宋体" w:eastAsia="宋体" w:cs="宋体"/>
                <w:szCs w:val="21"/>
              </w:rPr>
              <w:t>评分内容：</w:t>
            </w:r>
          </w:p>
          <w:p w14:paraId="48C802E9">
            <w:pPr>
              <w:numPr>
                <w:ilvl w:val="255"/>
                <w:numId w:val="0"/>
              </w:numPr>
              <w:spacing w:line="340" w:lineRule="exact"/>
              <w:rPr>
                <w:rFonts w:hint="eastAsia" w:ascii="宋体" w:hAnsi="宋体" w:eastAsia="宋体" w:cs="宋体"/>
                <w:szCs w:val="21"/>
              </w:rPr>
            </w:pPr>
            <w:r>
              <w:rPr>
                <w:rFonts w:hint="eastAsia" w:ascii="宋体" w:hAnsi="宋体" w:eastAsia="宋体" w:cs="宋体"/>
                <w:szCs w:val="21"/>
              </w:rPr>
              <w:t>投标人承诺2小时以内到达深圳大学总医院响应采购人需求，得100分；2小时以上、8小时以内到达深圳大学总医院响应采购人需求，得60分；其他情况不得分</w:t>
            </w:r>
          </w:p>
          <w:p w14:paraId="65D37B98">
            <w:pPr>
              <w:numPr>
                <w:ilvl w:val="255"/>
                <w:numId w:val="0"/>
              </w:numPr>
              <w:spacing w:line="340" w:lineRule="exact"/>
              <w:rPr>
                <w:rFonts w:hint="eastAsia" w:ascii="宋体" w:hAnsi="宋体" w:eastAsia="宋体" w:cs="宋体"/>
                <w:szCs w:val="21"/>
              </w:rPr>
            </w:pPr>
            <w:r>
              <w:rPr>
                <w:rFonts w:hint="eastAsia" w:ascii="宋体" w:hAnsi="宋体" w:eastAsia="宋体" w:cs="宋体"/>
                <w:szCs w:val="21"/>
              </w:rPr>
              <w:t>（二）评分依据:</w:t>
            </w:r>
          </w:p>
          <w:p w14:paraId="438A9355">
            <w:pPr>
              <w:numPr>
                <w:ilvl w:val="255"/>
                <w:numId w:val="0"/>
              </w:numPr>
              <w:spacing w:line="340" w:lineRule="exact"/>
              <w:rPr>
                <w:rFonts w:hint="eastAsia" w:ascii="宋体" w:hAnsi="宋体" w:eastAsia="宋体" w:cs="宋体"/>
                <w:szCs w:val="21"/>
              </w:rPr>
            </w:pPr>
            <w:r>
              <w:rPr>
                <w:rFonts w:hint="eastAsia" w:ascii="宋体" w:hAnsi="宋体" w:eastAsia="宋体" w:cs="宋体"/>
                <w:szCs w:val="21"/>
              </w:rPr>
              <w:t>要求提供承诺函作为得分依据，未提供承诺函的不得分。</w:t>
            </w:r>
          </w:p>
        </w:tc>
      </w:tr>
      <w:tr w14:paraId="0416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39" w:type="dxa"/>
            <w:tcBorders>
              <w:top w:val="single" w:color="auto" w:sz="4" w:space="0"/>
              <w:left w:val="single" w:color="auto" w:sz="4" w:space="0"/>
              <w:bottom w:val="single" w:color="auto" w:sz="4" w:space="0"/>
              <w:right w:val="single" w:color="auto" w:sz="4" w:space="0"/>
            </w:tcBorders>
          </w:tcPr>
          <w:p w14:paraId="66025DF3">
            <w:pPr>
              <w:jc w:val="center"/>
              <w:rPr>
                <w:rFonts w:hint="eastAsia" w:ascii="宋体" w:hAnsi="宋体" w:eastAsia="宋体" w:cs="宋体"/>
                <w:szCs w:val="21"/>
              </w:rPr>
            </w:pPr>
            <w:r>
              <w:rPr>
                <w:rFonts w:hint="eastAsia" w:ascii="宋体" w:hAnsi="宋体" w:eastAsia="宋体" w:cs="宋体"/>
                <w:szCs w:val="21"/>
              </w:rPr>
              <w:t>6</w:t>
            </w:r>
          </w:p>
        </w:tc>
        <w:tc>
          <w:tcPr>
            <w:tcW w:w="2988" w:type="dxa"/>
            <w:gridSpan w:val="3"/>
            <w:tcBorders>
              <w:top w:val="single" w:color="auto" w:sz="4" w:space="0"/>
              <w:left w:val="single" w:color="auto" w:sz="4" w:space="0"/>
              <w:bottom w:val="single" w:color="auto" w:sz="4" w:space="0"/>
              <w:right w:val="single" w:color="auto" w:sz="4" w:space="0"/>
            </w:tcBorders>
          </w:tcPr>
          <w:p w14:paraId="13E19052">
            <w:pPr>
              <w:jc w:val="center"/>
              <w:rPr>
                <w:rFonts w:hint="eastAsia" w:ascii="宋体" w:hAnsi="宋体" w:eastAsia="宋体" w:cs="宋体"/>
                <w:szCs w:val="21"/>
              </w:rPr>
            </w:pPr>
            <w:r>
              <w:rPr>
                <w:rFonts w:hint="eastAsia" w:ascii="宋体" w:hAnsi="宋体" w:eastAsia="宋体" w:cs="宋体"/>
                <w:szCs w:val="21"/>
              </w:rPr>
              <w:t>诚信情况</w:t>
            </w:r>
          </w:p>
        </w:tc>
        <w:tc>
          <w:tcPr>
            <w:tcW w:w="5213" w:type="dxa"/>
            <w:tcBorders>
              <w:top w:val="single" w:color="auto" w:sz="4" w:space="0"/>
              <w:left w:val="single" w:color="auto" w:sz="4" w:space="0"/>
              <w:bottom w:val="single" w:color="auto" w:sz="4" w:space="0"/>
              <w:right w:val="single" w:color="auto" w:sz="4" w:space="0"/>
            </w:tcBorders>
          </w:tcPr>
          <w:p w14:paraId="1A5A6997">
            <w:pPr>
              <w:jc w:val="center"/>
              <w:rPr>
                <w:rFonts w:hint="eastAsia" w:ascii="宋体" w:hAnsi="宋体" w:eastAsia="宋体" w:cs="宋体"/>
                <w:szCs w:val="21"/>
              </w:rPr>
            </w:pPr>
            <w:r>
              <w:rPr>
                <w:rFonts w:hint="eastAsia" w:ascii="宋体" w:hAnsi="宋体" w:eastAsia="宋体" w:cs="宋体"/>
                <w:szCs w:val="21"/>
              </w:rPr>
              <w:t>5</w:t>
            </w:r>
          </w:p>
        </w:tc>
      </w:tr>
      <w:tr w14:paraId="2754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39" w:type="dxa"/>
            <w:vMerge w:val="restart"/>
            <w:tcBorders>
              <w:top w:val="single" w:color="auto" w:sz="4" w:space="0"/>
              <w:left w:val="single" w:color="auto" w:sz="4" w:space="0"/>
              <w:right w:val="single" w:color="auto" w:sz="4" w:space="0"/>
            </w:tcBorders>
          </w:tcPr>
          <w:p w14:paraId="2547B92B">
            <w:pPr>
              <w:jc w:val="center"/>
              <w:rPr>
                <w:rFonts w:hint="eastAsia" w:ascii="宋体" w:hAnsi="宋体" w:eastAsia="宋体" w:cs="宋体"/>
                <w:szCs w:val="21"/>
              </w:rPr>
            </w:pPr>
          </w:p>
        </w:tc>
        <w:tc>
          <w:tcPr>
            <w:tcW w:w="550" w:type="dxa"/>
            <w:tcBorders>
              <w:top w:val="single" w:color="auto" w:sz="4" w:space="0"/>
              <w:left w:val="single" w:color="auto" w:sz="4" w:space="0"/>
              <w:bottom w:val="single" w:color="auto" w:sz="4" w:space="0"/>
              <w:right w:val="single" w:color="auto" w:sz="4" w:space="0"/>
            </w:tcBorders>
            <w:vAlign w:val="center"/>
          </w:tcPr>
          <w:p w14:paraId="704E481B">
            <w:pPr>
              <w:wordWrap w:val="0"/>
              <w:jc w:val="center"/>
              <w:rPr>
                <w:rFonts w:hint="eastAsia" w:ascii="宋体" w:hAnsi="宋体" w:eastAsia="宋体" w:cs="宋体"/>
                <w:szCs w:val="21"/>
              </w:rPr>
            </w:pPr>
            <w:r>
              <w:rPr>
                <w:rFonts w:hint="eastAsia" w:ascii="宋体" w:hAnsi="宋体" w:eastAsia="宋体" w:cs="宋体"/>
                <w:szCs w:val="21"/>
              </w:rPr>
              <w:t>序号</w:t>
            </w:r>
          </w:p>
        </w:tc>
        <w:tc>
          <w:tcPr>
            <w:tcW w:w="1430" w:type="dxa"/>
            <w:tcBorders>
              <w:top w:val="single" w:color="auto" w:sz="4" w:space="0"/>
              <w:left w:val="single" w:color="auto" w:sz="4" w:space="0"/>
              <w:bottom w:val="single" w:color="auto" w:sz="4" w:space="0"/>
              <w:right w:val="single" w:color="auto" w:sz="4" w:space="0"/>
            </w:tcBorders>
            <w:vAlign w:val="center"/>
          </w:tcPr>
          <w:p w14:paraId="7683534C">
            <w:pPr>
              <w:wordWrap w:val="0"/>
              <w:jc w:val="center"/>
              <w:rPr>
                <w:rFonts w:hint="eastAsia" w:ascii="宋体" w:hAnsi="宋体" w:eastAsia="宋体" w:cs="宋体"/>
                <w:szCs w:val="21"/>
              </w:rPr>
            </w:pPr>
            <w:r>
              <w:rPr>
                <w:rFonts w:hint="eastAsia" w:ascii="宋体" w:hAnsi="宋体" w:eastAsia="宋体" w:cs="宋体"/>
                <w:szCs w:val="21"/>
              </w:rPr>
              <w:t>评分因素</w:t>
            </w:r>
          </w:p>
        </w:tc>
        <w:tc>
          <w:tcPr>
            <w:tcW w:w="1008" w:type="dxa"/>
            <w:tcBorders>
              <w:top w:val="single" w:color="auto" w:sz="4" w:space="0"/>
              <w:left w:val="single" w:color="auto" w:sz="4" w:space="0"/>
              <w:bottom w:val="single" w:color="auto" w:sz="4" w:space="0"/>
              <w:right w:val="single" w:color="auto" w:sz="4" w:space="0"/>
            </w:tcBorders>
            <w:vAlign w:val="center"/>
          </w:tcPr>
          <w:p w14:paraId="359D3AC7">
            <w:pPr>
              <w:wordWrap w:val="0"/>
              <w:jc w:val="center"/>
              <w:rPr>
                <w:rFonts w:hint="eastAsia" w:ascii="宋体" w:hAnsi="宋体" w:eastAsia="宋体" w:cs="宋体"/>
                <w:szCs w:val="21"/>
              </w:rPr>
            </w:pPr>
            <w:r>
              <w:rPr>
                <w:rFonts w:hint="eastAsia" w:ascii="宋体" w:hAnsi="宋体" w:eastAsia="宋体" w:cs="宋体"/>
                <w:szCs w:val="21"/>
              </w:rPr>
              <w:t>权重</w:t>
            </w:r>
          </w:p>
        </w:tc>
        <w:tc>
          <w:tcPr>
            <w:tcW w:w="5213" w:type="dxa"/>
            <w:tcBorders>
              <w:top w:val="single" w:color="auto" w:sz="4" w:space="0"/>
              <w:left w:val="single" w:color="auto" w:sz="4" w:space="0"/>
              <w:bottom w:val="single" w:color="auto" w:sz="4" w:space="0"/>
              <w:right w:val="single" w:color="auto" w:sz="4" w:space="0"/>
            </w:tcBorders>
            <w:vAlign w:val="center"/>
          </w:tcPr>
          <w:p w14:paraId="4483A761">
            <w:pPr>
              <w:wordWrap w:val="0"/>
              <w:jc w:val="center"/>
              <w:rPr>
                <w:rFonts w:hint="eastAsia" w:ascii="宋体" w:hAnsi="宋体" w:eastAsia="宋体" w:cs="宋体"/>
                <w:szCs w:val="21"/>
              </w:rPr>
            </w:pPr>
            <w:r>
              <w:rPr>
                <w:rFonts w:hint="eastAsia" w:ascii="宋体" w:hAnsi="宋体" w:eastAsia="宋体" w:cs="宋体"/>
                <w:szCs w:val="21"/>
              </w:rPr>
              <w:t>评分准则</w:t>
            </w:r>
          </w:p>
        </w:tc>
      </w:tr>
      <w:tr w14:paraId="7E9BD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39" w:type="dxa"/>
            <w:vMerge w:val="continue"/>
            <w:tcBorders>
              <w:left w:val="single" w:color="auto" w:sz="4" w:space="0"/>
              <w:right w:val="single" w:color="auto" w:sz="4" w:space="0"/>
            </w:tcBorders>
          </w:tcPr>
          <w:p w14:paraId="69FC4C0C">
            <w:pPr>
              <w:jc w:val="center"/>
              <w:rPr>
                <w:rFonts w:hint="eastAsia" w:ascii="宋体" w:hAnsi="宋体" w:eastAsia="宋体" w:cs="宋体"/>
                <w:szCs w:val="21"/>
              </w:rPr>
            </w:pPr>
          </w:p>
        </w:tc>
        <w:tc>
          <w:tcPr>
            <w:tcW w:w="550" w:type="dxa"/>
            <w:tcBorders>
              <w:top w:val="single" w:color="auto" w:sz="4" w:space="0"/>
              <w:left w:val="single" w:color="auto" w:sz="4" w:space="0"/>
              <w:bottom w:val="single" w:color="auto" w:sz="4" w:space="0"/>
              <w:right w:val="single" w:color="auto" w:sz="4" w:space="0"/>
            </w:tcBorders>
          </w:tcPr>
          <w:p w14:paraId="298B00CD">
            <w:pPr>
              <w:wordWrap w:val="0"/>
              <w:jc w:val="center"/>
              <w:rPr>
                <w:rFonts w:hint="eastAsia" w:ascii="宋体" w:hAnsi="宋体" w:eastAsia="宋体" w:cs="宋体"/>
                <w:szCs w:val="21"/>
              </w:rPr>
            </w:pPr>
            <w:r>
              <w:rPr>
                <w:rFonts w:hint="eastAsia" w:ascii="宋体" w:hAnsi="宋体" w:eastAsia="宋体" w:cs="宋体"/>
                <w:szCs w:val="21"/>
              </w:rPr>
              <w:t>1</w:t>
            </w:r>
          </w:p>
        </w:tc>
        <w:tc>
          <w:tcPr>
            <w:tcW w:w="1430" w:type="dxa"/>
            <w:tcBorders>
              <w:top w:val="single" w:color="auto" w:sz="4" w:space="0"/>
              <w:left w:val="single" w:color="auto" w:sz="4" w:space="0"/>
              <w:bottom w:val="single" w:color="auto" w:sz="4" w:space="0"/>
              <w:right w:val="single" w:color="auto" w:sz="4" w:space="0"/>
            </w:tcBorders>
          </w:tcPr>
          <w:p w14:paraId="1D99494F">
            <w:pPr>
              <w:spacing w:line="340" w:lineRule="exact"/>
              <w:rPr>
                <w:rFonts w:hint="eastAsia" w:ascii="宋体" w:hAnsi="宋体" w:eastAsia="宋体" w:cs="宋体"/>
                <w:szCs w:val="21"/>
              </w:rPr>
            </w:pPr>
            <w:r>
              <w:rPr>
                <w:rFonts w:hint="eastAsia" w:ascii="宋体" w:hAnsi="宋体" w:eastAsia="宋体" w:cs="宋体"/>
                <w:szCs w:val="21"/>
              </w:rPr>
              <w:t>诚信情况</w:t>
            </w:r>
          </w:p>
        </w:tc>
        <w:tc>
          <w:tcPr>
            <w:tcW w:w="1008" w:type="dxa"/>
            <w:tcBorders>
              <w:top w:val="single" w:color="auto" w:sz="4" w:space="0"/>
              <w:left w:val="single" w:color="auto" w:sz="4" w:space="0"/>
              <w:bottom w:val="single" w:color="auto" w:sz="4" w:space="0"/>
              <w:right w:val="single" w:color="auto" w:sz="4" w:space="0"/>
            </w:tcBorders>
          </w:tcPr>
          <w:p w14:paraId="1B4CFC37">
            <w:pPr>
              <w:spacing w:line="340" w:lineRule="exact"/>
              <w:rPr>
                <w:rFonts w:hint="eastAsia" w:ascii="宋体" w:hAnsi="宋体" w:eastAsia="宋体" w:cs="宋体"/>
                <w:szCs w:val="21"/>
              </w:rPr>
            </w:pPr>
            <w:r>
              <w:rPr>
                <w:rFonts w:hint="eastAsia" w:ascii="宋体" w:hAnsi="宋体" w:eastAsia="宋体" w:cs="宋体"/>
                <w:szCs w:val="21"/>
              </w:rPr>
              <w:t>5</w:t>
            </w:r>
          </w:p>
        </w:tc>
        <w:tc>
          <w:tcPr>
            <w:tcW w:w="5213" w:type="dxa"/>
            <w:tcBorders>
              <w:top w:val="single" w:color="auto" w:sz="4" w:space="0"/>
              <w:left w:val="single" w:color="auto" w:sz="4" w:space="0"/>
              <w:bottom w:val="single" w:color="auto" w:sz="4" w:space="0"/>
              <w:right w:val="single" w:color="auto" w:sz="4" w:space="0"/>
            </w:tcBorders>
          </w:tcPr>
          <w:p w14:paraId="042EDF9F">
            <w:pPr>
              <w:spacing w:line="340" w:lineRule="exact"/>
              <w:rPr>
                <w:rFonts w:hint="eastAsia" w:ascii="宋体" w:hAnsi="宋体" w:eastAsia="宋体" w:cs="宋体"/>
                <w:szCs w:val="21"/>
              </w:rPr>
            </w:pPr>
            <w:r>
              <w:rPr>
                <w:rFonts w:hint="eastAsia" w:ascii="宋体" w:hAnsi="宋体" w:eastAsia="宋体" w:cs="宋体"/>
                <w:szCs w:val="21"/>
              </w:rPr>
              <w:t>投标人提供法人和非法人组织公共信用信息报告，在存在诚信相关问题且在主管部门相关处理措施实施期限内的，本项不得分，否则得满分。</w:t>
            </w:r>
          </w:p>
        </w:tc>
      </w:tr>
    </w:tbl>
    <w:p w14:paraId="7390D89F">
      <w:pPr>
        <w:rPr>
          <w:rFonts w:ascii="Times New Roman" w:hAnsi="Times New Roman" w:eastAsia="宋体" w:cs="Times New Roman"/>
          <w:szCs w:val="24"/>
        </w:rPr>
      </w:pPr>
    </w:p>
    <w:p w14:paraId="16C05F97">
      <w:pPr>
        <w:pStyle w:val="6"/>
        <w:rPr>
          <w:sz w:val="32"/>
          <w:szCs w:val="32"/>
        </w:rPr>
      </w:pPr>
      <w:bookmarkStart w:id="5" w:name="InsertEnd"/>
      <w:bookmarkEnd w:id="5"/>
      <w:r>
        <w:rPr>
          <w:rFonts w:hint="eastAsia"/>
          <w:sz w:val="32"/>
          <w:szCs w:val="32"/>
        </w:rPr>
        <w:t>其他关键</w:t>
      </w:r>
      <w:r>
        <w:rPr>
          <w:sz w:val="32"/>
          <w:szCs w:val="32"/>
        </w:rPr>
        <w:t>信息</w:t>
      </w:r>
    </w:p>
    <w:p w14:paraId="6D1FDEE6">
      <w:pPr>
        <w:ind w:firstLine="420"/>
        <w:jc w:val="left"/>
      </w:pPr>
      <w:r>
        <w:rPr>
          <w:rFonts w:hint="eastAsia"/>
          <w:b/>
        </w:rPr>
        <w:t>（一）非评定分离项目</w:t>
      </w:r>
    </w:p>
    <w:tbl>
      <w:tblPr>
        <w:tblStyle w:val="54"/>
        <w:tblW w:w="8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159"/>
      </w:tblGrid>
      <w:tr w14:paraId="1C345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4" w:type="dxa"/>
            <w:vAlign w:val="center"/>
          </w:tcPr>
          <w:p w14:paraId="7AB6FC7C">
            <w:pPr>
              <w:adjustRightInd w:val="0"/>
              <w:snapToGrid w:val="0"/>
              <w:jc w:val="center"/>
            </w:pPr>
            <w:bookmarkStart w:id="6" w:name="_Hlk74239733"/>
            <w:r>
              <w:t>评标方法</w:t>
            </w:r>
          </w:p>
        </w:tc>
        <w:tc>
          <w:tcPr>
            <w:tcW w:w="4159" w:type="dxa"/>
          </w:tcPr>
          <w:p w14:paraId="590126A5">
            <w:pPr>
              <w:jc w:val="center"/>
            </w:pPr>
            <w:r>
              <w:rPr>
                <w:rFonts w:hint="eastAsia"/>
              </w:rPr>
              <w:t>综合评分法</w:t>
            </w:r>
          </w:p>
        </w:tc>
      </w:tr>
      <w:tr w14:paraId="672A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4" w:type="dxa"/>
            <w:vAlign w:val="center"/>
          </w:tcPr>
          <w:p w14:paraId="1FD49020">
            <w:pPr>
              <w:adjustRightInd w:val="0"/>
              <w:snapToGrid w:val="0"/>
              <w:jc w:val="center"/>
            </w:pPr>
            <w:r>
              <w:t>候选中标供应商家数</w:t>
            </w:r>
          </w:p>
        </w:tc>
        <w:tc>
          <w:tcPr>
            <w:tcW w:w="4159" w:type="dxa"/>
            <w:vAlign w:val="center"/>
          </w:tcPr>
          <w:p w14:paraId="38A9DA57">
            <w:pPr>
              <w:jc w:val="center"/>
            </w:pPr>
            <w:r>
              <w:rPr>
                <w:rFonts w:hint="eastAsia"/>
              </w:rPr>
              <w:t>3</w:t>
            </w:r>
          </w:p>
        </w:tc>
      </w:tr>
      <w:tr w14:paraId="77C8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4" w:type="dxa"/>
            <w:vAlign w:val="center"/>
          </w:tcPr>
          <w:p w14:paraId="54B665E3">
            <w:pPr>
              <w:adjustRightInd w:val="0"/>
              <w:snapToGrid w:val="0"/>
              <w:jc w:val="center"/>
            </w:pPr>
            <w:r>
              <w:t>中标供应商家数</w:t>
            </w:r>
          </w:p>
        </w:tc>
        <w:tc>
          <w:tcPr>
            <w:tcW w:w="4159" w:type="dxa"/>
            <w:vAlign w:val="center"/>
          </w:tcPr>
          <w:p w14:paraId="746F9585">
            <w:pPr>
              <w:jc w:val="center"/>
            </w:pPr>
            <w:r>
              <w:rPr>
                <w:rFonts w:hint="eastAsia"/>
              </w:rPr>
              <w:t>1</w:t>
            </w:r>
          </w:p>
        </w:tc>
      </w:tr>
      <w:bookmarkEnd w:id="6"/>
    </w:tbl>
    <w:p w14:paraId="503EFC1E">
      <w:pPr>
        <w:adjustRightInd w:val="0"/>
        <w:snapToGrid w:val="0"/>
        <w:spacing w:line="360" w:lineRule="auto"/>
        <w:jc w:val="left"/>
        <w:rPr>
          <w:b/>
          <w:color w:val="0070C0"/>
        </w:rPr>
      </w:pPr>
    </w:p>
    <w:p w14:paraId="1B5AD8E7">
      <w:pPr>
        <w:ind w:firstLine="420" w:firstLineChars="200"/>
        <w:rPr>
          <w:b/>
        </w:rPr>
      </w:pPr>
      <w:r>
        <w:rPr>
          <w:rFonts w:hint="eastAsia"/>
          <w:b/>
        </w:rPr>
        <w:t>（二）其他事项</w:t>
      </w:r>
    </w:p>
    <w:p w14:paraId="073FCCC5">
      <w:pPr>
        <w:ind w:firstLine="420" w:firstLineChars="200"/>
        <w:rPr>
          <w:b/>
          <w:bCs/>
        </w:rPr>
      </w:pPr>
      <w:r>
        <w:rPr>
          <w:rFonts w:hint="eastAsia"/>
          <w:b/>
          <w:bCs/>
        </w:rPr>
        <w:t>关于享受优惠政策的主体及价格扣除比例</w:t>
      </w:r>
    </w:p>
    <w:p w14:paraId="359F538B">
      <w:pPr>
        <w:ind w:firstLine="420" w:firstLineChars="200"/>
      </w:pPr>
      <w:r>
        <w:rPr>
          <w:rFonts w:hint="eastAsia"/>
        </w:rPr>
        <w:t>（1）投标人提供的服务</w:t>
      </w:r>
      <w:r>
        <w:rPr>
          <w:rFonts w:hint="eastAsia"/>
          <w:b/>
        </w:rPr>
        <w:t>全部</w:t>
      </w:r>
      <w:r>
        <w:rPr>
          <w:rFonts w:hint="eastAsia"/>
        </w:rPr>
        <w:t>均由优惠主体承接，则对其投标总价给予</w:t>
      </w:r>
      <w:r>
        <w:rPr>
          <w:color w:val="FF0000"/>
          <w:highlight w:val="yellow"/>
          <w:u w:val="single"/>
        </w:rPr>
        <w:t xml:space="preserve">  10  %</w:t>
      </w:r>
      <w:r>
        <w:rPr>
          <w:rFonts w:hint="eastAsia"/>
        </w:rPr>
        <w:t>的扣除，用扣除后的价格参与评审。满足多项优惠政策的企业，不重复享受多项价格扣除政策。</w:t>
      </w:r>
    </w:p>
    <w:p w14:paraId="3C54DB41">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优惠主体承接是指提供服务的人员为中小企业依照《中华人民共和国劳动合同法》订立劳动合同的从业人员。</w:t>
      </w:r>
    </w:p>
    <w:p w14:paraId="1E6C2BB3">
      <w:pPr>
        <w:pStyle w:val="19"/>
        <w:ind w:firstLine="420" w:firstLineChars="0"/>
        <w:rPr>
          <w:rFonts w:hint="eastAsia" w:asciiTheme="minorHAnsi" w:hAnsiTheme="minorHAnsi" w:eastAsiaTheme="minorEastAsia" w:cstheme="minorBidi"/>
          <w:kern w:val="2"/>
          <w:sz w:val="21"/>
          <w:szCs w:val="22"/>
          <w:highlight w:val="none"/>
          <w:lang w:val="en-US" w:eastAsia="zh-CN" w:bidi="ar-SA"/>
        </w:rPr>
      </w:pPr>
      <w:r>
        <w:rPr>
          <w:rFonts w:hint="eastAsia" w:asciiTheme="minorHAnsi" w:hAnsiTheme="minorHAnsi" w:eastAsiaTheme="minorEastAsia" w:cstheme="minorBidi"/>
          <w:kern w:val="2"/>
          <w:sz w:val="21"/>
          <w:szCs w:val="22"/>
          <w:lang w:val="en-US" w:eastAsia="zh-CN" w:bidi="ar-SA"/>
        </w:rPr>
        <w:t>（2）根据《工业和信息化部、国家统计局、国家发展和改革委员会、财政部关于印发中小企业划型标准规定的通知》（工信部联企业〔2011〕300 号），</w:t>
      </w:r>
      <w:bookmarkStart w:id="7" w:name="_Hlk71970739"/>
      <w:r>
        <w:rPr>
          <w:rFonts w:hint="eastAsia" w:asciiTheme="minorHAnsi" w:hAnsiTheme="minorHAnsi" w:eastAsiaTheme="minorEastAsia" w:cstheme="minorBidi"/>
          <w:kern w:val="2"/>
          <w:sz w:val="21"/>
          <w:szCs w:val="22"/>
          <w:lang w:val="en-US" w:eastAsia="zh-CN" w:bidi="ar-SA"/>
        </w:rPr>
        <w:t>本项目</w:t>
      </w:r>
      <w:bookmarkStart w:id="8" w:name="_Hlk71924718"/>
      <w:r>
        <w:rPr>
          <w:rFonts w:hint="eastAsia" w:asciiTheme="minorHAnsi" w:hAnsiTheme="minorHAnsi" w:eastAsiaTheme="minorEastAsia" w:cstheme="minorBidi"/>
          <w:kern w:val="2"/>
          <w:sz w:val="21"/>
          <w:szCs w:val="22"/>
          <w:lang w:val="en-US" w:eastAsia="zh-CN" w:bidi="ar-SA"/>
        </w:rPr>
        <w:t>采购标的（服务需求）对应的中小企业划分标准所属行业</w:t>
      </w:r>
      <w:bookmarkEnd w:id="8"/>
      <w:r>
        <w:rPr>
          <w:rFonts w:hint="eastAsia" w:asciiTheme="minorHAnsi" w:hAnsiTheme="minorHAnsi" w:eastAsiaTheme="minorEastAsia" w:cstheme="minorBidi"/>
          <w:kern w:val="2"/>
          <w:sz w:val="21"/>
          <w:szCs w:val="22"/>
          <w:lang w:val="en-US" w:eastAsia="zh-CN" w:bidi="ar-SA"/>
        </w:rPr>
        <w:t>为</w:t>
      </w:r>
      <w:bookmarkEnd w:id="7"/>
      <w:r>
        <w:rPr>
          <w:rFonts w:hint="eastAsia" w:asciiTheme="minorHAnsi" w:hAnsiTheme="minorHAnsi" w:eastAsiaTheme="minorEastAsia" w:cstheme="minorBidi"/>
          <w:kern w:val="2"/>
          <w:sz w:val="21"/>
          <w:szCs w:val="22"/>
          <w:highlight w:val="none"/>
          <w:lang w:val="en-US" w:eastAsia="zh-CN" w:bidi="ar-SA"/>
        </w:rPr>
        <w:t>其他未列明行业（包括科学研究和技术服务业，水利、环境和公共设施管理业，居民服务、修理和其他服务业，社会工作，文化、体育和娱乐业等）。</w:t>
      </w:r>
    </w:p>
    <w:p w14:paraId="36D538C3">
      <w:pPr>
        <w:ind w:firstLine="420" w:firstLineChars="200"/>
      </w:pPr>
      <w:r>
        <w:rPr>
          <w:rFonts w:hint="eastAsia"/>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w:t>
      </w:r>
      <w:r>
        <w:rPr>
          <w:rFonts w:hint="eastAsia" w:ascii="宋体" w:hAnsi="宋体"/>
          <w:szCs w:val="21"/>
        </w:rPr>
        <w:t>投标文件格式</w:t>
      </w:r>
      <w:r>
        <w:rPr>
          <w:rFonts w:hint="eastAsia"/>
        </w:rPr>
        <w:t>”中“五、投标人情况介绍”）。</w:t>
      </w:r>
    </w:p>
    <w:p w14:paraId="2CEF564D">
      <w:pPr>
        <w:ind w:firstLine="420" w:firstLineChars="200"/>
        <w:rPr>
          <w:rFonts w:ascii="仿宋" w:hAnsi="仿宋" w:eastAsia="仿宋"/>
          <w:sz w:val="28"/>
          <w:szCs w:val="28"/>
        </w:rPr>
      </w:pPr>
      <w:r>
        <w:rPr>
          <w:rFonts w:hint="eastAsia"/>
        </w:rPr>
        <w:t>（4）享受价格扣除获得政府采购合同的，小微企业不得将合同分包给大中型企业。</w:t>
      </w:r>
    </w:p>
    <w:p w14:paraId="74CE8A0E">
      <w:pPr>
        <w:widowControl/>
        <w:jc w:val="center"/>
        <w:rPr>
          <w:rFonts w:ascii="宋体" w:hAnsi="宋体" w:eastAsia="黑体" w:cs="Times New Roman"/>
          <w:b/>
          <w:bCs/>
          <w:kern w:val="44"/>
          <w:sz w:val="28"/>
          <w:szCs w:val="44"/>
        </w:rPr>
      </w:pPr>
    </w:p>
    <w:p w14:paraId="3293433B">
      <w:pPr>
        <w:widowControl/>
        <w:jc w:val="center"/>
        <w:rPr>
          <w:rFonts w:ascii="宋体" w:hAnsi="宋体" w:eastAsia="黑体" w:cs="Times New Roman"/>
          <w:b/>
          <w:bCs/>
          <w:kern w:val="44"/>
          <w:sz w:val="28"/>
          <w:szCs w:val="44"/>
        </w:rPr>
      </w:pPr>
    </w:p>
    <w:p w14:paraId="568709EC">
      <w:pPr>
        <w:widowControl/>
        <w:jc w:val="center"/>
        <w:rPr>
          <w:rFonts w:ascii="宋体" w:hAnsi="宋体" w:eastAsia="黑体" w:cs="Times New Roman"/>
          <w:b/>
          <w:bCs/>
          <w:kern w:val="44"/>
          <w:sz w:val="28"/>
          <w:szCs w:val="44"/>
        </w:rPr>
      </w:pPr>
    </w:p>
    <w:p w14:paraId="15947442">
      <w:pPr>
        <w:widowControl/>
        <w:jc w:val="center"/>
        <w:rPr>
          <w:rFonts w:ascii="宋体" w:hAnsi="宋体" w:eastAsia="黑体" w:cs="Times New Roman"/>
          <w:b/>
          <w:bCs/>
          <w:kern w:val="44"/>
          <w:sz w:val="28"/>
          <w:szCs w:val="44"/>
        </w:rPr>
      </w:pPr>
    </w:p>
    <w:p w14:paraId="7B3CD36D">
      <w:pPr>
        <w:widowControl/>
        <w:jc w:val="center"/>
        <w:rPr>
          <w:rFonts w:ascii="宋体" w:hAnsi="宋体" w:eastAsia="黑体" w:cs="Times New Roman"/>
          <w:b/>
          <w:bCs/>
          <w:kern w:val="44"/>
          <w:sz w:val="28"/>
          <w:szCs w:val="44"/>
        </w:rPr>
      </w:pPr>
    </w:p>
    <w:p w14:paraId="6787F96D">
      <w:pPr>
        <w:widowControl/>
        <w:jc w:val="center"/>
        <w:rPr>
          <w:rFonts w:ascii="宋体" w:hAnsi="宋体" w:eastAsia="黑体" w:cs="Times New Roman"/>
          <w:b/>
          <w:bCs/>
          <w:kern w:val="44"/>
          <w:sz w:val="28"/>
          <w:szCs w:val="44"/>
        </w:rPr>
      </w:pPr>
    </w:p>
    <w:p w14:paraId="27BD36EE">
      <w:pPr>
        <w:pStyle w:val="2"/>
        <w:rPr>
          <w:rFonts w:ascii="宋体" w:hAnsi="宋体" w:eastAsia="黑体" w:cs="Times New Roman"/>
          <w:b/>
          <w:bCs/>
          <w:kern w:val="44"/>
          <w:sz w:val="28"/>
          <w:szCs w:val="44"/>
        </w:rPr>
      </w:pPr>
    </w:p>
    <w:p w14:paraId="255015E2">
      <w:pPr>
        <w:rPr>
          <w:rFonts w:ascii="宋体" w:hAnsi="宋体" w:eastAsia="黑体" w:cs="Times New Roman"/>
          <w:b/>
          <w:bCs/>
          <w:kern w:val="44"/>
          <w:sz w:val="28"/>
          <w:szCs w:val="44"/>
        </w:rPr>
      </w:pPr>
    </w:p>
    <w:p w14:paraId="108BF09E">
      <w:pPr>
        <w:pStyle w:val="2"/>
        <w:rPr>
          <w:rFonts w:ascii="宋体" w:hAnsi="宋体" w:eastAsia="黑体" w:cs="Times New Roman"/>
          <w:b/>
          <w:bCs/>
          <w:kern w:val="44"/>
          <w:sz w:val="28"/>
          <w:szCs w:val="44"/>
        </w:rPr>
      </w:pPr>
    </w:p>
    <w:p w14:paraId="400B5618">
      <w:pPr>
        <w:rPr>
          <w:rFonts w:ascii="宋体" w:hAnsi="宋体" w:eastAsia="黑体" w:cs="Times New Roman"/>
          <w:b/>
          <w:bCs/>
          <w:kern w:val="44"/>
          <w:sz w:val="28"/>
          <w:szCs w:val="44"/>
        </w:rPr>
      </w:pPr>
    </w:p>
    <w:p w14:paraId="4ED0BD42">
      <w:pPr>
        <w:pStyle w:val="2"/>
        <w:rPr>
          <w:rFonts w:ascii="宋体" w:hAnsi="宋体" w:eastAsia="黑体" w:cs="Times New Roman"/>
          <w:b/>
          <w:bCs/>
          <w:kern w:val="44"/>
          <w:sz w:val="28"/>
          <w:szCs w:val="44"/>
        </w:rPr>
      </w:pPr>
    </w:p>
    <w:p w14:paraId="2E1F03C7">
      <w:pPr>
        <w:rPr>
          <w:rFonts w:ascii="宋体" w:hAnsi="宋体" w:eastAsia="黑体" w:cs="Times New Roman"/>
          <w:b/>
          <w:bCs/>
          <w:kern w:val="44"/>
          <w:sz w:val="28"/>
          <w:szCs w:val="44"/>
        </w:rPr>
      </w:pPr>
    </w:p>
    <w:p w14:paraId="7A3B4F42">
      <w:pPr>
        <w:pStyle w:val="2"/>
        <w:rPr>
          <w:rFonts w:ascii="宋体" w:hAnsi="宋体" w:eastAsia="黑体" w:cs="Times New Roman"/>
          <w:b/>
          <w:bCs/>
          <w:kern w:val="44"/>
          <w:sz w:val="28"/>
          <w:szCs w:val="44"/>
        </w:rPr>
      </w:pPr>
    </w:p>
    <w:p w14:paraId="61830128"/>
    <w:p w14:paraId="6678BC1D">
      <w:pPr>
        <w:widowControl/>
        <w:jc w:val="center"/>
        <w:rPr>
          <w:rFonts w:ascii="宋体" w:hAnsi="宋体" w:eastAsia="黑体" w:cs="Times New Roman"/>
          <w:b/>
          <w:bCs/>
          <w:kern w:val="44"/>
          <w:sz w:val="28"/>
          <w:szCs w:val="44"/>
        </w:rPr>
      </w:pPr>
    </w:p>
    <w:p w14:paraId="40D5857E">
      <w:pPr>
        <w:pStyle w:val="3"/>
      </w:pPr>
      <w:r>
        <w:rPr>
          <w:rFonts w:hint="eastAsia"/>
        </w:rPr>
        <w:t>目   录</w:t>
      </w:r>
    </w:p>
    <w:p w14:paraId="5A6F0E42">
      <w:pPr>
        <w:rPr>
          <w:rFonts w:ascii="Times New Roman" w:hAnsi="Times New Roman" w:eastAsia="宋体" w:cs="Times New Roman"/>
          <w:b/>
          <w:sz w:val="24"/>
          <w:szCs w:val="24"/>
        </w:rPr>
      </w:pPr>
      <w:r>
        <w:rPr>
          <w:rFonts w:hint="eastAsia" w:ascii="Times New Roman" w:hAnsi="Times New Roman" w:eastAsia="宋体" w:cs="Times New Roman"/>
          <w:b/>
          <w:sz w:val="24"/>
          <w:szCs w:val="24"/>
        </w:rPr>
        <w:t>第一册 专用条款</w:t>
      </w:r>
    </w:p>
    <w:p w14:paraId="7182F1DC">
      <w:pPr>
        <w:ind w:firstLine="1440" w:firstLineChars="600"/>
        <w:rPr>
          <w:rFonts w:ascii="Times New Roman" w:hAnsi="Times New Roman" w:eastAsia="宋体" w:cs="Times New Roman"/>
          <w:sz w:val="24"/>
          <w:szCs w:val="24"/>
        </w:rPr>
      </w:pPr>
      <w:r>
        <w:rPr>
          <w:rFonts w:hint="eastAsia" w:ascii="Times New Roman" w:hAnsi="Times New Roman" w:eastAsia="宋体" w:cs="Times New Roman"/>
          <w:sz w:val="24"/>
          <w:szCs w:val="24"/>
        </w:rPr>
        <w:t>关键信息</w:t>
      </w:r>
    </w:p>
    <w:p w14:paraId="478576BD">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第一章  招标公告</w:t>
      </w:r>
    </w:p>
    <w:p w14:paraId="66290733">
      <w:pPr>
        <w:ind w:left="630" w:leftChars="300" w:firstLine="630" w:firstLineChars="300"/>
        <w:rPr>
          <w:rFonts w:ascii="宋体" w:hAnsi="宋体" w:eastAsia="宋体" w:cs="Times New Roman"/>
          <w:szCs w:val="21"/>
        </w:rPr>
      </w:pPr>
      <w:r>
        <w:rPr>
          <w:rFonts w:hint="eastAsia" w:ascii="宋体" w:hAnsi="宋体" w:eastAsia="宋体" w:cs="Times New Roman"/>
          <w:szCs w:val="21"/>
        </w:rPr>
        <w:t>第二章  招标项目需求</w:t>
      </w:r>
    </w:p>
    <w:p w14:paraId="4F0627DD">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第三章  投标文件格式</w:t>
      </w:r>
    </w:p>
    <w:p w14:paraId="3A34182F">
      <w:pPr>
        <w:ind w:left="630" w:leftChars="300" w:firstLine="630" w:firstLineChars="300"/>
        <w:rPr>
          <w:rFonts w:ascii="宋体" w:hAnsi="宋体" w:eastAsia="宋体" w:cs="Times New Roman"/>
          <w:szCs w:val="21"/>
        </w:rPr>
      </w:pPr>
      <w:r>
        <w:rPr>
          <w:rFonts w:hint="eastAsia" w:ascii="宋体" w:hAnsi="宋体" w:eastAsia="宋体" w:cs="Times New Roman"/>
          <w:szCs w:val="21"/>
        </w:rPr>
        <w:t>第四章  采购合同的签订、履行及验收</w:t>
      </w:r>
    </w:p>
    <w:p w14:paraId="7B90A72D">
      <w:pPr>
        <w:ind w:left="630" w:leftChars="300" w:firstLine="630" w:firstLineChars="300"/>
        <w:rPr>
          <w:rFonts w:ascii="宋体" w:hAnsi="宋体" w:eastAsia="宋体" w:cs="Times New Roman"/>
          <w:szCs w:val="21"/>
        </w:rPr>
      </w:pPr>
      <w:r>
        <w:rPr>
          <w:rFonts w:hint="eastAsia" w:ascii="宋体" w:hAnsi="宋体" w:eastAsia="宋体" w:cs="Times New Roman"/>
          <w:szCs w:val="21"/>
        </w:rPr>
        <w:t>第五章  采购履约情况反馈表</w:t>
      </w:r>
    </w:p>
    <w:p w14:paraId="776A5CF5">
      <w:pPr>
        <w:ind w:left="630" w:leftChars="300" w:firstLine="630" w:firstLineChars="300"/>
        <w:rPr>
          <w:rFonts w:ascii="宋体" w:hAnsi="宋体" w:eastAsia="宋体" w:cs="Times New Roman"/>
          <w:szCs w:val="21"/>
        </w:rPr>
      </w:pPr>
    </w:p>
    <w:p w14:paraId="467D2DB2">
      <w:pPr>
        <w:rPr>
          <w:rFonts w:ascii="Times New Roman" w:hAnsi="Times New Roman" w:eastAsia="宋体" w:cs="Times New Roman"/>
          <w:b/>
          <w:sz w:val="24"/>
          <w:szCs w:val="24"/>
        </w:rPr>
      </w:pPr>
    </w:p>
    <w:p w14:paraId="4B4EE7E5">
      <w:pPr>
        <w:rPr>
          <w:rFonts w:ascii="Times New Roman" w:hAnsi="Times New Roman" w:eastAsia="宋体" w:cs="Times New Roman"/>
          <w:b/>
          <w:sz w:val="24"/>
          <w:szCs w:val="24"/>
        </w:rPr>
      </w:pPr>
      <w:r>
        <w:rPr>
          <w:rFonts w:hint="eastAsia" w:ascii="Times New Roman" w:hAnsi="Times New Roman" w:eastAsia="宋体" w:cs="Times New Roman"/>
          <w:b/>
          <w:sz w:val="24"/>
          <w:szCs w:val="24"/>
        </w:rPr>
        <w:t>第二册 通用条款</w:t>
      </w:r>
    </w:p>
    <w:p w14:paraId="2D231B0D">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第一章   总则</w:t>
      </w:r>
    </w:p>
    <w:p w14:paraId="36D199EA">
      <w:pPr>
        <w:ind w:left="630" w:leftChars="300" w:firstLine="630" w:firstLineChars="300"/>
        <w:rPr>
          <w:rFonts w:ascii="宋体" w:hAnsi="宋体" w:eastAsia="宋体" w:cs="Times New Roman"/>
          <w:szCs w:val="21"/>
        </w:rPr>
      </w:pPr>
      <w:r>
        <w:rPr>
          <w:rFonts w:hint="eastAsia" w:ascii="宋体" w:hAnsi="宋体" w:eastAsia="宋体" w:cs="Times New Roman"/>
          <w:szCs w:val="21"/>
        </w:rPr>
        <w:t>第二章   招标文件</w:t>
      </w:r>
    </w:p>
    <w:p w14:paraId="220A77D5">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第三章   投标文件的编制</w:t>
      </w:r>
    </w:p>
    <w:p w14:paraId="06A3E758">
      <w:pPr>
        <w:ind w:left="630" w:leftChars="300" w:firstLine="630" w:firstLineChars="300"/>
        <w:rPr>
          <w:rFonts w:ascii="宋体" w:hAnsi="宋体" w:eastAsia="宋体" w:cs="Times New Roman"/>
          <w:szCs w:val="21"/>
        </w:rPr>
      </w:pPr>
      <w:r>
        <w:rPr>
          <w:rFonts w:hint="eastAsia" w:ascii="宋体" w:hAnsi="宋体" w:eastAsia="宋体" w:cs="Times New Roman"/>
          <w:szCs w:val="21"/>
        </w:rPr>
        <w:t>第四章   投标文件的递交</w:t>
      </w:r>
    </w:p>
    <w:p w14:paraId="58EEE0F3">
      <w:pPr>
        <w:ind w:left="630" w:leftChars="300" w:firstLine="630" w:firstLineChars="300"/>
        <w:rPr>
          <w:rFonts w:ascii="宋体" w:hAnsi="宋体" w:eastAsia="宋体" w:cs="Times New Roman"/>
          <w:szCs w:val="21"/>
        </w:rPr>
      </w:pPr>
      <w:r>
        <w:rPr>
          <w:rFonts w:hint="eastAsia" w:ascii="宋体" w:hAnsi="宋体" w:eastAsia="宋体" w:cs="Times New Roman"/>
          <w:szCs w:val="21"/>
        </w:rPr>
        <w:t>第五章   开标</w:t>
      </w:r>
    </w:p>
    <w:p w14:paraId="5F38BD24">
      <w:pPr>
        <w:ind w:left="630" w:leftChars="300" w:firstLine="630" w:firstLineChars="300"/>
        <w:rPr>
          <w:rFonts w:ascii="宋体" w:hAnsi="宋体" w:eastAsia="宋体" w:cs="Times New Roman"/>
          <w:szCs w:val="21"/>
        </w:rPr>
      </w:pPr>
      <w:r>
        <w:rPr>
          <w:rFonts w:hint="eastAsia" w:ascii="宋体" w:hAnsi="宋体" w:eastAsia="宋体" w:cs="Times New Roman"/>
          <w:szCs w:val="21"/>
        </w:rPr>
        <w:t>第六章   评标要求</w:t>
      </w:r>
    </w:p>
    <w:p w14:paraId="1EBCF961">
      <w:pPr>
        <w:ind w:left="630" w:leftChars="300" w:firstLine="630" w:firstLineChars="300"/>
        <w:rPr>
          <w:rFonts w:ascii="宋体" w:hAnsi="宋体" w:eastAsia="宋体" w:cs="Times New Roman"/>
          <w:szCs w:val="21"/>
        </w:rPr>
      </w:pPr>
      <w:r>
        <w:rPr>
          <w:rFonts w:hint="eastAsia" w:ascii="宋体" w:hAnsi="宋体" w:eastAsia="宋体" w:cs="Times New Roman"/>
          <w:szCs w:val="21"/>
        </w:rPr>
        <w:t>第七章   评标程序及评标方法</w:t>
      </w:r>
    </w:p>
    <w:p w14:paraId="52B7B5E9">
      <w:pPr>
        <w:ind w:left="630" w:leftChars="300" w:firstLine="630" w:firstLineChars="300"/>
        <w:rPr>
          <w:rFonts w:ascii="宋体" w:hAnsi="宋体" w:eastAsia="宋体" w:cs="Times New Roman"/>
          <w:szCs w:val="21"/>
        </w:rPr>
      </w:pPr>
      <w:r>
        <w:rPr>
          <w:rFonts w:hint="eastAsia" w:ascii="宋体" w:hAnsi="宋体" w:eastAsia="宋体" w:cs="Times New Roman"/>
          <w:szCs w:val="21"/>
        </w:rPr>
        <w:t>第八章   定标及公示</w:t>
      </w:r>
    </w:p>
    <w:p w14:paraId="6CCA83E8">
      <w:pPr>
        <w:ind w:left="630" w:leftChars="300" w:firstLine="630" w:firstLineChars="300"/>
        <w:rPr>
          <w:rFonts w:ascii="宋体" w:hAnsi="宋体" w:eastAsia="宋体" w:cs="Times New Roman"/>
          <w:szCs w:val="21"/>
        </w:rPr>
      </w:pPr>
      <w:r>
        <w:rPr>
          <w:rFonts w:hint="eastAsia" w:ascii="宋体" w:hAnsi="宋体" w:eastAsia="宋体" w:cs="Times New Roman"/>
          <w:szCs w:val="21"/>
        </w:rPr>
        <w:t>第九章   公开招标失败的后续处理</w:t>
      </w:r>
    </w:p>
    <w:p w14:paraId="30335A70">
      <w:pPr>
        <w:ind w:left="630" w:leftChars="300" w:firstLine="630" w:firstLineChars="300"/>
        <w:rPr>
          <w:rFonts w:ascii="宋体" w:hAnsi="宋体" w:eastAsia="宋体" w:cs="Times New Roman"/>
          <w:szCs w:val="21"/>
        </w:rPr>
      </w:pPr>
      <w:r>
        <w:rPr>
          <w:rFonts w:hint="eastAsia" w:ascii="宋体" w:hAnsi="宋体" w:eastAsia="宋体" w:cs="Times New Roman"/>
          <w:szCs w:val="21"/>
        </w:rPr>
        <w:t>第十章   合同的授予与备案</w:t>
      </w:r>
    </w:p>
    <w:p w14:paraId="3D21379B">
      <w:pPr>
        <w:ind w:left="630" w:leftChars="300" w:firstLine="630" w:firstLineChars="300"/>
        <w:rPr>
          <w:rFonts w:ascii="宋体" w:hAnsi="宋体" w:eastAsia="宋体" w:cs="Times New Roman"/>
          <w:szCs w:val="21"/>
        </w:rPr>
      </w:pPr>
      <w:r>
        <w:rPr>
          <w:rFonts w:hint="eastAsia" w:ascii="宋体" w:hAnsi="宋体" w:eastAsia="宋体" w:cs="Times New Roman"/>
          <w:szCs w:val="21"/>
        </w:rPr>
        <w:t>第十一章 质疑处理</w:t>
      </w:r>
    </w:p>
    <w:p w14:paraId="3E5F02A3">
      <w:pPr>
        <w:ind w:left="630" w:leftChars="300" w:firstLine="630" w:firstLineChars="300"/>
        <w:rPr>
          <w:rFonts w:ascii="宋体" w:hAnsi="宋体" w:eastAsia="宋体" w:cs="Times New Roman"/>
          <w:szCs w:val="21"/>
        </w:rPr>
      </w:pPr>
      <w:r>
        <w:rPr>
          <w:rFonts w:hint="eastAsia" w:ascii="宋体" w:hAnsi="宋体" w:eastAsia="宋体" w:cs="Times New Roman"/>
          <w:szCs w:val="21"/>
        </w:rPr>
        <w:t>第十二章 条款解释</w:t>
      </w:r>
    </w:p>
    <w:p w14:paraId="5DF4EC13">
      <w:pPr>
        <w:rPr>
          <w:rFonts w:ascii="Times New Roman" w:hAnsi="Times New Roman" w:eastAsia="宋体" w:cs="Times New Roman"/>
          <w:sz w:val="24"/>
          <w:szCs w:val="24"/>
        </w:rPr>
      </w:pPr>
    </w:p>
    <w:p w14:paraId="18116BF9">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ascii="宋体" w:hAnsi="宋体" w:eastAsia="宋体" w:cs="Times New Roman"/>
          <w:b/>
          <w:bCs/>
          <w:kern w:val="0"/>
          <w:sz w:val="24"/>
          <w:szCs w:val="20"/>
        </w:rPr>
        <w:br w:type="page"/>
      </w:r>
      <w:r>
        <w:rPr>
          <w:rFonts w:hint="eastAsia" w:ascii="宋体" w:hAnsi="宋体" w:eastAsia="宋体" w:cs="Times New Roman"/>
          <w:b/>
          <w:bCs/>
          <w:kern w:val="0"/>
          <w:sz w:val="24"/>
          <w:szCs w:val="20"/>
        </w:rPr>
        <w:t>第一册  专用条款</w:t>
      </w:r>
    </w:p>
    <w:p w14:paraId="6F67E57A">
      <w:pPr>
        <w:keepNext/>
        <w:keepLines/>
        <w:numPr>
          <w:ilvl w:val="0"/>
          <w:numId w:val="10"/>
        </w:numPr>
        <w:adjustRightInd w:val="0"/>
        <w:spacing w:before="260" w:after="260"/>
        <w:jc w:val="center"/>
        <w:textAlignment w:val="baseline"/>
        <w:outlineLvl w:val="1"/>
        <w:rPr>
          <w:rFonts w:ascii="宋体" w:hAnsi="宋体" w:eastAsia="宋体" w:cs="Times New Roman"/>
          <w:b/>
          <w:bCs/>
          <w:kern w:val="0"/>
          <w:sz w:val="24"/>
          <w:szCs w:val="20"/>
        </w:rPr>
      </w:pPr>
      <w:r>
        <w:rPr>
          <w:rFonts w:hint="eastAsia" w:ascii="宋体" w:hAnsi="宋体" w:eastAsia="宋体" w:cs="Times New Roman"/>
          <w:b/>
          <w:bCs/>
          <w:kern w:val="0"/>
          <w:sz w:val="24"/>
          <w:szCs w:val="20"/>
        </w:rPr>
        <w:t xml:space="preserve"> 招标公告</w:t>
      </w:r>
    </w:p>
    <w:p w14:paraId="7FDB7818">
      <w:pPr>
        <w:ind w:firstLine="420" w:firstLineChars="200"/>
        <w:jc w:val="left"/>
        <w:rPr>
          <w:rFonts w:ascii="Times New Roman" w:hAnsi="Times New Roman" w:eastAsia="宋体" w:cs="Times New Roman"/>
          <w:kern w:val="0"/>
          <w:szCs w:val="21"/>
          <w:u w:val="single"/>
        </w:rPr>
      </w:pPr>
      <w:r>
        <w:rPr>
          <w:rFonts w:hint="eastAsia" w:ascii="Times New Roman" w:hAnsi="Times New Roman" w:eastAsia="宋体" w:cs="Times New Roman"/>
          <w:kern w:val="0"/>
          <w:szCs w:val="21"/>
        </w:rPr>
        <w:t>根据《深圳经济特区政府采购条例》和《深圳大学总医院采购管理办法》的有关规定</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深圳大学总医院</w:t>
      </w:r>
      <w:r>
        <w:rPr>
          <w:rFonts w:hint="eastAsia" w:ascii="Times New Roman" w:hAnsi="Times New Roman" w:eastAsia="宋体" w:cs="Times New Roman"/>
          <w:kern w:val="0"/>
          <w:szCs w:val="21"/>
          <w:lang w:eastAsia="zh-CN"/>
        </w:rPr>
        <w:t>招投标管理办公室</w:t>
      </w:r>
      <w:r>
        <w:rPr>
          <w:rFonts w:ascii="Times New Roman" w:hAnsi="Times New Roman" w:eastAsia="宋体" w:cs="Times New Roman"/>
          <w:kern w:val="0"/>
          <w:szCs w:val="21"/>
        </w:rPr>
        <w:t>就</w:t>
      </w:r>
      <w:r>
        <w:rPr>
          <w:rFonts w:hint="eastAsia" w:ascii="宋体" w:hAnsi="宋体" w:eastAsia="宋体" w:cs="宋体"/>
          <w:szCs w:val="21"/>
          <w:lang w:eastAsia="zh-CN"/>
        </w:rPr>
        <w:t>六台放射设备竣工验收</w:t>
      </w:r>
      <w:r>
        <w:rPr>
          <w:rFonts w:ascii="Times New Roman" w:hAnsi="Times New Roman" w:eastAsia="宋体" w:cs="Times New Roman"/>
          <w:szCs w:val="24"/>
        </w:rPr>
        <w:t>项目</w:t>
      </w:r>
      <w:r>
        <w:rPr>
          <w:rFonts w:ascii="Times New Roman" w:hAnsi="Times New Roman" w:eastAsia="宋体" w:cs="Times New Roman"/>
          <w:kern w:val="0"/>
          <w:szCs w:val="21"/>
        </w:rPr>
        <w:t xml:space="preserve">，进行公开招标，欢迎符合资格要求的供应商参加投标。 </w:t>
      </w:r>
    </w:p>
    <w:p w14:paraId="219B3DD0">
      <w:pPr>
        <w:ind w:firstLine="420" w:firstLineChars="200"/>
        <w:jc w:val="left"/>
        <w:rPr>
          <w:rFonts w:ascii="Times New Roman" w:hAnsi="Times New Roman" w:eastAsia="宋体" w:cs="Times New Roman"/>
          <w:kern w:val="0"/>
          <w:szCs w:val="21"/>
        </w:rPr>
      </w:pPr>
    </w:p>
    <w:p w14:paraId="5B9F093C">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b/>
          <w:bCs/>
          <w:kern w:val="0"/>
          <w:szCs w:val="21"/>
        </w:rPr>
        <w:t>一、</w:t>
      </w:r>
      <w:r>
        <w:rPr>
          <w:rFonts w:ascii="Times New Roman" w:hAnsi="Times New Roman" w:eastAsia="宋体" w:cs="Times New Roman"/>
          <w:b/>
          <w:bCs/>
          <w:kern w:val="0"/>
          <w:szCs w:val="21"/>
        </w:rPr>
        <w:t>招标项目编号：</w:t>
      </w:r>
      <w:r>
        <w:rPr>
          <w:rFonts w:hint="eastAsia" w:ascii="Times New Roman" w:hAnsi="Times New Roman" w:eastAsia="宋体" w:cs="Times New Roman"/>
          <w:color w:val="FF0000"/>
          <w:szCs w:val="24"/>
          <w:lang w:eastAsia="zh-CN"/>
        </w:rPr>
        <w:t>SUGHCG2024016FW</w:t>
      </w:r>
    </w:p>
    <w:p w14:paraId="7F32373B">
      <w:pPr>
        <w:jc w:val="left"/>
        <w:rPr>
          <w:rFonts w:hint="eastAsia" w:ascii="Times New Roman" w:hAnsi="Times New Roman" w:eastAsia="宋体" w:cs="Times New Roman"/>
          <w:kern w:val="0"/>
          <w:szCs w:val="21"/>
          <w:u w:val="single"/>
          <w:lang w:eastAsia="zh-CN"/>
        </w:rPr>
      </w:pPr>
      <w:r>
        <w:rPr>
          <w:rFonts w:hint="eastAsia" w:ascii="Times New Roman" w:hAnsi="Times New Roman" w:eastAsia="宋体" w:cs="Times New Roman"/>
          <w:b/>
          <w:bCs/>
          <w:kern w:val="0"/>
          <w:szCs w:val="21"/>
        </w:rPr>
        <w:t>二、</w:t>
      </w:r>
      <w:r>
        <w:rPr>
          <w:rFonts w:ascii="Times New Roman" w:hAnsi="Times New Roman" w:eastAsia="宋体" w:cs="Times New Roman"/>
          <w:b/>
          <w:bCs/>
          <w:kern w:val="0"/>
          <w:szCs w:val="21"/>
        </w:rPr>
        <w:t>招标项目名称：</w:t>
      </w:r>
      <w:r>
        <w:rPr>
          <w:rFonts w:hint="eastAsia" w:ascii="宋体" w:hAnsi="宋体" w:eastAsia="宋体" w:cs="宋体"/>
          <w:szCs w:val="21"/>
          <w:lang w:eastAsia="zh-CN"/>
        </w:rPr>
        <w:t>六台放射设备竣工验收</w:t>
      </w:r>
    </w:p>
    <w:p w14:paraId="447DDCFA">
      <w:pPr>
        <w:jc w:val="left"/>
        <w:rPr>
          <w:rFonts w:ascii="Times New Roman" w:hAnsi="Times New Roman" w:eastAsia="宋体" w:cs="Times New Roman"/>
          <w:kern w:val="0"/>
          <w:szCs w:val="21"/>
        </w:rPr>
      </w:pPr>
      <w:r>
        <w:rPr>
          <w:rFonts w:hint="eastAsia" w:ascii="Times New Roman" w:hAnsi="Times New Roman" w:eastAsia="宋体" w:cs="Times New Roman"/>
          <w:b/>
          <w:bCs/>
          <w:kern w:val="0"/>
          <w:szCs w:val="21"/>
        </w:rPr>
        <w:t>三、</w:t>
      </w:r>
      <w:r>
        <w:rPr>
          <w:rFonts w:ascii="Times New Roman" w:hAnsi="Times New Roman" w:eastAsia="宋体" w:cs="Times New Roman"/>
          <w:b/>
          <w:bCs/>
          <w:kern w:val="0"/>
          <w:szCs w:val="21"/>
        </w:rPr>
        <w:t>项目概况：</w:t>
      </w:r>
      <w:r>
        <w:rPr>
          <w:rFonts w:ascii="Times New Roman" w:hAnsi="Times New Roman" w:eastAsia="宋体" w:cs="Times New Roman"/>
          <w:szCs w:val="24"/>
        </w:rPr>
        <w:t>详见招标文件</w:t>
      </w:r>
      <w:r>
        <w:rPr>
          <w:rFonts w:hint="eastAsia" w:ascii="Times New Roman" w:hAnsi="Times New Roman" w:eastAsia="宋体" w:cs="Times New Roman"/>
          <w:szCs w:val="24"/>
        </w:rPr>
        <w:t>。</w:t>
      </w:r>
    </w:p>
    <w:p w14:paraId="2B93371E">
      <w:pPr>
        <w:jc w:val="left"/>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四、</w:t>
      </w:r>
      <w:r>
        <w:rPr>
          <w:rFonts w:ascii="Times New Roman" w:hAnsi="Times New Roman" w:eastAsia="宋体" w:cs="Times New Roman"/>
          <w:b/>
          <w:bCs/>
          <w:kern w:val="0"/>
          <w:szCs w:val="21"/>
        </w:rPr>
        <w:t>投标人</w:t>
      </w:r>
      <w:r>
        <w:rPr>
          <w:rFonts w:hint="eastAsia" w:ascii="Times New Roman" w:hAnsi="Times New Roman" w:eastAsia="宋体" w:cs="Times New Roman"/>
          <w:b/>
          <w:bCs/>
          <w:kern w:val="0"/>
          <w:szCs w:val="21"/>
        </w:rPr>
        <w:t>资格</w:t>
      </w:r>
      <w:r>
        <w:rPr>
          <w:rFonts w:ascii="Times New Roman" w:hAnsi="Times New Roman" w:eastAsia="宋体" w:cs="Times New Roman"/>
          <w:b/>
          <w:bCs/>
          <w:kern w:val="0"/>
          <w:szCs w:val="21"/>
        </w:rPr>
        <w:t>要求：</w:t>
      </w:r>
    </w:p>
    <w:p w14:paraId="49B63AA3">
      <w:pPr>
        <w:adjustRightInd w:val="0"/>
        <w:snapToGrid w:val="0"/>
        <w:spacing w:line="360" w:lineRule="auto"/>
        <w:ind w:firstLine="420" w:firstLineChars="200"/>
        <w:jc w:val="left"/>
        <w:rPr>
          <w:rFonts w:ascii="宋体" w:hAnsi="宋体" w:cs="宋体"/>
          <w:kern w:val="0"/>
          <w:szCs w:val="21"/>
        </w:rPr>
      </w:pPr>
      <w:r>
        <w:rPr>
          <w:rFonts w:hint="eastAsia" w:ascii="宋体" w:hAnsi="宋体" w:eastAsia="宋体" w:cs="宋体"/>
          <w:kern w:val="0"/>
          <w:szCs w:val="21"/>
        </w:rPr>
        <w:t>1. 具有独立法人资格或具有独立承担民事责任的能力的其它组织（提供营业执照或事业单位法人证等法人证明扫描件，原件备查）。</w:t>
      </w:r>
    </w:p>
    <w:p w14:paraId="6EF456A7">
      <w:pPr>
        <w:adjustRightInd w:val="0"/>
        <w:snapToGrid w:val="0"/>
        <w:spacing w:line="360" w:lineRule="auto"/>
        <w:ind w:firstLine="420" w:firstLineChars="200"/>
        <w:jc w:val="left"/>
        <w:rPr>
          <w:rFonts w:ascii="宋体" w:hAnsi="宋体" w:cs="宋体"/>
          <w:kern w:val="0"/>
          <w:szCs w:val="21"/>
        </w:rPr>
      </w:pPr>
      <w:r>
        <w:rPr>
          <w:rFonts w:hint="eastAsia" w:ascii="宋体" w:hAnsi="宋体" w:eastAsia="宋体" w:cs="宋体"/>
          <w:kern w:val="0"/>
          <w:szCs w:val="21"/>
        </w:rPr>
        <w:t>2. 参与本项目投标前三年内（即至少从</w:t>
      </w:r>
      <w:r>
        <w:rPr>
          <w:rFonts w:ascii="宋体" w:hAnsi="宋体" w:eastAsia="宋体" w:cs="宋体"/>
          <w:kern w:val="0"/>
          <w:szCs w:val="21"/>
        </w:rPr>
        <w:t>202</w:t>
      </w:r>
      <w:r>
        <w:rPr>
          <w:rFonts w:hint="eastAsia" w:ascii="宋体" w:hAnsi="宋体" w:eastAsia="宋体" w:cs="宋体"/>
          <w:kern w:val="0"/>
          <w:szCs w:val="21"/>
        </w:rPr>
        <w:t>1</w:t>
      </w:r>
      <w:r>
        <w:rPr>
          <w:rFonts w:ascii="宋体" w:hAnsi="宋体" w:eastAsia="宋体" w:cs="宋体"/>
          <w:kern w:val="0"/>
          <w:szCs w:val="21"/>
        </w:rPr>
        <w:t>年</w:t>
      </w:r>
      <w:r>
        <w:rPr>
          <w:rFonts w:hint="eastAsia" w:ascii="宋体" w:hAnsi="宋体" w:eastAsia="宋体" w:cs="宋体"/>
          <w:kern w:val="0"/>
          <w:szCs w:val="21"/>
          <w:lang w:val="en-US" w:eastAsia="zh-CN"/>
        </w:rPr>
        <w:t>10</w:t>
      </w:r>
      <w:r>
        <w:rPr>
          <w:rFonts w:ascii="宋体" w:hAnsi="宋体" w:eastAsia="宋体" w:cs="宋体"/>
          <w:kern w:val="0"/>
          <w:szCs w:val="21"/>
        </w:rPr>
        <w:t>月开始起算，投标人成立不足三年的可从成立之日起算）</w:t>
      </w:r>
      <w:r>
        <w:rPr>
          <w:rFonts w:hint="eastAsia" w:ascii="宋体" w:hAnsi="宋体" w:eastAsia="宋体" w:cs="宋体"/>
          <w:kern w:val="0"/>
          <w:szCs w:val="21"/>
        </w:rPr>
        <w:t>，在经营活动中没有重大违法记录（由供应商在《投标及履约承诺函》中作出声明）。</w:t>
      </w:r>
    </w:p>
    <w:p w14:paraId="2EAD43E6">
      <w:pPr>
        <w:adjustRightInd w:val="0"/>
        <w:snapToGrid w:val="0"/>
        <w:spacing w:line="360" w:lineRule="auto"/>
        <w:ind w:firstLine="420" w:firstLineChars="200"/>
        <w:jc w:val="left"/>
        <w:rPr>
          <w:rFonts w:ascii="宋体" w:hAnsi="宋体" w:cs="宋体"/>
          <w:kern w:val="0"/>
          <w:szCs w:val="21"/>
        </w:rPr>
      </w:pPr>
      <w:r>
        <w:rPr>
          <w:rFonts w:hint="eastAsia" w:ascii="宋体" w:hAnsi="宋体" w:eastAsia="宋体" w:cs="宋体"/>
          <w:kern w:val="0"/>
          <w:szCs w:val="21"/>
        </w:rPr>
        <w:t>3. 参与本项目采购活动时不存在被有关部门禁止参与政府采购活动且在有效期内的情况（由供应商在《投标及履约承诺函》中作出声明）。</w:t>
      </w:r>
    </w:p>
    <w:p w14:paraId="48129284">
      <w:pPr>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4. 参与本采购项目投标的供应商未被列入失信被执行人、重大税收违法案件当事人名单、政府采购严重违法失信行为记录名单（由供应商在《投标及履约承诺函》中作出声明）。</w:t>
      </w:r>
    </w:p>
    <w:p w14:paraId="0B8BA221">
      <w:pPr>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5.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投标及履约承诺函》中作出声明）。</w:t>
      </w:r>
    </w:p>
    <w:p w14:paraId="06D78D1B">
      <w:pPr>
        <w:adjustRightInd w:val="0"/>
        <w:snapToGrid w:val="0"/>
        <w:spacing w:line="360" w:lineRule="auto"/>
        <w:ind w:firstLine="420"/>
        <w:jc w:val="left"/>
        <w:rPr>
          <w:rFonts w:ascii="宋体" w:hAnsi="宋体" w:cs="宋体"/>
          <w:kern w:val="0"/>
          <w:szCs w:val="21"/>
        </w:rPr>
      </w:pPr>
      <w:r>
        <w:rPr>
          <w:rFonts w:hint="eastAsia" w:ascii="宋体" w:hAnsi="宋体" w:eastAsia="宋体" w:cs="宋体"/>
          <w:kern w:val="0"/>
          <w:szCs w:val="21"/>
        </w:rPr>
        <w:t>6. 本项目不接受联合体投标。</w:t>
      </w:r>
    </w:p>
    <w:p w14:paraId="03C9ECB8">
      <w:pPr>
        <w:adjustRightInd w:val="0"/>
        <w:snapToGrid w:val="0"/>
        <w:spacing w:line="360" w:lineRule="auto"/>
        <w:ind w:firstLine="420" w:firstLineChars="200"/>
        <w:jc w:val="left"/>
        <w:rPr>
          <w:rFonts w:hint="eastAsia" w:ascii="宋体" w:hAnsi="宋体" w:eastAsia="宋体" w:cs="宋体"/>
          <w:kern w:val="0"/>
          <w:szCs w:val="21"/>
          <w:highlight w:val="yellow"/>
        </w:rPr>
      </w:pPr>
      <w:r>
        <w:rPr>
          <w:rFonts w:hint="eastAsia" w:ascii="宋体" w:hAnsi="宋体" w:eastAsia="宋体" w:cs="宋体"/>
          <w:kern w:val="0"/>
          <w:szCs w:val="21"/>
        </w:rPr>
        <w:t>7</w:t>
      </w:r>
      <w:r>
        <w:rPr>
          <w:rFonts w:hint="eastAsia" w:ascii="宋体" w:hAnsi="宋体" w:eastAsia="宋体" w:cs="宋体"/>
          <w:kern w:val="0"/>
          <w:szCs w:val="21"/>
          <w:highlight w:val="yellow"/>
          <w:lang w:val="en-US" w:eastAsia="zh-CN"/>
        </w:rPr>
        <w:t>.</w:t>
      </w:r>
      <w:r>
        <w:rPr>
          <w:rFonts w:hint="eastAsia" w:ascii="宋体" w:hAnsi="宋体" w:eastAsia="宋体" w:cs="宋体"/>
          <w:kern w:val="0"/>
          <w:szCs w:val="21"/>
          <w:highlight w:val="yellow"/>
        </w:rPr>
        <w:t>投标人具有市场监督管理局颁发的检验检测机构资质证书</w:t>
      </w:r>
      <w:r>
        <w:rPr>
          <w:rFonts w:hint="eastAsia" w:ascii="宋体" w:hAnsi="宋体" w:eastAsia="宋体" w:cs="宋体"/>
          <w:color w:val="auto"/>
          <w:kern w:val="0"/>
          <w:sz w:val="21"/>
          <w:szCs w:val="21"/>
          <w:highlight w:val="yellow"/>
        </w:rPr>
        <w:t>且资质认定能力附表至少包含相关检测项目（电离辐射），以投标人提供的CMA计量认证证书作为判定标准；</w:t>
      </w:r>
      <w:r>
        <w:rPr>
          <w:rFonts w:hint="eastAsia" w:ascii="宋体" w:hAnsi="宋体" w:eastAsia="宋体" w:cs="宋体"/>
          <w:kern w:val="0"/>
          <w:szCs w:val="21"/>
          <w:highlight w:val="yellow"/>
        </w:rPr>
        <w:t xml:space="preserve"> </w:t>
      </w:r>
    </w:p>
    <w:p w14:paraId="76E7E564">
      <w:pPr>
        <w:numPr>
          <w:ilvl w:val="-1"/>
          <w:numId w:val="0"/>
        </w:numPr>
        <w:adjustRightInd w:val="0"/>
        <w:snapToGrid w:val="0"/>
        <w:spacing w:after="0" w:line="360" w:lineRule="auto"/>
        <w:ind w:firstLine="420" w:firstLineChars="200"/>
        <w:jc w:val="left"/>
        <w:rPr>
          <w:rFonts w:hint="eastAsia" w:ascii="宋体" w:hAnsi="宋体" w:eastAsia="宋体" w:cs="宋体"/>
          <w:color w:val="auto"/>
          <w:kern w:val="0"/>
          <w:sz w:val="21"/>
          <w:szCs w:val="21"/>
          <w:highlight w:val="yellow"/>
        </w:rPr>
      </w:pPr>
      <w:r>
        <w:rPr>
          <w:rFonts w:hint="eastAsia" w:ascii="宋体" w:hAnsi="宋体" w:eastAsia="宋体" w:cs="宋体"/>
          <w:kern w:val="0"/>
          <w:szCs w:val="21"/>
          <w:highlight w:val="yellow"/>
          <w:lang w:val="en-US" w:eastAsia="zh-CN"/>
        </w:rPr>
        <w:t>8.</w:t>
      </w:r>
      <w:r>
        <w:rPr>
          <w:rFonts w:hint="eastAsia" w:ascii="宋体" w:hAnsi="宋体" w:eastAsia="宋体" w:cs="宋体"/>
          <w:kern w:val="0"/>
          <w:szCs w:val="21"/>
          <w:highlight w:val="yellow"/>
        </w:rPr>
        <w:t>投标人具有放射卫生技术服务机构资质证书</w:t>
      </w:r>
      <w:r>
        <w:rPr>
          <w:rFonts w:hint="eastAsia" w:ascii="宋体" w:hAnsi="宋体" w:eastAsia="宋体" w:cs="宋体"/>
          <w:color w:val="auto"/>
          <w:kern w:val="0"/>
          <w:sz w:val="21"/>
          <w:szCs w:val="21"/>
          <w:highlight w:val="yellow"/>
        </w:rPr>
        <w:t>且技术服务范围包括放射诊疗建设项目职业病危害放射防护评价、放射卫生防护检测、以投标人提供的放射卫生技术服务证书作为判定标准；</w:t>
      </w:r>
    </w:p>
    <w:p w14:paraId="4322BC20">
      <w:pPr>
        <w:adjustRightInd w:val="0"/>
        <w:snapToGrid w:val="0"/>
        <w:spacing w:line="360" w:lineRule="auto"/>
        <w:ind w:firstLine="420" w:firstLineChars="200"/>
        <w:jc w:val="left"/>
        <w:rPr>
          <w:rFonts w:hint="default" w:ascii="宋体" w:hAnsi="宋体" w:eastAsia="宋体" w:cs="宋体"/>
          <w:kern w:val="0"/>
          <w:szCs w:val="21"/>
          <w:lang w:val="en-US" w:eastAsia="zh-CN"/>
        </w:rPr>
      </w:pPr>
    </w:p>
    <w:p w14:paraId="20FAC469">
      <w:pPr>
        <w:adjustRightInd w:val="0"/>
        <w:snapToGrid w:val="0"/>
        <w:spacing w:line="360" w:lineRule="auto"/>
        <w:ind w:firstLine="420" w:firstLineChars="200"/>
        <w:jc w:val="left"/>
        <w:rPr>
          <w:rFonts w:ascii="宋体" w:hAnsi="宋体" w:cs="宋体"/>
          <w:kern w:val="0"/>
          <w:szCs w:val="21"/>
        </w:rPr>
      </w:pPr>
      <w:r>
        <w:rPr>
          <w:rFonts w:hint="eastAsia" w:ascii="宋体" w:hAnsi="宋体" w:eastAsia="宋体" w:cs="宋体"/>
          <w:kern w:val="0"/>
          <w:szCs w:val="21"/>
        </w:rPr>
        <w:t>注：“信用中国”、“中国政府采购网”以及“深圳市政府采购监管网”为供应商信用信息的查询渠道，相关信息以中标通知书发出前的查询结果为准。</w:t>
      </w:r>
    </w:p>
    <w:p w14:paraId="4F4DB5D4">
      <w:pPr>
        <w:adjustRightInd w:val="0"/>
        <w:snapToGrid w:val="0"/>
        <w:spacing w:line="360" w:lineRule="auto"/>
        <w:jc w:val="left"/>
        <w:rPr>
          <w:kern w:val="0"/>
          <w:szCs w:val="21"/>
        </w:rPr>
      </w:pPr>
    </w:p>
    <w:p w14:paraId="73455D01">
      <w:pPr>
        <w:adjustRightInd w:val="0"/>
        <w:snapToGrid w:val="0"/>
        <w:spacing w:line="360" w:lineRule="auto"/>
        <w:jc w:val="left"/>
        <w:rPr>
          <w:rFonts w:ascii="微软雅黑" w:hAnsi="微软雅黑" w:eastAsia="微软雅黑" w:cs="微软雅黑"/>
          <w:color w:val="333333"/>
          <w:szCs w:val="21"/>
        </w:rPr>
      </w:pPr>
      <w:r>
        <w:rPr>
          <w:rFonts w:hint="eastAsia" w:ascii="Times New Roman" w:hAnsi="Times New Roman" w:eastAsia="宋体" w:cs="Times New Roman"/>
          <w:b/>
          <w:bCs/>
          <w:kern w:val="0"/>
          <w:szCs w:val="21"/>
        </w:rPr>
        <w:t>五、</w:t>
      </w:r>
      <w:r>
        <w:rPr>
          <w:rFonts w:ascii="Times New Roman" w:hAnsi="Times New Roman" w:eastAsia="宋体" w:cs="Times New Roman"/>
          <w:b/>
          <w:bCs/>
          <w:kern w:val="0"/>
          <w:szCs w:val="21"/>
        </w:rPr>
        <w:t>采购预算或最高限价</w:t>
      </w:r>
      <w:r>
        <w:rPr>
          <w:b/>
          <w:bCs/>
          <w:kern w:val="0"/>
          <w:szCs w:val="21"/>
        </w:rPr>
        <w:t>：</w:t>
      </w:r>
      <w:r>
        <w:rPr>
          <w:rFonts w:hint="eastAsia" w:ascii="宋体" w:hAnsi="宋体" w:eastAsia="宋体" w:cs="宋体"/>
          <w:b/>
          <w:bCs/>
          <w:color w:val="FF0000"/>
          <w:szCs w:val="21"/>
          <w:lang w:val="en-US" w:eastAsia="zh-CN"/>
        </w:rPr>
        <w:t>90000</w:t>
      </w:r>
      <w:r>
        <w:rPr>
          <w:rFonts w:hint="eastAsia"/>
          <w:color w:val="FF0000"/>
          <w:kern w:val="0"/>
          <w:szCs w:val="21"/>
        </w:rPr>
        <w:t>元</w:t>
      </w:r>
      <w:r>
        <w:rPr>
          <w:kern w:val="0"/>
          <w:szCs w:val="21"/>
        </w:rPr>
        <w:t>。</w:t>
      </w:r>
    </w:p>
    <w:p w14:paraId="470DEB25">
      <w:pPr>
        <w:jc w:val="left"/>
        <w:rPr>
          <w:rFonts w:ascii="Times New Roman" w:hAnsi="Times New Roman" w:eastAsia="宋体" w:cs="Times New Roman"/>
          <w:color w:val="222222"/>
          <w:szCs w:val="24"/>
        </w:rPr>
      </w:pPr>
      <w:r>
        <w:rPr>
          <w:rFonts w:hint="eastAsia" w:ascii="Times New Roman" w:hAnsi="Times New Roman" w:eastAsia="宋体" w:cs="Times New Roman"/>
          <w:b/>
          <w:bCs/>
          <w:color w:val="222222"/>
          <w:szCs w:val="24"/>
        </w:rPr>
        <w:t xml:space="preserve">六、标书获得方法: </w:t>
      </w:r>
      <w:r>
        <w:rPr>
          <w:rFonts w:hint="eastAsia" w:ascii="Times New Roman" w:hAnsi="Times New Roman" w:eastAsia="宋体" w:cs="Times New Roman"/>
          <w:color w:val="222222"/>
          <w:szCs w:val="24"/>
        </w:rPr>
        <w:t>任何有兴趣的合格投标人可于本招标公告发布之日起，在深圳大学总医院官网“招标公告”</w:t>
      </w:r>
      <w:r>
        <w:fldChar w:fldCharType="begin"/>
      </w:r>
      <w:r>
        <w:instrText xml:space="preserve"> HYPERLINK "http://www.sugh.net/Html/News/Columns/4/Index.html" </w:instrText>
      </w:r>
      <w:r>
        <w:fldChar w:fldCharType="separate"/>
      </w:r>
      <w:r>
        <w:rPr>
          <w:rStyle w:val="61"/>
          <w:rFonts w:hint="eastAsia" w:ascii="Times New Roman" w:hAnsi="Times New Roman" w:eastAsia="宋体" w:cs="Times New Roman"/>
          <w:szCs w:val="24"/>
        </w:rPr>
        <w:t>http://www.sugh.net/Html/News/Columns/4/Index.html</w:t>
      </w:r>
      <w:r>
        <w:rPr>
          <w:rStyle w:val="61"/>
          <w:rFonts w:hint="eastAsia" w:ascii="Times New Roman" w:hAnsi="Times New Roman" w:eastAsia="宋体" w:cs="Times New Roman"/>
          <w:szCs w:val="24"/>
        </w:rPr>
        <w:fldChar w:fldCharType="end"/>
      </w:r>
      <w:r>
        <w:rPr>
          <w:rFonts w:hint="eastAsia" w:ascii="Times New Roman" w:hAnsi="Times New Roman" w:eastAsia="宋体" w:cs="Times New Roman"/>
          <w:color w:val="222222"/>
          <w:szCs w:val="24"/>
        </w:rPr>
        <w:t>对应本项目的招标公告页中下载项目的</w:t>
      </w:r>
      <w:r>
        <w:rPr>
          <w:rFonts w:hint="eastAsia" w:ascii="Times New Roman" w:hAnsi="Times New Roman" w:eastAsia="宋体" w:cs="Times New Roman"/>
          <w:b/>
          <w:bCs/>
          <w:color w:val="222222"/>
          <w:szCs w:val="24"/>
        </w:rPr>
        <w:t>电子标书</w:t>
      </w:r>
      <w:r>
        <w:rPr>
          <w:rFonts w:hint="eastAsia" w:ascii="Times New Roman" w:hAnsi="Times New Roman" w:eastAsia="宋体" w:cs="Times New Roman"/>
          <w:color w:val="222222"/>
          <w:szCs w:val="24"/>
        </w:rPr>
        <w:t>。</w:t>
      </w:r>
    </w:p>
    <w:p w14:paraId="7C02C6F9">
      <w:pPr>
        <w:jc w:val="left"/>
        <w:rPr>
          <w:rFonts w:ascii="Times New Roman" w:hAnsi="Times New Roman" w:eastAsia="宋体" w:cs="Times New Roman"/>
          <w:color w:val="222222"/>
          <w:szCs w:val="24"/>
        </w:rPr>
      </w:pPr>
    </w:p>
    <w:p w14:paraId="11984B2D">
      <w:pPr>
        <w:jc w:val="left"/>
        <w:rPr>
          <w:rFonts w:ascii="Times New Roman" w:hAnsi="Times New Roman" w:eastAsia="宋体" w:cs="Times New Roman"/>
          <w:b/>
          <w:bCs/>
          <w:color w:val="222222"/>
        </w:rPr>
      </w:pPr>
      <w:r>
        <w:rPr>
          <w:rFonts w:hint="eastAsia" w:ascii="Times New Roman" w:hAnsi="Times New Roman" w:eastAsia="宋体" w:cs="Times New Roman"/>
          <w:b/>
          <w:bCs/>
          <w:color w:val="222222"/>
        </w:rPr>
        <w:t>七、</w:t>
      </w:r>
      <w:r>
        <w:rPr>
          <w:rFonts w:ascii="Times New Roman" w:hAnsi="Times New Roman" w:eastAsia="宋体" w:cs="Times New Roman"/>
          <w:b/>
          <w:bCs/>
          <w:color w:val="222222"/>
        </w:rPr>
        <w:t>投标报名</w:t>
      </w:r>
      <w:r>
        <w:rPr>
          <w:rFonts w:hint="eastAsia" w:ascii="Times New Roman" w:hAnsi="Times New Roman" w:eastAsia="宋体" w:cs="Times New Roman"/>
          <w:b/>
          <w:bCs/>
          <w:color w:val="222222"/>
        </w:rPr>
        <w:t>方法</w:t>
      </w:r>
      <w:r>
        <w:rPr>
          <w:rFonts w:ascii="Times New Roman" w:hAnsi="Times New Roman" w:eastAsia="宋体" w:cs="Times New Roman"/>
          <w:b/>
          <w:bCs/>
          <w:color w:val="222222"/>
        </w:rPr>
        <w:t>：</w:t>
      </w:r>
    </w:p>
    <w:p w14:paraId="1A88B59F">
      <w:pPr>
        <w:jc w:val="left"/>
        <w:rPr>
          <w:rFonts w:ascii="Times New Roman" w:hAnsi="Times New Roman" w:eastAsia="宋体" w:cs="Times New Roman"/>
          <w:color w:val="222222"/>
          <w:szCs w:val="24"/>
        </w:rPr>
      </w:pPr>
      <w:r>
        <w:rPr>
          <w:rFonts w:ascii="Times New Roman" w:hAnsi="Times New Roman" w:eastAsia="宋体" w:cs="Times New Roman"/>
          <w:color w:val="222222"/>
          <w:szCs w:val="24"/>
        </w:rPr>
        <w:t>投标人报名</w:t>
      </w:r>
      <w:r>
        <w:rPr>
          <w:rFonts w:hint="eastAsia" w:ascii="Times New Roman" w:hAnsi="Times New Roman" w:eastAsia="宋体" w:cs="Times New Roman"/>
          <w:color w:val="222222"/>
          <w:szCs w:val="24"/>
        </w:rPr>
        <w:t>须</w:t>
      </w:r>
      <w:r>
        <w:rPr>
          <w:rFonts w:hint="eastAsia" w:ascii="Times New Roman" w:hAnsi="Times New Roman" w:eastAsia="宋体" w:cs="Times New Roman"/>
          <w:color w:val="FF0000"/>
          <w:szCs w:val="24"/>
        </w:rPr>
        <w:t>于2024年</w:t>
      </w:r>
      <w:r>
        <w:rPr>
          <w:rFonts w:hint="eastAsia" w:ascii="Times New Roman" w:hAnsi="Times New Roman" w:eastAsia="宋体" w:cs="Times New Roman"/>
          <w:color w:val="FF0000"/>
          <w:szCs w:val="24"/>
          <w:lang w:val="en-US" w:eastAsia="zh-CN"/>
        </w:rPr>
        <w:t>11</w:t>
      </w:r>
      <w:r>
        <w:rPr>
          <w:rFonts w:hint="eastAsia" w:ascii="Times New Roman" w:hAnsi="Times New Roman" w:eastAsia="宋体" w:cs="Times New Roman"/>
          <w:color w:val="FF0000"/>
          <w:szCs w:val="24"/>
        </w:rPr>
        <w:t>月</w:t>
      </w:r>
      <w:r>
        <w:rPr>
          <w:rFonts w:hint="eastAsia" w:ascii="Times New Roman" w:hAnsi="Times New Roman" w:eastAsia="宋体" w:cs="Times New Roman"/>
          <w:color w:val="FF0000"/>
          <w:szCs w:val="24"/>
          <w:lang w:val="en-US" w:eastAsia="zh-CN"/>
        </w:rPr>
        <w:t>4</w:t>
      </w:r>
      <w:r>
        <w:rPr>
          <w:rFonts w:hint="eastAsia" w:ascii="Times New Roman" w:hAnsi="Times New Roman" w:eastAsia="宋体" w:cs="Times New Roman"/>
          <w:color w:val="FF0000"/>
          <w:szCs w:val="24"/>
        </w:rPr>
        <w:t>日（星期</w:t>
      </w:r>
      <w:r>
        <w:rPr>
          <w:rFonts w:hint="eastAsia" w:ascii="Times New Roman" w:hAnsi="Times New Roman" w:eastAsia="宋体" w:cs="Times New Roman"/>
          <w:color w:val="FF0000"/>
          <w:szCs w:val="24"/>
          <w:lang w:val="en-US" w:eastAsia="zh-CN"/>
        </w:rPr>
        <w:t>一</w:t>
      </w:r>
      <w:r>
        <w:rPr>
          <w:rFonts w:hint="eastAsia" w:ascii="Times New Roman" w:hAnsi="Times New Roman" w:eastAsia="宋体" w:cs="Times New Roman"/>
          <w:color w:val="FF0000"/>
          <w:szCs w:val="24"/>
        </w:rPr>
        <w:t>）14:00前</w:t>
      </w:r>
      <w:r>
        <w:rPr>
          <w:rFonts w:ascii="Times New Roman" w:hAnsi="Times New Roman" w:eastAsia="宋体" w:cs="Times New Roman"/>
          <w:color w:val="222222"/>
          <w:szCs w:val="24"/>
        </w:rPr>
        <w:t>将</w:t>
      </w:r>
      <w:r>
        <w:rPr>
          <w:rFonts w:hint="eastAsia" w:ascii="Times New Roman" w:hAnsi="Times New Roman" w:eastAsia="宋体" w:cs="Times New Roman"/>
          <w:color w:val="222222"/>
          <w:szCs w:val="24"/>
        </w:rPr>
        <w:t>以下报名资料发送至</w:t>
      </w:r>
      <w:r>
        <w:rPr>
          <w:rFonts w:ascii="Times New Roman" w:hAnsi="Times New Roman" w:eastAsia="宋体" w:cs="Times New Roman"/>
          <w:color w:val="222222"/>
          <w:szCs w:val="24"/>
        </w:rPr>
        <w:t>邮箱</w:t>
      </w:r>
      <w:r>
        <w:fldChar w:fldCharType="begin"/>
      </w:r>
      <w:r>
        <w:instrText xml:space="preserve"> HYPERLINK "sughztb@szu.edu.cn" </w:instrText>
      </w:r>
      <w:r>
        <w:fldChar w:fldCharType="separate"/>
      </w:r>
      <w:r>
        <w:rPr>
          <w:rStyle w:val="61"/>
          <w:rFonts w:ascii="Times New Roman" w:hAnsi="Times New Roman" w:eastAsia="宋体" w:cs="Times New Roman"/>
          <w:szCs w:val="24"/>
        </w:rPr>
        <w:t>sughztb@szu.edu.cn</w:t>
      </w:r>
      <w:r>
        <w:rPr>
          <w:rStyle w:val="61"/>
          <w:rFonts w:ascii="Times New Roman" w:hAnsi="Times New Roman" w:eastAsia="宋体" w:cs="Times New Roman"/>
          <w:szCs w:val="24"/>
        </w:rPr>
        <w:fldChar w:fldCharType="end"/>
      </w:r>
      <w:r>
        <w:rPr>
          <w:rFonts w:hint="eastAsia" w:ascii="Times New Roman" w:hAnsi="Times New Roman" w:eastAsia="宋体" w:cs="Times New Roman"/>
          <w:color w:val="222222"/>
          <w:szCs w:val="24"/>
        </w:rPr>
        <w:t>：</w:t>
      </w:r>
    </w:p>
    <w:p w14:paraId="33BAA28C">
      <w:pPr>
        <w:numPr>
          <w:ilvl w:val="0"/>
          <w:numId w:val="11"/>
        </w:numPr>
        <w:ind w:firstLine="420" w:firstLineChars="200"/>
        <w:jc w:val="left"/>
        <w:rPr>
          <w:rFonts w:ascii="Times New Roman" w:hAnsi="Times New Roman" w:eastAsia="宋体" w:cs="Times New Roman"/>
          <w:color w:val="222222"/>
        </w:rPr>
      </w:pPr>
      <w:r>
        <w:rPr>
          <w:rFonts w:ascii="Times New Roman" w:hAnsi="Times New Roman" w:eastAsia="宋体" w:cs="Times New Roman"/>
          <w:color w:val="222222"/>
          <w:szCs w:val="24"/>
        </w:rPr>
        <w:t>公司营业执照</w:t>
      </w:r>
      <w:r>
        <w:rPr>
          <w:rFonts w:ascii="Times New Roman" w:hAnsi="Times New Roman" w:eastAsia="宋体" w:cs="Times New Roman"/>
          <w:color w:val="222222"/>
        </w:rPr>
        <w:t>复印件（加盖公章）</w:t>
      </w:r>
      <w:r>
        <w:rPr>
          <w:rFonts w:hint="eastAsia" w:ascii="Times New Roman" w:hAnsi="Times New Roman" w:eastAsia="宋体" w:cs="Times New Roman"/>
          <w:color w:val="222222"/>
        </w:rPr>
        <w:t>；</w:t>
      </w:r>
    </w:p>
    <w:p w14:paraId="19FA94B3">
      <w:pPr>
        <w:numPr>
          <w:ilvl w:val="0"/>
          <w:numId w:val="11"/>
        </w:numPr>
        <w:ind w:firstLine="420" w:firstLineChars="200"/>
        <w:jc w:val="left"/>
        <w:rPr>
          <w:rFonts w:ascii="Times New Roman" w:hAnsi="Times New Roman" w:eastAsia="宋体" w:cs="Times New Roman"/>
          <w:color w:val="222222"/>
          <w:szCs w:val="24"/>
        </w:rPr>
      </w:pPr>
      <w:r>
        <w:rPr>
          <w:rFonts w:ascii="Times New Roman" w:hAnsi="Times New Roman" w:eastAsia="宋体" w:cs="Times New Roman"/>
          <w:color w:val="222222"/>
          <w:szCs w:val="24"/>
        </w:rPr>
        <w:t>投标报名表</w:t>
      </w:r>
      <w:r>
        <w:rPr>
          <w:rFonts w:hint="eastAsia" w:ascii="Times New Roman" w:hAnsi="Times New Roman" w:eastAsia="宋体" w:cs="Times New Roman"/>
          <w:color w:val="222222"/>
          <w:szCs w:val="24"/>
        </w:rPr>
        <w:t>（签名</w:t>
      </w:r>
      <w:r>
        <w:rPr>
          <w:rFonts w:ascii="Times New Roman" w:hAnsi="Times New Roman" w:eastAsia="宋体" w:cs="Times New Roman"/>
          <w:color w:val="222222"/>
          <w:szCs w:val="24"/>
        </w:rPr>
        <w:t>加盖公章</w:t>
      </w:r>
      <w:r>
        <w:rPr>
          <w:rFonts w:hint="eastAsia" w:ascii="Times New Roman" w:hAnsi="Times New Roman" w:eastAsia="宋体" w:cs="Times New Roman"/>
          <w:color w:val="222222"/>
          <w:szCs w:val="24"/>
        </w:rPr>
        <w:t>）</w:t>
      </w:r>
      <w:r>
        <w:rPr>
          <w:rFonts w:ascii="Times New Roman" w:hAnsi="Times New Roman" w:eastAsia="宋体" w:cs="Times New Roman"/>
          <w:color w:val="222222"/>
          <w:szCs w:val="24"/>
        </w:rPr>
        <w:t>。</w:t>
      </w:r>
    </w:p>
    <w:p w14:paraId="3D276793">
      <w:pPr>
        <w:jc w:val="left"/>
        <w:rPr>
          <w:rFonts w:ascii="Times New Roman" w:hAnsi="Times New Roman" w:eastAsia="宋体" w:cs="Times New Roman"/>
          <w:color w:val="222222"/>
          <w:szCs w:val="24"/>
        </w:rPr>
      </w:pPr>
      <w:r>
        <w:rPr>
          <w:rFonts w:hint="eastAsia" w:ascii="Times New Roman" w:hAnsi="Times New Roman" w:eastAsia="宋体" w:cs="Times New Roman"/>
          <w:color w:val="222222"/>
          <w:szCs w:val="24"/>
        </w:rPr>
        <w:t>备注：</w:t>
      </w:r>
      <w:r>
        <w:rPr>
          <w:rFonts w:ascii="Times New Roman" w:hAnsi="Times New Roman" w:eastAsia="宋体" w:cs="Times New Roman"/>
          <w:color w:val="222222"/>
          <w:szCs w:val="24"/>
        </w:rPr>
        <w:t>投标报名表下载链接</w:t>
      </w:r>
      <w:r>
        <w:rPr>
          <w:rFonts w:hint="eastAsia" w:ascii="Times New Roman" w:hAnsi="Times New Roman" w:eastAsia="宋体" w:cs="Times New Roman"/>
          <w:color w:val="222222"/>
          <w:szCs w:val="24"/>
        </w:rPr>
        <w:t>：</w:t>
      </w:r>
      <w:r>
        <w:fldChar w:fldCharType="begin"/>
      </w:r>
      <w:r>
        <w:instrText xml:space="preserve"> HYPERLINK "https://sugh.szu.edu.cn/Html/News/Articles/3230.html" </w:instrText>
      </w:r>
      <w:r>
        <w:fldChar w:fldCharType="separate"/>
      </w:r>
      <w:r>
        <w:rPr>
          <w:rStyle w:val="61"/>
          <w:rFonts w:ascii="Times New Roman" w:hAnsi="Times New Roman" w:eastAsia="宋体" w:cs="Times New Roman"/>
          <w:szCs w:val="24"/>
        </w:rPr>
        <w:t>https://sugh.szu.edu.cn/Html/News/Articles/3230.html</w:t>
      </w:r>
      <w:r>
        <w:rPr>
          <w:rStyle w:val="61"/>
          <w:rFonts w:ascii="Times New Roman" w:hAnsi="Times New Roman" w:eastAsia="宋体" w:cs="Times New Roman"/>
          <w:szCs w:val="24"/>
        </w:rPr>
        <w:fldChar w:fldCharType="end"/>
      </w:r>
      <w:r>
        <w:rPr>
          <w:rFonts w:hint="eastAsia" w:ascii="Times New Roman" w:hAnsi="Times New Roman" w:eastAsia="宋体" w:cs="Times New Roman"/>
          <w:color w:val="222222"/>
          <w:szCs w:val="24"/>
        </w:rPr>
        <w:t>。</w:t>
      </w:r>
    </w:p>
    <w:p w14:paraId="5A1B3820">
      <w:pPr>
        <w:jc w:val="left"/>
        <w:rPr>
          <w:rFonts w:ascii="Times New Roman" w:hAnsi="Times New Roman" w:eastAsia="宋体" w:cs="Times New Roman"/>
          <w:color w:val="222222"/>
          <w:szCs w:val="24"/>
        </w:rPr>
      </w:pPr>
      <w:r>
        <w:rPr>
          <w:rFonts w:hint="eastAsia" w:ascii="Times New Roman" w:hAnsi="Times New Roman" w:eastAsia="宋体" w:cs="Times New Roman"/>
          <w:color w:val="222222"/>
          <w:szCs w:val="24"/>
        </w:rPr>
        <w:t>邮件“主题”命名方式为《韩老师收+项目名称+投标公司名称+联系人+电话》</w:t>
      </w:r>
    </w:p>
    <w:p w14:paraId="2BBD565C">
      <w:pPr>
        <w:jc w:val="left"/>
        <w:rPr>
          <w:rFonts w:ascii="Times New Roman" w:hAnsi="Times New Roman" w:eastAsia="宋体" w:cs="Times New Roman"/>
          <w:color w:val="222222"/>
          <w:szCs w:val="24"/>
        </w:rPr>
      </w:pPr>
    </w:p>
    <w:p w14:paraId="19A6C6BD">
      <w:pPr>
        <w:rPr>
          <w:rFonts w:ascii="宋体" w:hAnsi="宋体" w:eastAsia="宋体" w:cs="宋体"/>
          <w:kern w:val="0"/>
          <w:szCs w:val="21"/>
        </w:rPr>
      </w:pPr>
      <w:r>
        <w:rPr>
          <w:rFonts w:hint="eastAsia" w:ascii="宋体" w:hAnsi="宋体" w:eastAsia="宋体" w:cs="宋体"/>
          <w:b/>
          <w:bCs/>
          <w:kern w:val="0"/>
          <w:szCs w:val="21"/>
        </w:rPr>
        <w:t>八、关于质疑：</w:t>
      </w:r>
      <w:r>
        <w:rPr>
          <w:rFonts w:hint="eastAsia" w:ascii="宋体" w:hAnsi="宋体" w:eastAsia="宋体" w:cs="宋体"/>
          <w:kern w:val="0"/>
          <w:szCs w:val="21"/>
        </w:rPr>
        <w:t>供应商认为采购文件的内容损害其权益的，应在采购文件公布之日起五个工作日内提出。质疑函应以书面形式提交到深圳大学总医院</w:t>
      </w:r>
      <w:r>
        <w:rPr>
          <w:rFonts w:hint="eastAsia" w:ascii="宋体" w:hAnsi="宋体" w:eastAsia="宋体" w:cs="宋体"/>
          <w:kern w:val="0"/>
          <w:szCs w:val="21"/>
          <w:lang w:eastAsia="zh-CN"/>
        </w:rPr>
        <w:t>招投标管理办公室</w:t>
      </w:r>
      <w:r>
        <w:rPr>
          <w:rFonts w:hint="eastAsia" w:ascii="宋体" w:hAnsi="宋体" w:eastAsia="宋体" w:cs="宋体"/>
          <w:kern w:val="0"/>
          <w:szCs w:val="21"/>
        </w:rPr>
        <w:t>，逾期不予受理。质疑函须加盖投标人公章。</w:t>
      </w:r>
    </w:p>
    <w:p w14:paraId="2E2306CB">
      <w:pPr>
        <w:rPr>
          <w:rFonts w:ascii="宋体" w:hAnsi="宋体" w:eastAsia="宋体" w:cs="宋体"/>
          <w:kern w:val="0"/>
          <w:szCs w:val="21"/>
        </w:rPr>
      </w:pPr>
      <w:r>
        <w:rPr>
          <w:rFonts w:hint="eastAsia" w:ascii="宋体" w:hAnsi="宋体" w:eastAsia="宋体" w:cs="宋体"/>
          <w:kern w:val="0"/>
          <w:szCs w:val="21"/>
        </w:rPr>
        <w:t>答疑结果将在网站</w:t>
      </w:r>
      <w:r>
        <w:fldChar w:fldCharType="begin"/>
      </w:r>
      <w:r>
        <w:instrText xml:space="preserve"> HYPERLINK "http://www.sugh.net/Html/News/Columns/4/Index.html" </w:instrText>
      </w:r>
      <w:r>
        <w:fldChar w:fldCharType="separate"/>
      </w:r>
      <w:r>
        <w:rPr>
          <w:rStyle w:val="61"/>
          <w:rFonts w:ascii="Times New Roman" w:hAnsi="Times New Roman" w:eastAsia="宋体" w:cs="Times New Roman"/>
          <w:color w:val="222222"/>
          <w:szCs w:val="24"/>
        </w:rPr>
        <w:t>http://www.sugh.net/Html/News/Columns/4/Index.html</w:t>
      </w:r>
      <w:r>
        <w:rPr>
          <w:rStyle w:val="61"/>
          <w:rFonts w:ascii="Times New Roman" w:hAnsi="Times New Roman" w:eastAsia="宋体" w:cs="Times New Roman"/>
          <w:kern w:val="0"/>
          <w:szCs w:val="21"/>
        </w:rPr>
        <w:t xml:space="preserve"> </w:t>
      </w:r>
      <w:r>
        <w:rPr>
          <w:rStyle w:val="61"/>
          <w:rFonts w:ascii="Times New Roman" w:hAnsi="Times New Roman" w:eastAsia="宋体" w:cs="Times New Roman"/>
          <w:kern w:val="0"/>
          <w:szCs w:val="21"/>
        </w:rPr>
        <w:fldChar w:fldCharType="end"/>
      </w:r>
      <w:r>
        <w:rPr>
          <w:rFonts w:hint="eastAsia" w:ascii="宋体" w:hAnsi="宋体" w:eastAsia="宋体" w:cs="宋体"/>
          <w:kern w:val="0"/>
          <w:szCs w:val="21"/>
        </w:rPr>
        <w:t xml:space="preserve">“招标公告”中公布，望投标人予以关注。 </w:t>
      </w:r>
    </w:p>
    <w:p w14:paraId="10C87430">
      <w:pPr>
        <w:rPr>
          <w:rFonts w:ascii="宋体" w:hAnsi="宋体" w:cs="宋体"/>
          <w:kern w:val="0"/>
          <w:szCs w:val="21"/>
        </w:rPr>
      </w:pPr>
    </w:p>
    <w:p w14:paraId="751E1220">
      <w:pPr>
        <w:jc w:val="left"/>
        <w:rPr>
          <w:rFonts w:ascii="宋体" w:hAnsi="宋体" w:eastAsia="宋体" w:cs="宋体"/>
          <w:kern w:val="0"/>
          <w:szCs w:val="21"/>
        </w:rPr>
      </w:pPr>
      <w:r>
        <w:rPr>
          <w:rFonts w:hint="eastAsia" w:ascii="宋体" w:hAnsi="宋体" w:eastAsia="宋体" w:cs="宋体"/>
          <w:b/>
          <w:bCs/>
          <w:kern w:val="0"/>
          <w:szCs w:val="21"/>
        </w:rPr>
        <w:t>九、投标截止时间：</w:t>
      </w:r>
      <w:r>
        <w:rPr>
          <w:rFonts w:hint="eastAsia" w:ascii="宋体" w:hAnsi="宋体" w:eastAsia="宋体" w:cs="宋体"/>
          <w:kern w:val="0"/>
          <w:szCs w:val="21"/>
        </w:rPr>
        <w:t>所有投标文件应于</w:t>
      </w:r>
      <w:r>
        <w:rPr>
          <w:rFonts w:hint="eastAsia" w:ascii="Times New Roman" w:hAnsi="Times New Roman" w:eastAsia="宋体" w:cs="Times New Roman"/>
          <w:color w:val="FF0000"/>
          <w:kern w:val="0"/>
          <w:szCs w:val="21"/>
        </w:rPr>
        <w:t>2024年</w:t>
      </w:r>
      <w:r>
        <w:rPr>
          <w:rFonts w:hint="eastAsia" w:ascii="Times New Roman" w:hAnsi="Times New Roman" w:eastAsia="宋体" w:cs="Times New Roman"/>
          <w:color w:val="FF0000"/>
          <w:kern w:val="0"/>
          <w:szCs w:val="21"/>
          <w:lang w:val="en-US" w:eastAsia="zh-CN"/>
        </w:rPr>
        <w:t>11</w:t>
      </w:r>
      <w:r>
        <w:rPr>
          <w:rFonts w:hint="eastAsia" w:ascii="Times New Roman" w:hAnsi="Times New Roman" w:eastAsia="宋体" w:cs="Times New Roman"/>
          <w:color w:val="FF0000"/>
          <w:kern w:val="0"/>
          <w:szCs w:val="21"/>
        </w:rPr>
        <w:t>月</w:t>
      </w:r>
      <w:r>
        <w:rPr>
          <w:rFonts w:hint="eastAsia" w:ascii="Times New Roman" w:hAnsi="Times New Roman" w:eastAsia="宋体" w:cs="Times New Roman"/>
          <w:color w:val="FF0000"/>
          <w:kern w:val="0"/>
          <w:szCs w:val="21"/>
          <w:lang w:val="en-US" w:eastAsia="zh-CN"/>
        </w:rPr>
        <w:t>5</w:t>
      </w:r>
      <w:r>
        <w:rPr>
          <w:rFonts w:hint="eastAsia" w:ascii="Times New Roman" w:hAnsi="Times New Roman" w:eastAsia="宋体" w:cs="Times New Roman"/>
          <w:color w:val="FF0000"/>
          <w:kern w:val="0"/>
          <w:szCs w:val="21"/>
        </w:rPr>
        <w:t>日（星期</w:t>
      </w:r>
      <w:r>
        <w:rPr>
          <w:rFonts w:hint="eastAsia" w:ascii="Times New Roman" w:hAnsi="Times New Roman" w:eastAsia="宋体" w:cs="Times New Roman"/>
          <w:color w:val="FF0000"/>
          <w:kern w:val="0"/>
          <w:szCs w:val="21"/>
          <w:lang w:val="en-US" w:eastAsia="zh-CN"/>
        </w:rPr>
        <w:t>二</w:t>
      </w:r>
      <w:r>
        <w:rPr>
          <w:rFonts w:hint="eastAsia" w:ascii="Times New Roman" w:hAnsi="Times New Roman" w:eastAsia="宋体" w:cs="Times New Roman"/>
          <w:color w:val="FF0000"/>
          <w:kern w:val="0"/>
          <w:szCs w:val="21"/>
        </w:rPr>
        <w:t>）</w:t>
      </w:r>
      <w:r>
        <w:rPr>
          <w:rFonts w:ascii="Times New Roman" w:hAnsi="Times New Roman" w:eastAsia="宋体" w:cs="Times New Roman"/>
          <w:color w:val="FF0000"/>
          <w:kern w:val="0"/>
          <w:szCs w:val="21"/>
        </w:rPr>
        <w:t>14</w:t>
      </w:r>
      <w:r>
        <w:rPr>
          <w:rFonts w:hint="eastAsia" w:ascii="Times New Roman" w:hAnsi="Times New Roman" w:eastAsia="宋体" w:cs="Times New Roman"/>
          <w:color w:val="FF0000"/>
          <w:kern w:val="0"/>
          <w:szCs w:val="21"/>
        </w:rPr>
        <w:t>:30</w:t>
      </w:r>
      <w:r>
        <w:rPr>
          <w:rFonts w:ascii="Times New Roman" w:hAnsi="Times New Roman" w:eastAsia="宋体" w:cs="Times New Roman"/>
          <w:color w:val="FF0000"/>
          <w:kern w:val="0"/>
          <w:szCs w:val="21"/>
        </w:rPr>
        <w:t>(北京时间)</w:t>
      </w:r>
      <w:r>
        <w:rPr>
          <w:rFonts w:hint="eastAsia" w:ascii="宋体" w:hAnsi="宋体" w:eastAsia="宋体" w:cs="宋体"/>
          <w:kern w:val="0"/>
          <w:szCs w:val="21"/>
        </w:rPr>
        <w:t>之前</w:t>
      </w:r>
      <w:r>
        <w:rPr>
          <w:rFonts w:hint="eastAsia" w:ascii="宋体" w:hAnsi="宋体" w:eastAsia="宋体" w:cs="宋体"/>
          <w:color w:val="000000"/>
          <w:kern w:val="0"/>
          <w:szCs w:val="21"/>
        </w:rPr>
        <w:t>递交到深圳大学总医院</w:t>
      </w:r>
      <w:r>
        <w:rPr>
          <w:rFonts w:hint="eastAsia" w:ascii="宋体" w:hAnsi="宋体" w:eastAsia="宋体" w:cs="宋体"/>
          <w:color w:val="000000"/>
          <w:kern w:val="0"/>
          <w:szCs w:val="21"/>
          <w:lang w:eastAsia="zh-CN"/>
        </w:rPr>
        <w:t>招投标管理办公室</w:t>
      </w:r>
      <w:r>
        <w:rPr>
          <w:rFonts w:hint="eastAsia" w:ascii="宋体" w:hAnsi="宋体" w:eastAsia="宋体" w:cs="宋体"/>
          <w:color w:val="000000"/>
          <w:kern w:val="0"/>
          <w:szCs w:val="21"/>
        </w:rPr>
        <w:t>。</w:t>
      </w:r>
    </w:p>
    <w:p w14:paraId="2B692F3A">
      <w:pPr>
        <w:widowControl/>
        <w:spacing w:before="100" w:beforeAutospacing="1" w:after="100" w:afterAutospacing="1" w:line="15" w:lineRule="auto"/>
        <w:jc w:val="left"/>
        <w:rPr>
          <w:rFonts w:ascii="Times New Roman" w:hAnsi="Times New Roman" w:eastAsia="宋体" w:cs="Times New Roman"/>
          <w:kern w:val="0"/>
          <w:szCs w:val="21"/>
        </w:rPr>
      </w:pPr>
      <w:r>
        <w:rPr>
          <w:rFonts w:hint="eastAsia" w:ascii="Times New Roman" w:hAnsi="Times New Roman" w:eastAsia="宋体" w:cs="Times New Roman"/>
          <w:b/>
          <w:bCs/>
          <w:kern w:val="0"/>
          <w:szCs w:val="21"/>
        </w:rPr>
        <w:t>十、</w:t>
      </w:r>
      <w:r>
        <w:rPr>
          <w:rFonts w:ascii="Times New Roman" w:hAnsi="Times New Roman" w:eastAsia="宋体" w:cs="Times New Roman"/>
          <w:b/>
          <w:bCs/>
          <w:kern w:val="0"/>
          <w:szCs w:val="21"/>
        </w:rPr>
        <w:t>开标时间和地点：</w:t>
      </w:r>
      <w:r>
        <w:rPr>
          <w:rFonts w:ascii="Times New Roman" w:hAnsi="Times New Roman" w:eastAsia="宋体" w:cs="Times New Roman"/>
          <w:kern w:val="0"/>
          <w:szCs w:val="21"/>
        </w:rPr>
        <w:t>定于</w:t>
      </w:r>
      <w:r>
        <w:rPr>
          <w:rFonts w:hint="eastAsia" w:ascii="Times New Roman" w:hAnsi="Times New Roman" w:eastAsia="宋体" w:cs="Times New Roman"/>
          <w:color w:val="FF0000"/>
          <w:kern w:val="0"/>
          <w:szCs w:val="21"/>
        </w:rPr>
        <w:t>2024年</w:t>
      </w:r>
      <w:r>
        <w:rPr>
          <w:rFonts w:hint="eastAsia" w:ascii="Times New Roman" w:hAnsi="Times New Roman" w:eastAsia="宋体" w:cs="Times New Roman"/>
          <w:color w:val="FF0000"/>
          <w:kern w:val="0"/>
          <w:szCs w:val="21"/>
          <w:lang w:val="en-US" w:eastAsia="zh-CN"/>
        </w:rPr>
        <w:t>11</w:t>
      </w:r>
      <w:r>
        <w:rPr>
          <w:rFonts w:hint="eastAsia" w:ascii="Times New Roman" w:hAnsi="Times New Roman" w:eastAsia="宋体" w:cs="Times New Roman"/>
          <w:color w:val="FF0000"/>
          <w:kern w:val="0"/>
          <w:szCs w:val="21"/>
        </w:rPr>
        <w:t>月</w:t>
      </w:r>
      <w:r>
        <w:rPr>
          <w:rFonts w:hint="eastAsia" w:ascii="Times New Roman" w:hAnsi="Times New Roman" w:eastAsia="宋体" w:cs="Times New Roman"/>
          <w:color w:val="FF0000"/>
          <w:kern w:val="0"/>
          <w:szCs w:val="21"/>
          <w:lang w:val="en-US" w:eastAsia="zh-CN"/>
        </w:rPr>
        <w:t>5</w:t>
      </w:r>
      <w:r>
        <w:rPr>
          <w:rFonts w:hint="eastAsia" w:ascii="Times New Roman" w:hAnsi="Times New Roman" w:eastAsia="宋体" w:cs="Times New Roman"/>
          <w:color w:val="FF0000"/>
          <w:kern w:val="0"/>
          <w:szCs w:val="21"/>
        </w:rPr>
        <w:t>日（星期</w:t>
      </w:r>
      <w:r>
        <w:rPr>
          <w:rFonts w:hint="eastAsia" w:ascii="Times New Roman" w:hAnsi="Times New Roman" w:eastAsia="宋体" w:cs="Times New Roman"/>
          <w:color w:val="FF0000"/>
          <w:kern w:val="0"/>
          <w:szCs w:val="21"/>
          <w:lang w:val="en-US" w:eastAsia="zh-CN"/>
        </w:rPr>
        <w:t>二</w:t>
      </w:r>
      <w:r>
        <w:rPr>
          <w:rFonts w:hint="eastAsia" w:ascii="Times New Roman" w:hAnsi="Times New Roman" w:eastAsia="宋体" w:cs="Times New Roman"/>
          <w:color w:val="FF0000"/>
          <w:kern w:val="0"/>
          <w:szCs w:val="21"/>
        </w:rPr>
        <w:t>）</w:t>
      </w:r>
      <w:r>
        <w:rPr>
          <w:rFonts w:ascii="Times New Roman" w:hAnsi="Times New Roman" w:eastAsia="宋体" w:cs="Times New Roman"/>
          <w:color w:val="FF0000"/>
          <w:kern w:val="0"/>
          <w:szCs w:val="21"/>
        </w:rPr>
        <w:t>14</w:t>
      </w:r>
      <w:r>
        <w:rPr>
          <w:rFonts w:hint="eastAsia" w:ascii="Times New Roman" w:hAnsi="Times New Roman" w:eastAsia="宋体" w:cs="Times New Roman"/>
          <w:color w:val="FF0000"/>
          <w:kern w:val="0"/>
          <w:szCs w:val="21"/>
        </w:rPr>
        <w:t>:30</w:t>
      </w:r>
      <w:r>
        <w:rPr>
          <w:rFonts w:ascii="Times New Roman" w:hAnsi="Times New Roman" w:eastAsia="宋体" w:cs="Times New Roman"/>
          <w:color w:val="FF0000"/>
          <w:kern w:val="0"/>
          <w:szCs w:val="21"/>
        </w:rPr>
        <w:t>(北京时间)</w:t>
      </w:r>
      <w:bookmarkStart w:id="23" w:name="_GoBack"/>
      <w:bookmarkEnd w:id="23"/>
      <w:r>
        <w:rPr>
          <w:rFonts w:ascii="Times New Roman" w:hAnsi="Times New Roman" w:eastAsia="宋体" w:cs="Times New Roman"/>
          <w:kern w:val="0"/>
          <w:szCs w:val="21"/>
        </w:rPr>
        <w:t>在</w:t>
      </w:r>
      <w:r>
        <w:rPr>
          <w:rFonts w:hint="eastAsia" w:ascii="Times New Roman" w:hAnsi="Times New Roman" w:eastAsia="宋体" w:cs="Times New Roman"/>
          <w:kern w:val="0"/>
          <w:szCs w:val="21"/>
        </w:rPr>
        <w:t>深圳大学总医院</w:t>
      </w:r>
      <w:r>
        <w:rPr>
          <w:rFonts w:hint="eastAsia" w:ascii="Times New Roman" w:hAnsi="Times New Roman" w:eastAsia="宋体" w:cs="Times New Roman"/>
          <w:kern w:val="0"/>
          <w:szCs w:val="21"/>
          <w:lang w:eastAsia="zh-CN"/>
        </w:rPr>
        <w:t>招投标管理办公室</w:t>
      </w:r>
      <w:r>
        <w:rPr>
          <w:rFonts w:ascii="Times New Roman" w:hAnsi="Times New Roman" w:eastAsia="宋体" w:cs="Times New Roman"/>
          <w:kern w:val="0"/>
          <w:szCs w:val="21"/>
        </w:rPr>
        <w:t>公开开标。</w:t>
      </w:r>
      <w:r>
        <w:rPr>
          <w:rFonts w:ascii="Times New Roman" w:hAnsi="Times New Roman" w:eastAsia="宋体" w:cs="Times New Roman"/>
          <w:color w:val="000000"/>
          <w:kern w:val="0"/>
          <w:szCs w:val="21"/>
        </w:rPr>
        <w:t>开标室：</w:t>
      </w:r>
      <w:r>
        <w:rPr>
          <w:rFonts w:hint="eastAsia" w:ascii="Times New Roman" w:hAnsi="Times New Roman" w:eastAsia="宋体" w:cs="Times New Roman"/>
          <w:color w:val="FF0000"/>
          <w:kern w:val="0"/>
          <w:szCs w:val="21"/>
        </w:rPr>
        <w:t>深圳大学总医院职工餐厅旁钢结构活动板房108室</w:t>
      </w:r>
      <w:r>
        <w:rPr>
          <w:rFonts w:ascii="Times New Roman" w:hAnsi="Times New Roman" w:eastAsia="宋体" w:cs="Times New Roman"/>
          <w:color w:val="000000"/>
          <w:kern w:val="0"/>
          <w:szCs w:val="21"/>
        </w:rPr>
        <w:t>。届时请参加投标的代表出席开标仪式（投标文件直接送至开标地点）。</w:t>
      </w:r>
    </w:p>
    <w:p w14:paraId="733DA003">
      <w:pPr>
        <w:widowControl/>
        <w:spacing w:line="240" w:lineRule="atLeast"/>
        <w:jc w:val="left"/>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十一、重要提示：</w:t>
      </w:r>
    </w:p>
    <w:p w14:paraId="1E308369">
      <w:pPr>
        <w:widowControl/>
        <w:numPr>
          <w:ilvl w:val="0"/>
          <w:numId w:val="12"/>
        </w:numPr>
        <w:spacing w:line="24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警示条款：</w:t>
      </w:r>
      <w:r>
        <w:rPr>
          <w:rFonts w:hint="eastAsia" w:ascii="Times New Roman" w:hAnsi="Times New Roman" w:eastAsia="宋体" w:cs="Times New Roman"/>
          <w:kern w:val="0"/>
          <w:szCs w:val="21"/>
        </w:rPr>
        <w:t>深圳大学总医院</w:t>
      </w:r>
      <w:r>
        <w:rPr>
          <w:rFonts w:hint="eastAsia" w:ascii="Times New Roman" w:hAnsi="Times New Roman" w:eastAsia="宋体" w:cs="Times New Roman"/>
          <w:kern w:val="0"/>
          <w:szCs w:val="21"/>
          <w:lang w:eastAsia="zh-CN"/>
        </w:rPr>
        <w:t>招投标管理办公室</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有权对所有投标供应商就本项目招标文件要求提供的相关证明材料（原件）进行审查。供应商提供虚假资料被查实的，则可能面临被取消本项目中标资格、列入不良行为记录名单和三年内禁止参与</w:t>
      </w:r>
      <w:r>
        <w:rPr>
          <w:rFonts w:hint="eastAsia" w:ascii="Times New Roman" w:hAnsi="Times New Roman" w:eastAsia="宋体" w:cs="Times New Roman"/>
          <w:kern w:val="0"/>
          <w:szCs w:val="21"/>
        </w:rPr>
        <w:t>深圳大学总医院</w:t>
      </w:r>
      <w:r>
        <w:rPr>
          <w:rFonts w:ascii="Times New Roman" w:hAnsi="Times New Roman" w:eastAsia="宋体" w:cs="Times New Roman"/>
          <w:kern w:val="0"/>
          <w:szCs w:val="21"/>
        </w:rPr>
        <w:t>采购活动的风险</w:t>
      </w:r>
      <w:r>
        <w:rPr>
          <w:rFonts w:hint="eastAsia" w:ascii="Times New Roman" w:hAnsi="Times New Roman" w:eastAsia="宋体" w:cs="Times New Roman"/>
          <w:kern w:val="0"/>
          <w:szCs w:val="21"/>
        </w:rPr>
        <w:t>。</w:t>
      </w:r>
    </w:p>
    <w:p w14:paraId="462E1169">
      <w:pPr>
        <w:widowControl/>
        <w:spacing w:line="24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2、本招标公告及本项目招标文件所涉及的时间一律为北京时间。投标人有义务在招标活动期间浏览深圳大学总医院官网“招标公告”（</w:t>
      </w:r>
      <w:r>
        <w:fldChar w:fldCharType="begin"/>
      </w:r>
      <w:r>
        <w:instrText xml:space="preserve"> HYPERLINK "http://www.sugh.net/Html/News/Columns/4/Index.html" </w:instrText>
      </w:r>
      <w:r>
        <w:fldChar w:fldCharType="separate"/>
      </w:r>
      <w:r>
        <w:rPr>
          <w:rStyle w:val="61"/>
          <w:rFonts w:hint="eastAsia" w:ascii="Times New Roman" w:hAnsi="Times New Roman" w:eastAsia="宋体" w:cs="Times New Roman"/>
          <w:kern w:val="0"/>
          <w:szCs w:val="21"/>
        </w:rPr>
        <w:t>http://www.sugh.net/Html/News/Columns/4/Index.html</w:t>
      </w:r>
      <w:r>
        <w:rPr>
          <w:rStyle w:val="61"/>
          <w:rFonts w:hint="eastAsia" w:ascii="Times New Roman" w:hAnsi="Times New Roman" w:eastAsia="宋体" w:cs="Times New Roman"/>
          <w:kern w:val="0"/>
          <w:szCs w:val="21"/>
        </w:rPr>
        <w:fldChar w:fldCharType="end"/>
      </w:r>
      <w:r>
        <w:rPr>
          <w:rFonts w:hint="eastAsia" w:ascii="Times New Roman" w:hAnsi="Times New Roman" w:eastAsia="宋体" w:cs="Times New Roman"/>
          <w:kern w:val="0"/>
          <w:szCs w:val="21"/>
        </w:rPr>
        <w:t xml:space="preserve">），在深圳大学总医院官网“招标公告”上公布的与本次招标项目有关的信息视为已送达各投标人。 </w:t>
      </w:r>
    </w:p>
    <w:p w14:paraId="705EC0CF">
      <w:pPr>
        <w:widowControl/>
        <w:spacing w:line="24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3、交纳投标保证金：本项目无须交纳投标保证金。</w:t>
      </w:r>
    </w:p>
    <w:p w14:paraId="7E17B2F7">
      <w:pPr>
        <w:spacing w:line="260" w:lineRule="exact"/>
        <w:ind w:firstLine="420" w:firstLineChars="200"/>
        <w:jc w:val="left"/>
        <w:rPr>
          <w:rFonts w:ascii="Times New Roman" w:hAnsi="Times New Roman" w:eastAsia="宋体" w:cs="Times New Roman"/>
          <w:szCs w:val="21"/>
          <w:u w:val="single"/>
        </w:rPr>
      </w:pPr>
    </w:p>
    <w:p w14:paraId="6E39B1FA">
      <w:pPr>
        <w:spacing w:before="231" w:beforeLines="50" w:line="260" w:lineRule="exact"/>
        <w:jc w:val="right"/>
        <w:rPr>
          <w:rFonts w:ascii="Times New Roman" w:hAnsi="Times New Roman" w:eastAsia="宋体" w:cs="Times New Roman"/>
          <w:color w:val="000000"/>
          <w:sz w:val="24"/>
        </w:rPr>
      </w:pPr>
      <w:r>
        <w:rPr>
          <w:rFonts w:ascii="Times New Roman" w:hAnsi="Times New Roman" w:eastAsia="宋体" w:cs="Times New Roman"/>
          <w:color w:val="000000"/>
        </w:rPr>
        <w:t>招标机构名称：</w:t>
      </w:r>
      <w:r>
        <w:rPr>
          <w:rFonts w:hint="eastAsia" w:ascii="Times New Roman" w:hAnsi="Times New Roman" w:eastAsia="宋体" w:cs="Times New Roman"/>
          <w:color w:val="000000"/>
        </w:rPr>
        <w:t>深圳大学总医院</w:t>
      </w:r>
      <w:r>
        <w:rPr>
          <w:rFonts w:hint="eastAsia" w:ascii="Times New Roman" w:hAnsi="Times New Roman" w:eastAsia="宋体" w:cs="Times New Roman"/>
          <w:color w:val="000000"/>
          <w:lang w:eastAsia="zh-CN"/>
        </w:rPr>
        <w:t>招投标管理办公室</w:t>
      </w:r>
      <w:r>
        <w:rPr>
          <w:rFonts w:hint="eastAsia" w:ascii="Times New Roman" w:hAnsi="Times New Roman" w:eastAsia="宋体" w:cs="Times New Roman"/>
          <w:color w:val="000000"/>
        </w:rPr>
        <w:t xml:space="preserve">   </w:t>
      </w:r>
    </w:p>
    <w:p w14:paraId="366DB497">
      <w:pPr>
        <w:wordWrap w:val="0"/>
        <w:spacing w:before="231" w:beforeLines="50" w:line="260" w:lineRule="exact"/>
        <w:jc w:val="right"/>
        <w:rPr>
          <w:rFonts w:ascii="Times New Roman" w:hAnsi="Times New Roman" w:eastAsia="宋体" w:cs="Times New Roman"/>
          <w:color w:val="000000"/>
        </w:rPr>
      </w:pPr>
      <w:r>
        <w:rPr>
          <w:rFonts w:ascii="Times New Roman" w:hAnsi="Times New Roman" w:eastAsia="宋体" w:cs="Times New Roman"/>
          <w:color w:val="000000"/>
        </w:rPr>
        <w:t>联系人：</w:t>
      </w:r>
      <w:r>
        <w:rPr>
          <w:rFonts w:hint="eastAsia" w:ascii="Times New Roman" w:hAnsi="Times New Roman" w:eastAsia="宋体" w:cs="Times New Roman"/>
          <w:color w:val="000000"/>
        </w:rPr>
        <w:t>韩</w:t>
      </w:r>
      <w:r>
        <w:rPr>
          <w:rFonts w:ascii="Times New Roman" w:hAnsi="Times New Roman" w:eastAsia="宋体" w:cs="Times New Roman"/>
          <w:color w:val="000000"/>
        </w:rPr>
        <w:t>老师 电话：（0755）</w:t>
      </w:r>
      <w:r>
        <w:rPr>
          <w:rFonts w:hint="eastAsia" w:ascii="Times New Roman" w:hAnsi="Times New Roman" w:eastAsia="宋体" w:cs="Times New Roman"/>
          <w:color w:val="000000"/>
        </w:rPr>
        <w:t>2183</w:t>
      </w:r>
      <w:r>
        <w:rPr>
          <w:rFonts w:ascii="Times New Roman" w:hAnsi="Times New Roman" w:eastAsia="宋体" w:cs="Times New Roman"/>
          <w:color w:val="000000"/>
        </w:rPr>
        <w:t xml:space="preserve"> </w:t>
      </w:r>
      <w:r>
        <w:rPr>
          <w:rFonts w:hint="eastAsia" w:ascii="Times New Roman" w:hAnsi="Times New Roman" w:eastAsia="宋体" w:cs="Times New Roman"/>
          <w:color w:val="000000"/>
        </w:rPr>
        <w:t>993</w:t>
      </w:r>
      <w:r>
        <w:rPr>
          <w:rFonts w:ascii="Times New Roman" w:hAnsi="Times New Roman" w:eastAsia="宋体" w:cs="Times New Roman"/>
          <w:color w:val="000000"/>
        </w:rPr>
        <w:t>2</w:t>
      </w:r>
    </w:p>
    <w:p w14:paraId="29B5C692">
      <w:pPr>
        <w:spacing w:before="231" w:beforeLines="50" w:line="260" w:lineRule="exact"/>
        <w:jc w:val="right"/>
        <w:rPr>
          <w:rFonts w:ascii="Times New Roman" w:hAnsi="Times New Roman" w:eastAsia="宋体" w:cs="Times New Roman"/>
          <w:color w:val="000000"/>
        </w:rPr>
      </w:pPr>
      <w:r>
        <w:rPr>
          <w:rFonts w:ascii="Times New Roman" w:hAnsi="Times New Roman" w:eastAsia="宋体" w:cs="Times New Roman"/>
          <w:color w:val="000000"/>
        </w:rPr>
        <w:t>招投标投诉电话：0755-</w:t>
      </w:r>
      <w:r>
        <w:rPr>
          <w:rFonts w:hint="eastAsia" w:ascii="Times New Roman" w:hAnsi="Times New Roman" w:eastAsia="宋体" w:cs="Times New Roman"/>
          <w:color w:val="000000"/>
        </w:rPr>
        <w:t>2183 8923</w:t>
      </w:r>
      <w:r>
        <w:rPr>
          <w:rFonts w:ascii="Times New Roman" w:hAnsi="Times New Roman" w:eastAsia="宋体" w:cs="Times New Roman"/>
          <w:color w:val="000000"/>
        </w:rPr>
        <w:t xml:space="preserve">  投诉邮箱：</w:t>
      </w:r>
      <w:r>
        <w:fldChar w:fldCharType="begin"/>
      </w:r>
      <w:r>
        <w:instrText xml:space="preserve"> HYPERLINK "mailto:sughztb@szu.edu.cn" </w:instrText>
      </w:r>
      <w:r>
        <w:fldChar w:fldCharType="separate"/>
      </w:r>
      <w:r>
        <w:rPr>
          <w:rStyle w:val="61"/>
          <w:rFonts w:hint="eastAsia" w:ascii="Times New Roman" w:hAnsi="Times New Roman" w:eastAsia="宋体" w:cs="Times New Roman"/>
          <w:color w:val="002BFF"/>
        </w:rPr>
        <w:t>sughztb@szu.edu.cn</w:t>
      </w:r>
      <w:r>
        <w:rPr>
          <w:rStyle w:val="61"/>
          <w:rFonts w:hint="eastAsia" w:ascii="Times New Roman" w:hAnsi="Times New Roman" w:eastAsia="宋体" w:cs="Times New Roman"/>
          <w:color w:val="002BFF"/>
        </w:rPr>
        <w:fldChar w:fldCharType="end"/>
      </w:r>
    </w:p>
    <w:p w14:paraId="3D8F8DFB">
      <w:pPr>
        <w:spacing w:before="231" w:beforeLines="50" w:line="260" w:lineRule="exact"/>
        <w:jc w:val="right"/>
        <w:rPr>
          <w:rFonts w:ascii="Times New Roman" w:hAnsi="Times New Roman" w:eastAsia="宋体" w:cs="Times New Roman"/>
          <w:color w:val="000000"/>
        </w:rPr>
      </w:pPr>
      <w:r>
        <w:rPr>
          <w:rFonts w:ascii="Times New Roman" w:hAnsi="Times New Roman" w:eastAsia="宋体" w:cs="Times New Roman"/>
          <w:color w:val="000000"/>
        </w:rPr>
        <w:t>受理单位</w:t>
      </w:r>
      <w:r>
        <w:rPr>
          <w:rFonts w:hint="eastAsia" w:ascii="Times New Roman" w:hAnsi="Times New Roman" w:eastAsia="宋体" w:cs="Times New Roman"/>
          <w:color w:val="000000"/>
        </w:rPr>
        <w:t>：</w:t>
      </w:r>
      <w:r>
        <w:rPr>
          <w:rFonts w:ascii="Times New Roman" w:hAnsi="Times New Roman" w:eastAsia="宋体" w:cs="Times New Roman"/>
          <w:color w:val="000000"/>
        </w:rPr>
        <w:t xml:space="preserve"> </w:t>
      </w:r>
      <w:r>
        <w:rPr>
          <w:rFonts w:hint="eastAsia" w:ascii="Times New Roman" w:hAnsi="Times New Roman" w:eastAsia="宋体" w:cs="Times New Roman"/>
          <w:color w:val="000000"/>
        </w:rPr>
        <w:t>深圳大学总医院</w:t>
      </w:r>
      <w:r>
        <w:rPr>
          <w:rFonts w:hint="eastAsia" w:ascii="Times New Roman" w:hAnsi="Times New Roman" w:eastAsia="宋体" w:cs="Times New Roman"/>
          <w:color w:val="000000"/>
          <w:lang w:eastAsia="zh-CN"/>
        </w:rPr>
        <w:t>招投标管理办公室</w:t>
      </w:r>
      <w:r>
        <w:rPr>
          <w:rFonts w:hint="eastAsia" w:ascii="Times New Roman" w:hAnsi="Times New Roman" w:eastAsia="宋体" w:cs="Times New Roman"/>
          <w:color w:val="000000"/>
        </w:rPr>
        <w:t xml:space="preserve">   </w:t>
      </w:r>
    </w:p>
    <w:p w14:paraId="47469FD7">
      <w:pPr>
        <w:spacing w:before="231" w:beforeLines="50" w:line="260" w:lineRule="exact"/>
        <w:jc w:val="right"/>
        <w:rPr>
          <w:rFonts w:ascii="宋体" w:hAnsi="宋体" w:eastAsia="宋体" w:cs="Times New Roman"/>
          <w:b/>
          <w:bCs/>
          <w:kern w:val="0"/>
          <w:sz w:val="24"/>
          <w:szCs w:val="20"/>
        </w:rPr>
      </w:pPr>
      <w:r>
        <w:rPr>
          <w:rFonts w:ascii="Times New Roman" w:hAnsi="Times New Roman" w:eastAsia="宋体" w:cs="Times New Roman"/>
          <w:color w:val="000000"/>
        </w:rPr>
        <w:t>纪委监督电话：(0755)2183 9865</w:t>
      </w:r>
    </w:p>
    <w:p w14:paraId="7B6EC3C8">
      <w:pPr>
        <w:pageBreakBefore/>
        <w:spacing w:line="276" w:lineRule="auto"/>
        <w:jc w:val="center"/>
        <w:rPr>
          <w:rFonts w:ascii="Times New Roman" w:hAnsi="Times New Roman" w:eastAsia="宋体" w:cs="Times New Roman"/>
          <w:sz w:val="24"/>
          <w:szCs w:val="24"/>
        </w:rPr>
      </w:pPr>
      <w:r>
        <w:rPr>
          <w:rFonts w:hint="eastAsia" w:ascii="宋体" w:hAnsi="宋体" w:eastAsia="宋体" w:cs="Times New Roman"/>
          <w:b/>
          <w:bCs/>
          <w:kern w:val="0"/>
          <w:sz w:val="24"/>
          <w:szCs w:val="20"/>
        </w:rPr>
        <w:t>第二章  招标项目需求</w:t>
      </w:r>
    </w:p>
    <w:p w14:paraId="6359D733">
      <w:pPr>
        <w:keepNext/>
        <w:keepLines/>
        <w:adjustRightInd w:val="0"/>
        <w:spacing w:before="231" w:beforeLines="50" w:after="231" w:afterLines="50"/>
        <w:jc w:val="center"/>
        <w:textAlignment w:val="baseline"/>
        <w:outlineLvl w:val="1"/>
        <w:rPr>
          <w:rFonts w:ascii="宋体" w:hAnsi="宋体" w:eastAsia="宋体" w:cs="Times New Roman"/>
          <w:b/>
          <w:bCs/>
          <w:kern w:val="0"/>
          <w:sz w:val="28"/>
          <w:szCs w:val="28"/>
        </w:rPr>
      </w:pPr>
      <w:bookmarkStart w:id="9" w:name="_Toc101074876"/>
      <w:bookmarkStart w:id="10" w:name="_Toc73521635"/>
      <w:bookmarkStart w:id="11" w:name="_Toc60560625"/>
      <w:bookmarkStart w:id="12" w:name="_Toc100052364"/>
      <w:bookmarkStart w:id="13" w:name="_Toc60631620"/>
      <w:bookmarkStart w:id="14" w:name="_Toc73518117"/>
      <w:bookmarkStart w:id="15" w:name="_Toc73517639"/>
      <w:bookmarkStart w:id="16" w:name="_Toc73521547"/>
      <w:r>
        <w:rPr>
          <w:rFonts w:hint="eastAsia" w:ascii="宋体" w:hAnsi="宋体" w:eastAsia="宋体" w:cs="Times New Roman"/>
          <w:b/>
          <w:bCs/>
          <w:kern w:val="0"/>
          <w:sz w:val="28"/>
          <w:szCs w:val="28"/>
        </w:rPr>
        <w:t>一、对通用条款的补充内容</w:t>
      </w:r>
    </w:p>
    <w:bookmarkEnd w:id="9"/>
    <w:bookmarkEnd w:id="10"/>
    <w:bookmarkEnd w:id="11"/>
    <w:bookmarkEnd w:id="12"/>
    <w:bookmarkEnd w:id="13"/>
    <w:bookmarkEnd w:id="14"/>
    <w:bookmarkEnd w:id="15"/>
    <w:bookmarkEnd w:id="16"/>
    <w:tbl>
      <w:tblPr>
        <w:tblStyle w:val="54"/>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7"/>
        <w:gridCol w:w="2160"/>
        <w:gridCol w:w="5400"/>
      </w:tblGrid>
      <w:tr w14:paraId="75A747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08A1B000">
            <w:pPr>
              <w:jc w:val="center"/>
              <w:rPr>
                <w:rFonts w:ascii="宋体" w:hAnsi="宋体" w:eastAsia="宋体" w:cs="Times New Roman"/>
                <w:b/>
                <w:bCs/>
                <w:szCs w:val="24"/>
              </w:rPr>
            </w:pPr>
            <w:r>
              <w:rPr>
                <w:rFonts w:hint="eastAsia" w:ascii="宋体" w:hAnsi="宋体" w:eastAsia="宋体" w:cs="Times New Roman"/>
                <w:b/>
                <w:bCs/>
                <w:szCs w:val="24"/>
              </w:rPr>
              <w:t>序号</w:t>
            </w:r>
          </w:p>
        </w:tc>
        <w:tc>
          <w:tcPr>
            <w:tcW w:w="2160" w:type="dxa"/>
            <w:vAlign w:val="center"/>
          </w:tcPr>
          <w:p w14:paraId="3DE995C4">
            <w:pPr>
              <w:jc w:val="center"/>
              <w:rPr>
                <w:rFonts w:ascii="宋体" w:hAnsi="宋体" w:eastAsia="宋体" w:cs="Times New Roman"/>
                <w:b/>
                <w:bCs/>
                <w:szCs w:val="24"/>
              </w:rPr>
            </w:pPr>
            <w:r>
              <w:rPr>
                <w:rFonts w:hint="eastAsia" w:ascii="宋体" w:hAnsi="宋体" w:eastAsia="宋体" w:cs="Times New Roman"/>
                <w:b/>
                <w:bCs/>
                <w:szCs w:val="24"/>
              </w:rPr>
              <w:t>内   容</w:t>
            </w:r>
          </w:p>
        </w:tc>
        <w:tc>
          <w:tcPr>
            <w:tcW w:w="5400" w:type="dxa"/>
            <w:vAlign w:val="center"/>
          </w:tcPr>
          <w:p w14:paraId="452348A9">
            <w:pPr>
              <w:jc w:val="center"/>
              <w:rPr>
                <w:rFonts w:ascii="宋体" w:hAnsi="宋体" w:eastAsia="宋体" w:cs="Times New Roman"/>
                <w:b/>
                <w:bCs/>
                <w:szCs w:val="24"/>
              </w:rPr>
            </w:pPr>
            <w:r>
              <w:rPr>
                <w:rFonts w:hint="eastAsia" w:ascii="宋体" w:hAnsi="宋体" w:eastAsia="宋体" w:cs="Times New Roman"/>
                <w:b/>
                <w:bCs/>
                <w:szCs w:val="24"/>
              </w:rPr>
              <w:t>规      定</w:t>
            </w:r>
          </w:p>
        </w:tc>
      </w:tr>
      <w:tr w14:paraId="254A2CC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2D7567E1">
            <w:pPr>
              <w:jc w:val="center"/>
              <w:rPr>
                <w:rFonts w:ascii="宋体" w:hAnsi="宋体" w:eastAsia="宋体" w:cs="Times New Roman"/>
                <w:szCs w:val="24"/>
              </w:rPr>
            </w:pPr>
            <w:r>
              <w:rPr>
                <w:rFonts w:hint="eastAsia" w:ascii="宋体" w:hAnsi="宋体" w:eastAsia="宋体" w:cs="Times New Roman"/>
                <w:szCs w:val="24"/>
              </w:rPr>
              <w:t>1</w:t>
            </w:r>
          </w:p>
        </w:tc>
        <w:tc>
          <w:tcPr>
            <w:tcW w:w="2160" w:type="dxa"/>
            <w:vAlign w:val="center"/>
          </w:tcPr>
          <w:p w14:paraId="0C1EE6DA">
            <w:pPr>
              <w:rPr>
                <w:rFonts w:ascii="Times New Roman" w:hAnsi="Times New Roman" w:eastAsia="宋体" w:cs="Times New Roman"/>
                <w:szCs w:val="24"/>
              </w:rPr>
            </w:pPr>
            <w:r>
              <w:rPr>
                <w:rFonts w:hint="eastAsia" w:ascii="Times New Roman" w:hAnsi="Times New Roman" w:eastAsia="宋体" w:cs="Times New Roman"/>
                <w:szCs w:val="24"/>
              </w:rPr>
              <w:t>联合体投标</w:t>
            </w:r>
          </w:p>
        </w:tc>
        <w:tc>
          <w:tcPr>
            <w:tcW w:w="5400" w:type="dxa"/>
            <w:vAlign w:val="center"/>
          </w:tcPr>
          <w:p w14:paraId="188AF0F2">
            <w:pPr>
              <w:rPr>
                <w:rFonts w:ascii="宋体" w:hAnsi="宋体" w:eastAsia="宋体" w:cs="Times New Roman"/>
                <w:snapToGrid w:val="0"/>
                <w:kern w:val="0"/>
                <w:szCs w:val="32"/>
                <w:u w:val="single"/>
                <w:lang w:val="zh-CN"/>
              </w:rPr>
            </w:pPr>
            <w:r>
              <w:rPr>
                <w:rFonts w:hint="eastAsia" w:ascii="宋体" w:hAnsi="宋体" w:eastAsia="宋体" w:cs="Times New Roman"/>
                <w:snapToGrid w:val="0"/>
                <w:kern w:val="0"/>
                <w:szCs w:val="32"/>
                <w:u w:val="single"/>
                <w:lang w:val="zh-CN"/>
              </w:rPr>
              <w:t>见《招标公告》中“投标人资格要求”部分的相关内容</w:t>
            </w:r>
          </w:p>
        </w:tc>
      </w:tr>
      <w:tr w14:paraId="437445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29A4EFB1">
            <w:pPr>
              <w:jc w:val="center"/>
              <w:rPr>
                <w:rFonts w:ascii="宋体" w:hAnsi="宋体" w:eastAsia="宋体" w:cs="Times New Roman"/>
                <w:szCs w:val="24"/>
              </w:rPr>
            </w:pPr>
            <w:r>
              <w:rPr>
                <w:rFonts w:hint="eastAsia" w:ascii="宋体" w:hAnsi="宋体" w:eastAsia="宋体" w:cs="Times New Roman"/>
                <w:szCs w:val="24"/>
              </w:rPr>
              <w:t>2</w:t>
            </w:r>
          </w:p>
        </w:tc>
        <w:tc>
          <w:tcPr>
            <w:tcW w:w="2160" w:type="dxa"/>
            <w:vAlign w:val="center"/>
          </w:tcPr>
          <w:p w14:paraId="378C1685">
            <w:pPr>
              <w:rPr>
                <w:rFonts w:ascii="宋体" w:hAnsi="宋体" w:eastAsia="宋体" w:cs="Times New Roman"/>
                <w:szCs w:val="24"/>
              </w:rPr>
            </w:pPr>
            <w:r>
              <w:rPr>
                <w:rFonts w:hint="eastAsia" w:ascii="宋体" w:hAnsi="宋体" w:eastAsia="宋体" w:cs="Times New Roman"/>
                <w:szCs w:val="24"/>
              </w:rPr>
              <w:t>投标有效期</w:t>
            </w:r>
          </w:p>
        </w:tc>
        <w:tc>
          <w:tcPr>
            <w:tcW w:w="5400" w:type="dxa"/>
            <w:vAlign w:val="center"/>
          </w:tcPr>
          <w:p w14:paraId="1448AF28">
            <w:pPr>
              <w:rPr>
                <w:rFonts w:ascii="宋体" w:hAnsi="宋体" w:eastAsia="宋体" w:cs="Times New Roman"/>
                <w:szCs w:val="24"/>
              </w:rPr>
            </w:pPr>
            <w:r>
              <w:rPr>
                <w:rFonts w:hint="eastAsia" w:ascii="宋体" w:hAnsi="宋体" w:eastAsia="宋体" w:cs="Times New Roman"/>
                <w:szCs w:val="24"/>
                <w:u w:val="single"/>
              </w:rPr>
              <w:t>90</w:t>
            </w:r>
            <w:r>
              <w:rPr>
                <w:rFonts w:ascii="宋体" w:hAnsi="宋体" w:eastAsia="宋体" w:cs="Times New Roman"/>
                <w:szCs w:val="24"/>
                <w:u w:val="single"/>
              </w:rPr>
              <w:t>日历天</w:t>
            </w:r>
            <w:r>
              <w:rPr>
                <w:rFonts w:ascii="宋体" w:hAnsi="宋体" w:eastAsia="宋体" w:cs="Times New Roman"/>
                <w:szCs w:val="24"/>
              </w:rPr>
              <w:t>（从投标截止之日算起）</w:t>
            </w:r>
          </w:p>
        </w:tc>
      </w:tr>
      <w:tr w14:paraId="1ACE8B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5EAAADD8">
            <w:pPr>
              <w:jc w:val="center"/>
              <w:rPr>
                <w:rFonts w:ascii="宋体" w:hAnsi="宋体" w:eastAsia="宋体" w:cs="Times New Roman"/>
                <w:szCs w:val="24"/>
              </w:rPr>
            </w:pPr>
            <w:r>
              <w:rPr>
                <w:rFonts w:hint="eastAsia" w:ascii="宋体" w:hAnsi="宋体" w:eastAsia="宋体" w:cs="Times New Roman"/>
                <w:szCs w:val="24"/>
              </w:rPr>
              <w:t>3</w:t>
            </w:r>
          </w:p>
        </w:tc>
        <w:tc>
          <w:tcPr>
            <w:tcW w:w="2160" w:type="dxa"/>
            <w:vAlign w:val="center"/>
          </w:tcPr>
          <w:p w14:paraId="54DC2C22">
            <w:pPr>
              <w:rPr>
                <w:rFonts w:ascii="宋体" w:hAnsi="宋体" w:eastAsia="宋体" w:cs="Times New Roman"/>
                <w:szCs w:val="24"/>
              </w:rPr>
            </w:pPr>
            <w:r>
              <w:rPr>
                <w:rFonts w:hint="eastAsia" w:ascii="宋体" w:hAnsi="宋体" w:eastAsia="宋体" w:cs="Times New Roman"/>
                <w:szCs w:val="24"/>
              </w:rPr>
              <w:t>投标人的替代方案</w:t>
            </w:r>
          </w:p>
        </w:tc>
        <w:tc>
          <w:tcPr>
            <w:tcW w:w="5400" w:type="dxa"/>
            <w:vAlign w:val="center"/>
          </w:tcPr>
          <w:p w14:paraId="1D95E713">
            <w:pPr>
              <w:rPr>
                <w:rFonts w:ascii="宋体" w:hAnsi="宋体" w:eastAsia="宋体" w:cs="Times New Roman"/>
                <w:szCs w:val="24"/>
              </w:rPr>
            </w:pPr>
            <w:r>
              <w:rPr>
                <w:rFonts w:hint="eastAsia" w:ascii="宋体" w:hAnsi="宋体" w:eastAsia="宋体" w:cs="Times New Roman"/>
                <w:szCs w:val="24"/>
              </w:rPr>
              <w:t>不允许</w:t>
            </w:r>
          </w:p>
        </w:tc>
      </w:tr>
      <w:tr w14:paraId="5470AB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00D472BD">
            <w:pPr>
              <w:jc w:val="center"/>
              <w:rPr>
                <w:rFonts w:ascii="宋体" w:hAnsi="宋体" w:eastAsia="宋体" w:cs="Times New Roman"/>
                <w:szCs w:val="24"/>
              </w:rPr>
            </w:pPr>
            <w:r>
              <w:rPr>
                <w:rFonts w:hint="eastAsia" w:ascii="宋体" w:hAnsi="宋体" w:eastAsia="宋体" w:cs="Times New Roman"/>
                <w:szCs w:val="24"/>
              </w:rPr>
              <w:t>4</w:t>
            </w:r>
          </w:p>
        </w:tc>
        <w:tc>
          <w:tcPr>
            <w:tcW w:w="2160" w:type="dxa"/>
            <w:vAlign w:val="center"/>
          </w:tcPr>
          <w:p w14:paraId="7142674B">
            <w:pPr>
              <w:rPr>
                <w:rFonts w:ascii="宋体" w:hAnsi="宋体" w:eastAsia="宋体" w:cs="Times New Roman"/>
                <w:szCs w:val="24"/>
              </w:rPr>
            </w:pPr>
            <w:r>
              <w:rPr>
                <w:rFonts w:hint="eastAsia" w:ascii="宋体" w:hAnsi="宋体" w:eastAsia="宋体" w:cs="Times New Roman"/>
                <w:szCs w:val="24"/>
              </w:rPr>
              <w:t>投标文件的投递</w:t>
            </w:r>
          </w:p>
        </w:tc>
        <w:tc>
          <w:tcPr>
            <w:tcW w:w="5400" w:type="dxa"/>
            <w:vAlign w:val="center"/>
          </w:tcPr>
          <w:p w14:paraId="1B818FA7">
            <w:pPr>
              <w:rPr>
                <w:rFonts w:ascii="宋体" w:hAnsi="宋体" w:eastAsia="宋体" w:cs="Times New Roman"/>
                <w:szCs w:val="24"/>
              </w:rPr>
            </w:pPr>
            <w:r>
              <w:rPr>
                <w:rFonts w:hint="eastAsia" w:ascii="宋体" w:hAnsi="宋体" w:eastAsia="宋体" w:cs="Times New Roman"/>
                <w:szCs w:val="24"/>
              </w:rPr>
              <w:t>投标人必须在招标文件规定的投标截止时间前将密封的投标文件递送到深圳大学总医院</w:t>
            </w:r>
            <w:r>
              <w:rPr>
                <w:rFonts w:hint="eastAsia" w:ascii="宋体" w:hAnsi="宋体" w:eastAsia="宋体" w:cs="Times New Roman"/>
                <w:szCs w:val="24"/>
                <w:lang w:eastAsia="zh-CN"/>
              </w:rPr>
              <w:t>招投标管理办公室</w:t>
            </w:r>
            <w:r>
              <w:rPr>
                <w:rFonts w:hint="eastAsia" w:ascii="宋体" w:hAnsi="宋体" w:eastAsia="宋体" w:cs="Times New Roman"/>
                <w:szCs w:val="24"/>
              </w:rPr>
              <w:t xml:space="preserve">   </w:t>
            </w:r>
          </w:p>
        </w:tc>
      </w:tr>
      <w:tr w14:paraId="1DCC73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14:paraId="017B7872">
            <w:pPr>
              <w:jc w:val="center"/>
              <w:rPr>
                <w:rFonts w:ascii="宋体" w:hAnsi="宋体" w:eastAsia="宋体" w:cs="Times New Roman"/>
                <w:szCs w:val="24"/>
              </w:rPr>
            </w:pPr>
            <w:r>
              <w:rPr>
                <w:rFonts w:hint="eastAsia" w:ascii="宋体" w:hAnsi="宋体" w:eastAsia="宋体" w:cs="Times New Roman"/>
                <w:szCs w:val="24"/>
              </w:rPr>
              <w:t>5</w:t>
            </w:r>
          </w:p>
        </w:tc>
        <w:tc>
          <w:tcPr>
            <w:tcW w:w="2160" w:type="dxa"/>
            <w:tcBorders>
              <w:top w:val="single" w:color="auto" w:sz="6" w:space="0"/>
              <w:left w:val="single" w:color="auto" w:sz="6" w:space="0"/>
              <w:bottom w:val="single" w:color="auto" w:sz="6" w:space="0"/>
              <w:right w:val="single" w:color="auto" w:sz="6" w:space="0"/>
            </w:tcBorders>
            <w:vAlign w:val="center"/>
          </w:tcPr>
          <w:p w14:paraId="78C85DE4">
            <w:pPr>
              <w:rPr>
                <w:rFonts w:ascii="宋体" w:hAnsi="宋体" w:eastAsia="宋体" w:cs="Times New Roman"/>
                <w:szCs w:val="24"/>
              </w:rPr>
            </w:pPr>
            <w:r>
              <w:rPr>
                <w:rFonts w:hint="eastAsia" w:ascii="宋体" w:hAnsi="宋体" w:eastAsia="宋体" w:cs="Times New Roman"/>
                <w:szCs w:val="24"/>
              </w:rPr>
              <w:t>履约担保金额</w:t>
            </w:r>
          </w:p>
        </w:tc>
        <w:tc>
          <w:tcPr>
            <w:tcW w:w="5400" w:type="dxa"/>
            <w:tcBorders>
              <w:top w:val="single" w:color="auto" w:sz="6" w:space="0"/>
              <w:left w:val="single" w:color="auto" w:sz="6" w:space="0"/>
              <w:bottom w:val="single" w:color="auto" w:sz="6" w:space="0"/>
              <w:right w:val="double" w:color="auto" w:sz="4" w:space="0"/>
            </w:tcBorders>
            <w:vAlign w:val="center"/>
          </w:tcPr>
          <w:p w14:paraId="39C6E1AD">
            <w:pPr>
              <w:rPr>
                <w:rFonts w:ascii="宋体" w:hAnsi="宋体" w:eastAsia="宋体" w:cs="Times New Roman"/>
                <w:szCs w:val="24"/>
              </w:rPr>
            </w:pPr>
            <w:r>
              <w:rPr>
                <w:rFonts w:hint="eastAsia" w:ascii="宋体" w:hAnsi="宋体" w:eastAsia="宋体" w:cs="Times New Roman"/>
                <w:szCs w:val="24"/>
              </w:rPr>
              <w:t>无</w:t>
            </w:r>
          </w:p>
        </w:tc>
      </w:tr>
      <w:tr w14:paraId="7D0BC3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tcBorders>
              <w:top w:val="single" w:color="auto" w:sz="6" w:space="0"/>
              <w:left w:val="double" w:color="auto" w:sz="4" w:space="0"/>
              <w:bottom w:val="single" w:color="auto" w:sz="6" w:space="0"/>
              <w:right w:val="single" w:color="auto" w:sz="6" w:space="0"/>
            </w:tcBorders>
            <w:vAlign w:val="center"/>
          </w:tcPr>
          <w:p w14:paraId="47836407">
            <w:pPr>
              <w:jc w:val="center"/>
              <w:rPr>
                <w:rFonts w:ascii="宋体" w:hAnsi="宋体" w:eastAsia="宋体" w:cs="Times New Roman"/>
                <w:szCs w:val="24"/>
              </w:rPr>
            </w:pPr>
            <w:r>
              <w:rPr>
                <w:rFonts w:hint="eastAsia" w:ascii="宋体" w:hAnsi="宋体" w:eastAsia="宋体" w:cs="Times New Roman"/>
                <w:szCs w:val="24"/>
              </w:rPr>
              <w:t>6</w:t>
            </w:r>
          </w:p>
        </w:tc>
        <w:tc>
          <w:tcPr>
            <w:tcW w:w="2160" w:type="dxa"/>
            <w:tcBorders>
              <w:top w:val="single" w:color="auto" w:sz="6" w:space="0"/>
              <w:left w:val="single" w:color="auto" w:sz="6" w:space="0"/>
              <w:bottom w:val="single" w:color="auto" w:sz="6" w:space="0"/>
              <w:right w:val="single" w:color="auto" w:sz="6" w:space="0"/>
            </w:tcBorders>
            <w:vAlign w:val="center"/>
          </w:tcPr>
          <w:p w14:paraId="16A1313E">
            <w:pPr>
              <w:rPr>
                <w:rFonts w:ascii="宋体" w:hAnsi="宋体" w:eastAsia="宋体" w:cs="Times New Roman"/>
                <w:szCs w:val="24"/>
              </w:rPr>
            </w:pPr>
            <w:r>
              <w:rPr>
                <w:rFonts w:hint="eastAsia" w:ascii="宋体" w:hAnsi="宋体" w:eastAsia="宋体" w:cs="Times New Roman"/>
                <w:szCs w:val="24"/>
              </w:rPr>
              <w:t>投标文件</w:t>
            </w:r>
          </w:p>
        </w:tc>
        <w:tc>
          <w:tcPr>
            <w:tcW w:w="5400" w:type="dxa"/>
            <w:tcBorders>
              <w:top w:val="single" w:color="auto" w:sz="6" w:space="0"/>
              <w:left w:val="single" w:color="auto" w:sz="6" w:space="0"/>
              <w:bottom w:val="single" w:color="auto" w:sz="6" w:space="0"/>
              <w:right w:val="double" w:color="auto" w:sz="4" w:space="0"/>
            </w:tcBorders>
            <w:vAlign w:val="center"/>
          </w:tcPr>
          <w:p w14:paraId="40EAE30D">
            <w:pPr>
              <w:adjustRightInd w:val="0"/>
              <w:snapToGrid w:val="0"/>
              <w:spacing w:line="360" w:lineRule="auto"/>
              <w:jc w:val="left"/>
              <w:rPr>
                <w:szCs w:val="21"/>
              </w:rPr>
            </w:pPr>
            <w:r>
              <w:rPr>
                <w:rFonts w:hint="eastAsia"/>
                <w:szCs w:val="21"/>
              </w:rPr>
              <w:t>投标文件</w:t>
            </w:r>
            <w:r>
              <w:rPr>
                <w:rFonts w:hint="eastAsia"/>
                <w:color w:val="FF0000"/>
                <w:szCs w:val="21"/>
                <w:highlight w:val="yellow"/>
              </w:rPr>
              <w:t>正本 一 份，副本 四 份</w:t>
            </w:r>
            <w:r>
              <w:rPr>
                <w:rFonts w:hint="eastAsia"/>
                <w:szCs w:val="21"/>
              </w:rPr>
              <w:t>，份数不足按废标处理。</w:t>
            </w:r>
          </w:p>
          <w:p w14:paraId="0E154729">
            <w:pPr>
              <w:adjustRightInd w:val="0"/>
              <w:snapToGrid w:val="0"/>
              <w:spacing w:line="360" w:lineRule="auto"/>
              <w:jc w:val="left"/>
              <w:rPr>
                <w:szCs w:val="21"/>
              </w:rPr>
            </w:pPr>
            <w:r>
              <w:rPr>
                <w:rFonts w:hint="eastAsia"/>
                <w:szCs w:val="21"/>
              </w:rPr>
              <w:t>投标文件采用</w:t>
            </w:r>
            <w:r>
              <w:rPr>
                <w:rFonts w:hint="eastAsia"/>
                <w:b/>
                <w:bCs/>
                <w:color w:val="FF0000"/>
                <w:szCs w:val="21"/>
                <w:highlight w:val="yellow"/>
              </w:rPr>
              <w:t>A4版胶印装订，不得采用活页夹装订</w:t>
            </w:r>
            <w:r>
              <w:rPr>
                <w:rFonts w:hint="eastAsia"/>
                <w:szCs w:val="21"/>
              </w:rPr>
              <w:t>，投标文件中的任何一页不能是裁剪粘贴式的，否则按废标处理。</w:t>
            </w:r>
          </w:p>
          <w:p w14:paraId="6157B6C6">
            <w:pPr>
              <w:rPr>
                <w:rFonts w:ascii="宋体" w:hAnsi="宋体" w:eastAsia="宋体" w:cs="Times New Roman"/>
                <w:szCs w:val="24"/>
              </w:rPr>
            </w:pPr>
            <w:r>
              <w:rPr>
                <w:rFonts w:hint="eastAsia"/>
                <w:color w:val="FF0000"/>
                <w:szCs w:val="21"/>
                <w:highlight w:val="yellow"/>
              </w:rPr>
              <w:t>需要将</w:t>
            </w:r>
            <w:r>
              <w:rPr>
                <w:rFonts w:hint="eastAsia"/>
                <w:b/>
                <w:bCs/>
                <w:color w:val="FF0000"/>
                <w:szCs w:val="21"/>
                <w:highlight w:val="yellow"/>
              </w:rPr>
              <w:t>《投标一览表》</w:t>
            </w:r>
            <w:r>
              <w:rPr>
                <w:rFonts w:hint="eastAsia"/>
                <w:color w:val="FF0000"/>
                <w:szCs w:val="21"/>
                <w:highlight w:val="yellow"/>
              </w:rPr>
              <w:t>另外再单独密封一份提交</w:t>
            </w:r>
            <w:r>
              <w:rPr>
                <w:rFonts w:hint="eastAsia"/>
                <w:szCs w:val="21"/>
              </w:rPr>
              <w:t>。</w:t>
            </w:r>
          </w:p>
        </w:tc>
      </w:tr>
    </w:tbl>
    <w:p w14:paraId="475F1725">
      <w:pPr>
        <w:rPr>
          <w:rFonts w:ascii="Times New Roman" w:hAnsi="Times New Roman" w:eastAsia="宋体" w:cs="Times New Roman"/>
          <w:b/>
          <w:szCs w:val="24"/>
        </w:rPr>
      </w:pPr>
      <w:r>
        <w:rPr>
          <w:rFonts w:hint="eastAsia" w:ascii="Times New Roman" w:hAnsi="Times New Roman" w:eastAsia="宋体" w:cs="Times New Roman"/>
          <w:szCs w:val="21"/>
        </w:rPr>
        <w:t>备注：本表为通用条款相关内容的补充和明确，如与通用条款相冲突的以本表为准。</w:t>
      </w:r>
    </w:p>
    <w:p w14:paraId="2607C8F9">
      <w:pPr>
        <w:rPr>
          <w:rFonts w:ascii="Times New Roman" w:hAnsi="Times New Roman" w:eastAsia="宋体" w:cs="Times New Roman"/>
          <w:b/>
          <w:szCs w:val="24"/>
        </w:rPr>
      </w:pPr>
    </w:p>
    <w:p w14:paraId="13B5CCD4">
      <w:pPr>
        <w:keepNext/>
        <w:keepLines/>
        <w:adjustRightInd w:val="0"/>
        <w:spacing w:before="231" w:beforeLines="50" w:after="231" w:afterLines="50"/>
        <w:jc w:val="center"/>
        <w:textAlignment w:val="baseline"/>
        <w:outlineLvl w:val="1"/>
        <w:rPr>
          <w:rFonts w:ascii="宋体" w:hAnsi="宋体" w:eastAsia="宋体" w:cs="宋体"/>
          <w:b/>
          <w:bCs/>
          <w:kern w:val="0"/>
          <w:sz w:val="28"/>
          <w:szCs w:val="28"/>
        </w:rPr>
      </w:pPr>
      <w:bookmarkStart w:id="17" w:name="_Toc128884461"/>
      <w:r>
        <w:rPr>
          <w:rFonts w:hint="eastAsia" w:ascii="宋体" w:hAnsi="宋体" w:eastAsia="宋体" w:cs="宋体"/>
          <w:b/>
          <w:bCs/>
          <w:kern w:val="0"/>
          <w:sz w:val="28"/>
          <w:szCs w:val="28"/>
        </w:rPr>
        <w:t>二、项目概况</w:t>
      </w:r>
      <w:bookmarkEnd w:id="17"/>
    </w:p>
    <w:p w14:paraId="5C831D1B">
      <w:pPr>
        <w:ind w:firstLine="420" w:firstLineChars="200"/>
        <w:rPr>
          <w:rFonts w:hint="eastAsia" w:ascii="宋体" w:hAnsi="宋体" w:eastAsia="宋体" w:cs="宋体"/>
          <w:b/>
          <w:bCs/>
          <w:kern w:val="0"/>
          <w:sz w:val="28"/>
          <w:szCs w:val="21"/>
        </w:rPr>
      </w:pPr>
      <w:r>
        <w:rPr>
          <w:rFonts w:hint="eastAsia" w:ascii="宋体" w:hAnsi="宋体" w:eastAsia="宋体" w:cs="宋体"/>
          <w:szCs w:val="21"/>
        </w:rPr>
        <w:t>根据环境保护部2017年11月颁布的关于《建设项目竣工环境保护验收暂行办法》的公告（国环规环评[2017]4 号）》，建设项目竣工后，建设单位应当如实查验、监测、记载建设项目环境保护设施的建设和调试情况，编制验收监测（调查）报告。我院有六台辐射项目已竣工，并在2024年5月取得辐射安全许可证，现申请对以上项目的竣工验收及编制验收报告。</w:t>
      </w:r>
    </w:p>
    <w:p w14:paraId="68844B10">
      <w:pPr>
        <w:ind w:firstLine="420" w:firstLineChars="200"/>
        <w:rPr>
          <w:rFonts w:ascii="宋体" w:hAnsi="宋体" w:eastAsia="宋体" w:cs="宋体"/>
          <w:szCs w:val="24"/>
        </w:rPr>
      </w:pPr>
    </w:p>
    <w:p w14:paraId="38E6D849">
      <w:pPr>
        <w:keepNext/>
        <w:keepLines/>
        <w:adjustRightInd w:val="0"/>
        <w:spacing w:before="231" w:beforeLines="50" w:after="231" w:afterLines="50"/>
        <w:jc w:val="center"/>
        <w:textAlignment w:val="baseline"/>
        <w:outlineLvl w:val="1"/>
        <w:rPr>
          <w:rFonts w:ascii="宋体" w:hAnsi="宋体" w:eastAsia="宋体" w:cs="宋体"/>
          <w:b/>
          <w:bCs/>
          <w:kern w:val="0"/>
          <w:sz w:val="28"/>
          <w:szCs w:val="28"/>
        </w:rPr>
      </w:pPr>
      <w:r>
        <w:rPr>
          <w:rFonts w:hint="eastAsia" w:ascii="宋体" w:hAnsi="宋体" w:eastAsia="宋体" w:cs="宋体"/>
          <w:b/>
          <w:bCs/>
          <w:kern w:val="0"/>
          <w:sz w:val="28"/>
          <w:szCs w:val="28"/>
        </w:rPr>
        <w:t>三、项目内容及技术要求</w:t>
      </w:r>
    </w:p>
    <w:p w14:paraId="0B0428E3">
      <w:pPr>
        <w:spacing w:line="360" w:lineRule="auto"/>
        <w:ind w:firstLine="426" w:firstLineChars="202"/>
        <w:rPr>
          <w:rFonts w:ascii="宋体" w:hAnsi="宋体" w:eastAsia="宋体" w:cs="Times New Roman"/>
          <w:b/>
          <w:szCs w:val="21"/>
        </w:rPr>
      </w:pPr>
      <w:r>
        <w:rPr>
          <w:rFonts w:hint="eastAsia" w:ascii="宋体" w:hAnsi="宋体" w:eastAsia="宋体" w:cs="Times New Roman"/>
          <w:b/>
          <w:szCs w:val="21"/>
        </w:rPr>
        <w:t>（一）项目服务内容及要求</w:t>
      </w:r>
    </w:p>
    <w:p w14:paraId="46CEB9D5">
      <w:pPr>
        <w:spacing w:line="360" w:lineRule="auto"/>
        <w:ind w:firstLine="424" w:firstLineChars="202"/>
        <w:rPr>
          <w:rFonts w:hint="eastAsia" w:ascii="宋体" w:hAnsi="宋体" w:eastAsia="宋体" w:cs="宋体"/>
          <w:szCs w:val="21"/>
        </w:rPr>
      </w:pPr>
      <w:r>
        <w:rPr>
          <w:rFonts w:hint="eastAsia" w:ascii="宋体" w:hAnsi="宋体" w:eastAsia="宋体" w:cs="宋体"/>
          <w:szCs w:val="21"/>
        </w:rPr>
        <w:t>1.对医院六台放射设备</w:t>
      </w:r>
      <w:r>
        <w:rPr>
          <w:rFonts w:hint="eastAsia" w:ascii="宋体" w:hAnsi="宋体" w:eastAsia="宋体" w:cs="宋体"/>
          <w:szCs w:val="21"/>
          <w:lang w:eastAsia="zh-CN"/>
        </w:rPr>
        <w:t>（</w:t>
      </w:r>
      <w:r>
        <w:rPr>
          <w:rFonts w:hint="eastAsia" w:ascii="宋体" w:hAnsi="宋体" w:eastAsia="宋体" w:cs="宋体"/>
          <w:szCs w:val="21"/>
          <w:lang w:val="en-US" w:eastAsia="zh-CN"/>
        </w:rPr>
        <w:t>一台brivo oec 785移动式C臂X射线机、两台医用血管造影X射线机、一台SOMATOM Force X射线计算机体层摄影设备（ct）、一台口腔CBCT、一台数字化医用X射线摄影系统（DR）</w:t>
      </w:r>
      <w:r>
        <w:rPr>
          <w:rFonts w:hint="eastAsia" w:ascii="宋体" w:hAnsi="宋体" w:eastAsia="宋体" w:cs="宋体"/>
          <w:szCs w:val="21"/>
          <w:lang w:eastAsia="zh-CN"/>
        </w:rPr>
        <w:t>）</w:t>
      </w:r>
      <w:r>
        <w:rPr>
          <w:rFonts w:hint="eastAsia" w:ascii="宋体" w:hAnsi="宋体" w:eastAsia="宋体" w:cs="宋体"/>
          <w:szCs w:val="21"/>
        </w:rPr>
        <w:t>完成竣工环保验收。</w:t>
      </w:r>
    </w:p>
    <w:p w14:paraId="3372CFC4">
      <w:pPr>
        <w:pStyle w:val="27"/>
        <w:ind w:left="0" w:leftChars="0" w:firstLine="420" w:firstLineChars="200"/>
        <w:rPr>
          <w:rFonts w:hint="eastAsia"/>
        </w:rPr>
      </w:pPr>
      <w:r>
        <w:rPr>
          <w:rFonts w:hint="eastAsia"/>
        </w:rPr>
        <w:t>2. 服务合同签订之日起至竣工验收技术评价经相关部门验收合格为止。</w:t>
      </w:r>
    </w:p>
    <w:p w14:paraId="6580B3DD">
      <w:pPr>
        <w:pStyle w:val="27"/>
        <w:ind w:left="0" w:leftChars="0" w:firstLine="420" w:firstLineChars="200"/>
        <w:rPr>
          <w:rFonts w:ascii="宋体" w:hAnsi="宋体" w:eastAsia="宋体" w:cs="Times New Roman"/>
          <w:b/>
          <w:szCs w:val="21"/>
        </w:rPr>
      </w:pPr>
      <w:r>
        <w:rPr>
          <w:rFonts w:hint="eastAsia"/>
        </w:rPr>
        <w:t>3.出具的报告要符合主管部门要求。</w:t>
      </w:r>
    </w:p>
    <w:p w14:paraId="317CD475">
      <w:pPr>
        <w:spacing w:line="360" w:lineRule="auto"/>
        <w:ind w:firstLine="426" w:firstLineChars="202"/>
        <w:rPr>
          <w:rFonts w:ascii="宋体" w:hAnsi="宋体" w:eastAsia="宋体" w:cs="Times New Roman"/>
          <w:b/>
          <w:szCs w:val="21"/>
        </w:rPr>
      </w:pPr>
      <w:r>
        <w:rPr>
          <w:rFonts w:hint="eastAsia" w:ascii="宋体" w:hAnsi="宋体" w:eastAsia="宋体" w:cs="Times New Roman"/>
          <w:b/>
          <w:szCs w:val="21"/>
        </w:rPr>
        <w:t>（二）服务人员</w:t>
      </w:r>
      <w:r>
        <w:rPr>
          <w:rFonts w:ascii="宋体" w:hAnsi="宋体" w:eastAsia="宋体" w:cs="Times New Roman"/>
          <w:b/>
          <w:szCs w:val="21"/>
        </w:rPr>
        <w:t>要求</w:t>
      </w:r>
    </w:p>
    <w:p w14:paraId="64E1B8D4">
      <w:pPr>
        <w:ind w:firstLine="424" w:firstLineChars="202"/>
        <w:jc w:val="left"/>
        <w:rPr>
          <w:rFonts w:ascii="Times New Roman" w:hAnsi="Times New Roman" w:eastAsia="宋体" w:cs="Times New Roman"/>
          <w:szCs w:val="21"/>
        </w:rPr>
      </w:pPr>
      <w:r>
        <w:rPr>
          <w:rFonts w:hint="eastAsia" w:ascii="Times New Roman" w:hAnsi="Times New Roman" w:eastAsia="宋体" w:cs="Times New Roman"/>
          <w:szCs w:val="21"/>
        </w:rPr>
        <w:t>1、人数：团队人数不少于8人；</w:t>
      </w:r>
    </w:p>
    <w:p w14:paraId="330FF3CC">
      <w:pPr>
        <w:ind w:firstLine="424" w:firstLineChars="202"/>
        <w:jc w:val="left"/>
        <w:rPr>
          <w:rFonts w:ascii="Times New Roman" w:hAnsi="Times New Roman" w:eastAsia="宋体" w:cs="Times New Roman"/>
          <w:szCs w:val="21"/>
        </w:rPr>
      </w:pPr>
      <w:r>
        <w:rPr>
          <w:rFonts w:hint="eastAsia" w:ascii="Times New Roman" w:hAnsi="Times New Roman" w:eastAsia="宋体" w:cs="Times New Roman"/>
          <w:szCs w:val="21"/>
        </w:rPr>
        <w:t>2、人员</w:t>
      </w:r>
      <w:r>
        <w:rPr>
          <w:rFonts w:hint="eastAsia" w:ascii="Times New Roman" w:hAnsi="Times New Roman" w:eastAsia="宋体" w:cs="Times New Roman"/>
          <w:szCs w:val="21"/>
          <w:lang w:val="en-US" w:eastAsia="zh-CN"/>
        </w:rPr>
        <w:t>要求</w:t>
      </w:r>
      <w:r>
        <w:rPr>
          <w:rFonts w:hint="eastAsia" w:ascii="Times New Roman" w:hAnsi="Times New Roman" w:eastAsia="宋体" w:cs="Times New Roman"/>
          <w:szCs w:val="21"/>
        </w:rPr>
        <w:t>：①配备人员需持有广东省或国家级的《放射卫生技术服务机构专业技术人员培训合格证书》；②需具有1年以上工作经验；③中级工程师职称或以上职称人数不少于3人。</w:t>
      </w:r>
    </w:p>
    <w:p w14:paraId="656ABF17">
      <w:pPr>
        <w:spacing w:line="360" w:lineRule="auto"/>
        <w:ind w:firstLine="426" w:firstLineChars="202"/>
        <w:rPr>
          <w:rFonts w:ascii="宋体" w:hAnsi="宋体" w:eastAsia="宋体" w:cs="Times New Roman"/>
          <w:b/>
          <w:szCs w:val="21"/>
        </w:rPr>
      </w:pPr>
    </w:p>
    <w:p w14:paraId="26899767">
      <w:pPr>
        <w:keepNext/>
        <w:keepLines/>
        <w:adjustRightInd w:val="0"/>
        <w:spacing w:before="231" w:beforeLines="50" w:after="231" w:afterLines="50"/>
        <w:jc w:val="center"/>
        <w:textAlignment w:val="baseline"/>
        <w:outlineLvl w:val="1"/>
        <w:rPr>
          <w:rFonts w:ascii="宋体" w:hAnsi="宋体" w:eastAsia="宋体" w:cs="宋体"/>
          <w:b/>
          <w:bCs/>
          <w:kern w:val="0"/>
          <w:sz w:val="28"/>
          <w:szCs w:val="28"/>
        </w:rPr>
      </w:pPr>
      <w:r>
        <w:rPr>
          <w:rFonts w:hint="eastAsia" w:ascii="宋体" w:hAnsi="宋体" w:eastAsia="宋体" w:cs="宋体"/>
          <w:b/>
          <w:bCs/>
          <w:kern w:val="0"/>
          <w:sz w:val="28"/>
          <w:szCs w:val="28"/>
        </w:rPr>
        <w:t>四、商务需求</w:t>
      </w:r>
    </w:p>
    <w:p w14:paraId="6009E26B">
      <w:pPr>
        <w:spacing w:line="240" w:lineRule="atLeast"/>
        <w:ind w:firstLine="422" w:firstLineChars="200"/>
        <w:rPr>
          <w:rFonts w:hint="eastAsia" w:ascii="宋体" w:hAnsi="宋体" w:eastAsia="宋体" w:cs="Times New Roman"/>
          <w:b/>
          <w:szCs w:val="21"/>
        </w:rPr>
      </w:pPr>
      <w:r>
        <w:rPr>
          <w:rFonts w:hint="eastAsia" w:ascii="宋体" w:hAnsi="宋体" w:eastAsia="宋体" w:cs="Times New Roman"/>
          <w:b/>
          <w:szCs w:val="21"/>
        </w:rPr>
        <w:t>（一）服务范围及服务期限</w:t>
      </w:r>
    </w:p>
    <w:p w14:paraId="1685AEC5">
      <w:pPr>
        <w:adjustRightInd w:val="0"/>
        <w:snapToGrid w:val="0"/>
        <w:spacing w:line="240" w:lineRule="atLeast"/>
        <w:ind w:firstLine="420" w:firstLineChars="200"/>
        <w:jc w:val="left"/>
        <w:rPr>
          <w:rFonts w:hint="eastAsia" w:ascii="宋体" w:hAnsi="宋体" w:eastAsia="宋体" w:cs="宋体"/>
          <w:szCs w:val="21"/>
        </w:rPr>
      </w:pPr>
      <w:r>
        <w:rPr>
          <w:rFonts w:ascii="Times New Roman" w:hAnsi="Times New Roman" w:eastAsia="宋体" w:cs="Times New Roman"/>
          <w:szCs w:val="21"/>
        </w:rPr>
        <w:t>1、服务范围</w:t>
      </w:r>
      <w:r>
        <w:rPr>
          <w:rFonts w:hint="eastAsia" w:ascii="Times New Roman" w:hAnsi="Times New Roman" w:eastAsia="宋体" w:cs="Times New Roman"/>
          <w:szCs w:val="21"/>
        </w:rPr>
        <w:t>：</w:t>
      </w:r>
      <w:r>
        <w:rPr>
          <w:rFonts w:hint="eastAsia" w:ascii="宋体" w:hAnsi="宋体" w:eastAsia="宋体" w:cs="宋体"/>
          <w:szCs w:val="21"/>
        </w:rPr>
        <w:t>对医院六台放射设备完成竣工环保验收。</w:t>
      </w:r>
    </w:p>
    <w:p w14:paraId="0D852117">
      <w:pPr>
        <w:adjustRightInd w:val="0"/>
        <w:snapToGrid w:val="0"/>
        <w:spacing w:line="240" w:lineRule="atLeast"/>
        <w:ind w:firstLine="420" w:firstLineChars="200"/>
        <w:jc w:val="left"/>
        <w:rPr>
          <w:rFonts w:hint="eastAsia" w:ascii="宋体" w:hAnsi="宋体" w:eastAsia="宋体" w:cs="宋体"/>
          <w:szCs w:val="21"/>
        </w:rPr>
      </w:pPr>
      <w:r>
        <w:rPr>
          <w:rFonts w:ascii="Times New Roman" w:hAnsi="Times New Roman" w:eastAsia="宋体" w:cs="Times New Roman"/>
          <w:szCs w:val="21"/>
        </w:rPr>
        <w:t>2、服务</w:t>
      </w:r>
      <w:r>
        <w:rPr>
          <w:rFonts w:hint="eastAsia" w:ascii="Times New Roman" w:hAnsi="Times New Roman" w:eastAsia="宋体" w:cs="Times New Roman"/>
          <w:szCs w:val="21"/>
        </w:rPr>
        <w:t>期限</w:t>
      </w:r>
      <w:r>
        <w:rPr>
          <w:rFonts w:ascii="Times New Roman" w:hAnsi="Times New Roman" w:eastAsia="宋体" w:cs="Times New Roman"/>
          <w:szCs w:val="21"/>
        </w:rPr>
        <w:t>：</w:t>
      </w:r>
      <w:r>
        <w:rPr>
          <w:rFonts w:hint="eastAsia" w:ascii="宋体" w:hAnsi="宋体" w:eastAsia="宋体" w:cs="宋体"/>
          <w:szCs w:val="21"/>
        </w:rPr>
        <w:t>自合同签订之日起1个月完成项目。</w:t>
      </w:r>
    </w:p>
    <w:p w14:paraId="2C569FF8">
      <w:pPr>
        <w:spacing w:line="240" w:lineRule="atLeast"/>
        <w:ind w:firstLine="422" w:firstLineChars="200"/>
        <w:rPr>
          <w:rFonts w:ascii="Times New Roman" w:hAnsi="Times New Roman" w:eastAsia="宋体" w:cs="Times New Roman"/>
          <w:szCs w:val="21"/>
        </w:rPr>
      </w:pPr>
      <w:r>
        <w:rPr>
          <w:rFonts w:hint="eastAsia" w:ascii="宋体" w:hAnsi="宋体" w:eastAsia="宋体" w:cs="Times New Roman"/>
          <w:b/>
          <w:szCs w:val="21"/>
        </w:rPr>
        <w:t>（二）付款方式</w:t>
      </w:r>
    </w:p>
    <w:p w14:paraId="4741D1B7">
      <w:pPr>
        <w:spacing w:line="240" w:lineRule="atLeas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合同签订后采购人支付合同总价30%</w:t>
      </w:r>
      <w:r>
        <w:rPr>
          <w:rFonts w:hint="eastAsia" w:ascii="Times New Roman" w:hAnsi="Times New Roman" w:eastAsia="宋体" w:cs="Times New Roman"/>
          <w:szCs w:val="21"/>
          <w:lang w:val="en-US" w:eastAsia="zh-CN"/>
        </w:rPr>
        <w:t>预付款</w:t>
      </w:r>
      <w:r>
        <w:rPr>
          <w:rFonts w:hint="eastAsia" w:ascii="Times New Roman" w:hAnsi="Times New Roman" w:eastAsia="宋体" w:cs="Times New Roman"/>
          <w:szCs w:val="21"/>
        </w:rPr>
        <w:t>；出具竣工验收报告，取得主管部门认可后付合同总价70%</w:t>
      </w:r>
      <w:r>
        <w:rPr>
          <w:rFonts w:hint="eastAsia" w:ascii="Times New Roman" w:hAnsi="Times New Roman" w:eastAsia="宋体" w:cs="Times New Roman"/>
          <w:szCs w:val="21"/>
          <w:lang w:val="en-US" w:eastAsia="zh-CN"/>
        </w:rPr>
        <w:t>尾款</w:t>
      </w:r>
      <w:r>
        <w:rPr>
          <w:rFonts w:hint="eastAsia" w:ascii="Times New Roman" w:hAnsi="Times New Roman" w:eastAsia="宋体" w:cs="Times New Roman"/>
          <w:szCs w:val="21"/>
        </w:rPr>
        <w:t>。</w:t>
      </w:r>
    </w:p>
    <w:p w14:paraId="084A51F8">
      <w:pPr>
        <w:numPr>
          <w:ilvl w:val="0"/>
          <w:numId w:val="13"/>
        </w:numPr>
        <w:spacing w:line="240" w:lineRule="atLeast"/>
        <w:ind w:firstLine="422" w:firstLineChars="200"/>
        <w:rPr>
          <w:rFonts w:hint="eastAsia" w:ascii="宋体" w:hAnsi="宋体" w:eastAsia="宋体" w:cs="Times New Roman"/>
          <w:b/>
          <w:szCs w:val="21"/>
        </w:rPr>
      </w:pPr>
      <w:r>
        <w:rPr>
          <w:rFonts w:hint="eastAsia" w:ascii="宋体" w:hAnsi="宋体" w:eastAsia="宋体" w:cs="Times New Roman"/>
          <w:b/>
          <w:szCs w:val="21"/>
        </w:rPr>
        <w:t>验收要求</w:t>
      </w:r>
    </w:p>
    <w:p w14:paraId="274FC202">
      <w:pPr>
        <w:ind w:firstLine="420" w:firstLineChars="200"/>
        <w:rPr>
          <w:rFonts w:hint="eastAsia" w:ascii="宋体" w:hAnsi="宋体" w:eastAsia="宋体" w:cs="宋体"/>
          <w:kern w:val="0"/>
          <w:szCs w:val="21"/>
          <w:lang w:val="zh-CN"/>
        </w:rPr>
      </w:pPr>
      <w:r>
        <w:rPr>
          <w:rFonts w:hint="eastAsia" w:ascii="宋体" w:hAnsi="宋体" w:eastAsia="宋体" w:cs="宋体"/>
          <w:kern w:val="0"/>
          <w:szCs w:val="21"/>
          <w:lang w:val="zh-CN"/>
        </w:rPr>
        <w:t>依照本项目招标文件需求内容、签署的采购合同及中标人在投标中所作的一切投标响应进行验收。项目验收应达到全部指标合格：</w:t>
      </w:r>
    </w:p>
    <w:p w14:paraId="072E0636">
      <w:pPr>
        <w:numPr>
          <w:ilvl w:val="0"/>
          <w:numId w:val="14"/>
        </w:numPr>
        <w:ind w:firstLine="420" w:firstLineChars="200"/>
        <w:rPr>
          <w:rFonts w:hint="eastAsia"/>
        </w:rPr>
      </w:pPr>
      <w:r>
        <w:rPr>
          <w:rFonts w:hint="eastAsia" w:ascii="宋体" w:hAnsi="宋体" w:eastAsia="宋体" w:cs="宋体"/>
          <w:kern w:val="0"/>
          <w:szCs w:val="21"/>
          <w:lang w:val="zh-CN"/>
        </w:rPr>
        <w:t>中标人已按照合同规定提供了全部服务；</w:t>
      </w:r>
    </w:p>
    <w:p w14:paraId="6D29A507">
      <w:pPr>
        <w:numPr>
          <w:ilvl w:val="0"/>
          <w:numId w:val="14"/>
        </w:numPr>
        <w:ind w:firstLine="420" w:firstLineChars="200"/>
        <w:rPr>
          <w:rFonts w:hint="eastAsia"/>
        </w:rPr>
      </w:pPr>
      <w:r>
        <w:rPr>
          <w:rFonts w:hint="eastAsia" w:ascii="宋体" w:hAnsi="宋体" w:eastAsia="宋体" w:cs="宋体"/>
          <w:kern w:val="0"/>
          <w:szCs w:val="21"/>
          <w:lang w:val="zh-CN"/>
        </w:rPr>
        <w:t>中标人提供的服务符合招标文件技术、商务要求。</w:t>
      </w:r>
    </w:p>
    <w:p w14:paraId="79939405">
      <w:pPr>
        <w:numPr>
          <w:ilvl w:val="0"/>
          <w:numId w:val="14"/>
        </w:numPr>
        <w:ind w:firstLine="420" w:firstLineChars="200"/>
        <w:rPr>
          <w:rFonts w:hint="eastAsia" w:ascii="宋体" w:hAnsi="宋体" w:eastAsia="宋体" w:cs="宋体"/>
          <w:kern w:val="0"/>
          <w:szCs w:val="21"/>
          <w:lang w:val="zh-CN"/>
        </w:rPr>
      </w:pPr>
      <w:r>
        <w:rPr>
          <w:rFonts w:hint="eastAsia" w:ascii="宋体" w:hAnsi="宋体" w:eastAsia="宋体" w:cs="宋体"/>
          <w:kern w:val="0"/>
          <w:szCs w:val="21"/>
          <w:lang w:val="zh-CN"/>
        </w:rPr>
        <w:t>中标人按照上级主管部门要求完成竣工验收报告编制。</w:t>
      </w:r>
    </w:p>
    <w:p w14:paraId="728772F3">
      <w:pPr>
        <w:spacing w:line="240" w:lineRule="atLeast"/>
        <w:ind w:firstLine="422" w:firstLineChars="200"/>
        <w:rPr>
          <w:rFonts w:ascii="Arial" w:hAnsi="Arial" w:eastAsia="黑体" w:cs="Times New Roman"/>
          <w:b/>
          <w:sz w:val="24"/>
          <w:szCs w:val="20"/>
        </w:rPr>
      </w:pPr>
      <w:r>
        <w:rPr>
          <w:rFonts w:hint="eastAsia" w:ascii="宋体" w:hAnsi="宋体" w:eastAsia="宋体" w:cs="Times New Roman"/>
          <w:b/>
          <w:szCs w:val="21"/>
        </w:rPr>
        <w:t>（四）投标</w:t>
      </w:r>
      <w:r>
        <w:rPr>
          <w:rFonts w:ascii="宋体" w:hAnsi="宋体" w:eastAsia="宋体" w:cs="Times New Roman"/>
          <w:b/>
          <w:szCs w:val="21"/>
        </w:rPr>
        <w:t>报价</w:t>
      </w:r>
    </w:p>
    <w:p w14:paraId="7928A326">
      <w:pPr>
        <w:spacing w:before="115" w:beforeLines="25" w:after="115" w:afterLines="25" w:line="240" w:lineRule="exact"/>
        <w:ind w:firstLine="420" w:firstLineChars="200"/>
        <w:rPr>
          <w:rFonts w:hint="eastAsia" w:ascii="宋体" w:hAnsi="宋体" w:eastAsia="宋体" w:cs="Times New Roman"/>
          <w:szCs w:val="21"/>
        </w:rPr>
      </w:pPr>
      <w:r>
        <w:rPr>
          <w:rFonts w:hint="eastAsia" w:ascii="宋体" w:hAnsi="宋体" w:eastAsia="宋体" w:cs="Times New Roman"/>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119A41C8">
      <w:pPr>
        <w:spacing w:before="115" w:beforeLines="25" w:after="115" w:afterLines="25" w:line="240" w:lineRule="exact"/>
        <w:ind w:firstLine="420" w:firstLineChars="200"/>
        <w:rPr>
          <w:rFonts w:hint="eastAsia" w:ascii="宋体" w:hAnsi="宋体" w:eastAsia="宋体" w:cs="Times New Roman"/>
          <w:szCs w:val="21"/>
        </w:rPr>
      </w:pPr>
      <w:r>
        <w:rPr>
          <w:rFonts w:hint="eastAsia" w:ascii="宋体" w:hAnsi="宋体" w:eastAsia="宋体" w:cs="Times New Roman"/>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57D90CE">
      <w:pPr>
        <w:spacing w:before="115" w:beforeLines="25" w:after="115" w:afterLines="25" w:line="240" w:lineRule="exact"/>
        <w:ind w:firstLine="420" w:firstLineChars="200"/>
        <w:rPr>
          <w:rFonts w:hint="eastAsia" w:ascii="宋体" w:hAnsi="宋体" w:eastAsia="宋体" w:cs="Times New Roman"/>
          <w:szCs w:val="21"/>
        </w:rPr>
      </w:pPr>
      <w:r>
        <w:rPr>
          <w:rFonts w:hint="eastAsia" w:ascii="宋体" w:hAnsi="宋体" w:eastAsia="宋体" w:cs="Times New Roman"/>
          <w:szCs w:val="21"/>
        </w:rPr>
        <w:t>3、投标人的投标报价不得超过财政预算限额；</w:t>
      </w:r>
    </w:p>
    <w:p w14:paraId="2BDD9DCF">
      <w:pPr>
        <w:spacing w:before="115" w:beforeLines="25" w:after="115" w:afterLines="25" w:line="240" w:lineRule="exact"/>
        <w:ind w:firstLine="420" w:firstLineChars="200"/>
        <w:rPr>
          <w:rFonts w:hint="eastAsia" w:ascii="宋体" w:hAnsi="宋体" w:eastAsia="宋体" w:cs="Times New Roman"/>
          <w:szCs w:val="21"/>
        </w:rPr>
      </w:pPr>
      <w:r>
        <w:rPr>
          <w:rFonts w:hint="eastAsia" w:ascii="宋体" w:hAnsi="宋体" w:eastAsia="宋体" w:cs="Times New Roman"/>
          <w:szCs w:val="21"/>
        </w:rPr>
        <w:t>4、投标人的投标报价，应是本项目招标范围和招标文件及合同条款上所列的各项内容中所述的全部，不得以任何理由予以重复，并以投标人在中提出的综合单价或总价为依据；</w:t>
      </w:r>
    </w:p>
    <w:p w14:paraId="48A9954F">
      <w:pPr>
        <w:spacing w:before="115" w:beforeLines="25" w:after="115" w:afterLines="25" w:line="240" w:lineRule="exact"/>
        <w:ind w:firstLine="420" w:firstLineChars="200"/>
        <w:rPr>
          <w:rFonts w:hint="eastAsia" w:ascii="宋体" w:hAnsi="宋体" w:eastAsia="宋体" w:cs="Times New Roman"/>
          <w:szCs w:val="21"/>
        </w:rPr>
      </w:pPr>
      <w:r>
        <w:rPr>
          <w:rFonts w:hint="eastAsia" w:ascii="宋体" w:hAnsi="宋体" w:eastAsia="宋体" w:cs="Times New Roman"/>
          <w:szCs w:val="21"/>
        </w:rPr>
        <w:t>5、除非深圳大学</w:t>
      </w:r>
      <w:r>
        <w:rPr>
          <w:rFonts w:hint="eastAsia" w:ascii="宋体" w:hAnsi="宋体" w:eastAsia="宋体" w:cs="Times New Roman"/>
          <w:szCs w:val="21"/>
          <w:lang w:val="en-US" w:eastAsia="zh-CN"/>
        </w:rPr>
        <w:t>总医院</w:t>
      </w:r>
      <w:r>
        <w:rPr>
          <w:rFonts w:hint="eastAsia" w:ascii="宋体" w:hAnsi="宋体" w:eastAsia="宋体" w:cs="Times New Roman"/>
          <w:szCs w:val="21"/>
          <w:lang w:eastAsia="zh-CN"/>
        </w:rPr>
        <w:t>招投标管理办公室</w:t>
      </w:r>
      <w:r>
        <w:rPr>
          <w:rFonts w:hint="eastAsia" w:ascii="宋体" w:hAnsi="宋体" w:eastAsia="宋体" w:cs="Times New Roman"/>
          <w:szCs w:val="21"/>
          <w:lang w:val="en-US" w:eastAsia="zh-CN"/>
        </w:rPr>
        <w:t>通</w:t>
      </w:r>
      <w:r>
        <w:rPr>
          <w:rFonts w:hint="eastAsia" w:ascii="宋体" w:hAnsi="宋体" w:eastAsia="宋体" w:cs="Times New Roman"/>
          <w:szCs w:val="21"/>
        </w:rPr>
        <w:t>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7D830859">
      <w:pPr>
        <w:spacing w:before="115" w:beforeLines="25" w:after="115" w:afterLines="25" w:line="240" w:lineRule="exact"/>
        <w:ind w:firstLine="420" w:firstLineChars="200"/>
        <w:rPr>
          <w:rFonts w:hint="eastAsia" w:ascii="宋体" w:hAnsi="宋体" w:eastAsia="宋体" w:cs="Times New Roman"/>
          <w:szCs w:val="21"/>
        </w:rPr>
      </w:pPr>
      <w:r>
        <w:rPr>
          <w:rFonts w:hint="eastAsia" w:ascii="宋体" w:hAnsi="宋体" w:eastAsia="宋体" w:cs="Times New Roman"/>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10A5CA6B">
      <w:pPr>
        <w:spacing w:before="115" w:beforeLines="25" w:after="115" w:afterLines="25" w:line="240" w:lineRule="exact"/>
        <w:ind w:firstLine="420" w:firstLineChars="200"/>
        <w:rPr>
          <w:rFonts w:hint="eastAsia" w:ascii="宋体" w:hAnsi="宋体" w:eastAsia="宋体" w:cs="Times New Roman"/>
          <w:szCs w:val="21"/>
        </w:rPr>
      </w:pPr>
    </w:p>
    <w:p w14:paraId="70FCC7A6">
      <w:pPr>
        <w:spacing w:line="240" w:lineRule="exact"/>
        <w:ind w:firstLine="422" w:firstLineChars="200"/>
        <w:rPr>
          <w:rFonts w:hint="eastAsia" w:ascii="宋体" w:hAnsi="宋体" w:eastAsia="宋体" w:cs="Times New Roman"/>
          <w:b/>
          <w:szCs w:val="21"/>
        </w:rPr>
      </w:pPr>
      <w:r>
        <w:rPr>
          <w:rFonts w:hint="eastAsia" w:ascii="宋体" w:hAnsi="宋体" w:eastAsia="宋体" w:cs="Times New Roman"/>
          <w:b/>
          <w:szCs w:val="21"/>
        </w:rPr>
        <w:t>（四）终止</w:t>
      </w:r>
      <w:r>
        <w:rPr>
          <w:rFonts w:ascii="宋体" w:hAnsi="宋体" w:eastAsia="宋体" w:cs="Times New Roman"/>
          <w:b/>
          <w:szCs w:val="21"/>
        </w:rPr>
        <w:t>合同</w:t>
      </w:r>
      <w:r>
        <w:rPr>
          <w:rFonts w:hint="eastAsia" w:ascii="宋体" w:hAnsi="宋体" w:eastAsia="宋体" w:cs="Times New Roman"/>
          <w:b/>
          <w:szCs w:val="21"/>
        </w:rPr>
        <w:t>事由</w:t>
      </w:r>
    </w:p>
    <w:p w14:paraId="24154003">
      <w:pPr>
        <w:widowControl/>
        <w:spacing w:line="240" w:lineRule="exact"/>
        <w:ind w:firstLine="420" w:firstLineChars="200"/>
        <w:jc w:val="left"/>
        <w:rPr>
          <w:rFonts w:ascii="Times New Roman" w:hAnsi="Times New Roman" w:eastAsia="宋体" w:cs="Times New Roman"/>
          <w:szCs w:val="24"/>
        </w:rPr>
      </w:pPr>
      <w:r>
        <w:rPr>
          <w:rFonts w:hint="eastAsia" w:ascii="宋体" w:hAnsi="宋体" w:eastAsia="宋体" w:cs="Times New Roman"/>
          <w:szCs w:val="24"/>
        </w:rPr>
        <w:t>中标人有下述情况之一的，</w:t>
      </w:r>
      <w:r>
        <w:rPr>
          <w:rFonts w:hint="eastAsia" w:ascii="Times New Roman" w:hAnsi="Times New Roman" w:eastAsia="宋体" w:cs="Times New Roman"/>
          <w:szCs w:val="24"/>
        </w:rPr>
        <w:t>采购单位有权终止合同：</w:t>
      </w:r>
    </w:p>
    <w:p w14:paraId="341A2E05">
      <w:pPr>
        <w:spacing w:line="240" w:lineRule="exact"/>
        <w:ind w:firstLine="420" w:firstLineChars="200"/>
        <w:rPr>
          <w:rFonts w:hint="eastAsia" w:ascii="宋体" w:hAnsi="宋体" w:eastAsia="宋体" w:cs="Times New Roman"/>
          <w:szCs w:val="24"/>
        </w:rPr>
      </w:pPr>
      <w:r>
        <w:rPr>
          <w:rFonts w:hint="eastAsia" w:ascii="宋体" w:hAnsi="宋体" w:eastAsia="宋体" w:cs="Times New Roman"/>
          <w:szCs w:val="24"/>
        </w:rPr>
        <w:t>（1）合同期内未经采购人书面同意，中标人擅自减少投标文件中承诺投入的人员的；</w:t>
      </w:r>
    </w:p>
    <w:p w14:paraId="70344E56">
      <w:pPr>
        <w:spacing w:line="240" w:lineRule="exact"/>
        <w:ind w:firstLine="420" w:firstLineChars="200"/>
        <w:rPr>
          <w:rFonts w:hint="eastAsia" w:ascii="宋体" w:hAnsi="宋体" w:eastAsia="宋体" w:cs="Times New Roman"/>
          <w:szCs w:val="24"/>
        </w:rPr>
      </w:pPr>
      <w:r>
        <w:rPr>
          <w:rFonts w:hint="eastAsia" w:ascii="宋体" w:hAnsi="宋体" w:eastAsia="宋体" w:cs="Times New Roman"/>
          <w:szCs w:val="24"/>
        </w:rPr>
        <w:t>（2）一年内受到两次责令限期整改的；</w:t>
      </w:r>
    </w:p>
    <w:p w14:paraId="76D37725">
      <w:pPr>
        <w:spacing w:line="240" w:lineRule="exact"/>
        <w:ind w:firstLine="420" w:firstLineChars="200"/>
        <w:rPr>
          <w:rFonts w:hint="eastAsia" w:ascii="宋体" w:hAnsi="宋体" w:eastAsia="宋体" w:cs="Times New Roman"/>
          <w:szCs w:val="24"/>
        </w:rPr>
      </w:pPr>
      <w:r>
        <w:rPr>
          <w:rFonts w:hint="eastAsia" w:ascii="宋体" w:hAnsi="宋体" w:eastAsia="宋体" w:cs="Times New Roman"/>
          <w:szCs w:val="24"/>
        </w:rPr>
        <w:t>（3）因中标人的原因，发生重大或以上质量事故或社会公共事件，造成严重社会影响的；</w:t>
      </w:r>
    </w:p>
    <w:p w14:paraId="2937F871">
      <w:pPr>
        <w:spacing w:line="240" w:lineRule="exact"/>
        <w:ind w:firstLine="420" w:firstLineChars="200"/>
        <w:rPr>
          <w:rFonts w:hint="eastAsia" w:ascii="宋体" w:hAnsi="宋体" w:eastAsia="宋体" w:cs="Times New Roman"/>
          <w:szCs w:val="24"/>
        </w:rPr>
      </w:pPr>
      <w:r>
        <w:rPr>
          <w:rFonts w:hint="eastAsia" w:ascii="宋体" w:hAnsi="宋体" w:eastAsia="宋体" w:cs="Times New Roman"/>
          <w:szCs w:val="24"/>
        </w:rPr>
        <w:t>（4）由于中标人的主要责任，被媒体曝光造成严重不良社会影响，经查证属实的；</w:t>
      </w:r>
    </w:p>
    <w:p w14:paraId="7A733878">
      <w:pPr>
        <w:widowControl/>
        <w:spacing w:line="240" w:lineRule="exact"/>
        <w:ind w:firstLine="420" w:firstLineChars="200"/>
        <w:jc w:val="left"/>
        <w:rPr>
          <w:rFonts w:hint="eastAsia" w:ascii="宋体" w:hAnsi="宋体" w:eastAsia="宋体" w:cs="Times New Roman"/>
          <w:szCs w:val="24"/>
        </w:rPr>
      </w:pPr>
      <w:r>
        <w:rPr>
          <w:rFonts w:hint="eastAsia" w:ascii="宋体" w:hAnsi="宋体" w:eastAsia="宋体" w:cs="Times New Roman"/>
          <w:szCs w:val="24"/>
        </w:rPr>
        <w:t>（5）法律法规或采购文件规定的其他终止合同的情形。</w:t>
      </w:r>
    </w:p>
    <w:p w14:paraId="473A9E79">
      <w:pPr>
        <w:spacing w:before="115" w:beforeLines="25" w:after="115" w:afterLines="25" w:line="240" w:lineRule="exact"/>
        <w:ind w:firstLine="420" w:firstLineChars="200"/>
        <w:rPr>
          <w:rFonts w:hint="eastAsia" w:ascii="宋体" w:hAnsi="宋体" w:eastAsia="宋体" w:cs="Times New Roman"/>
          <w:szCs w:val="21"/>
        </w:rPr>
      </w:pPr>
    </w:p>
    <w:p w14:paraId="59CA2791">
      <w:pPr>
        <w:keepNext/>
        <w:keepLines/>
        <w:adjustRightInd w:val="0"/>
        <w:spacing w:before="231" w:beforeLines="50" w:after="231" w:afterLines="50" w:line="240" w:lineRule="exact"/>
        <w:ind w:firstLine="562" w:firstLineChars="200"/>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五、注意事项</w:t>
      </w:r>
    </w:p>
    <w:p w14:paraId="6808092C">
      <w:pPr>
        <w:spacing w:line="240" w:lineRule="exact"/>
        <w:ind w:firstLine="420" w:firstLineChars="200"/>
        <w:rPr>
          <w:rFonts w:hint="eastAsia"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中标人不得将项目非法分包或转包给任何单位和个人。否则，采购单位有权即刻终止合同，并要求中标人赔偿相应损失。</w:t>
      </w:r>
    </w:p>
    <w:p w14:paraId="0ACD4DD4">
      <w:pPr>
        <w:spacing w:line="240" w:lineRule="exact"/>
        <w:ind w:firstLine="420" w:firstLineChars="200"/>
        <w:rPr>
          <w:rFonts w:hint="eastAsia" w:ascii="宋体" w:hAnsi="宋体" w:eastAsia="宋体" w:cs="Times New Roman"/>
          <w:szCs w:val="21"/>
        </w:rPr>
      </w:pPr>
      <w:r>
        <w:rPr>
          <w:rFonts w:hint="eastAsia" w:ascii="宋体" w:hAnsi="宋体" w:eastAsia="宋体" w:cs="Times New Roman"/>
          <w:szCs w:val="21"/>
        </w:rPr>
        <w:t>2、投标人若认为招标文件的技术要求或其他要求有倾向性或不公正性，可在招标答疑阶段提出，以维护招标行为的公平、公正。</w:t>
      </w:r>
    </w:p>
    <w:p w14:paraId="17396C72">
      <w:pPr>
        <w:spacing w:line="240" w:lineRule="exact"/>
        <w:ind w:firstLine="420" w:firstLineChars="200"/>
        <w:rPr>
          <w:rFonts w:hint="eastAsia"/>
        </w:rPr>
      </w:pPr>
      <w:r>
        <w:rPr>
          <w:rFonts w:hint="eastAsia" w:ascii="宋体" w:hAnsi="宋体" w:eastAsia="宋体" w:cs="Times New Roman"/>
          <w:szCs w:val="21"/>
        </w:rPr>
        <w:t>3、投标人使用的标准必须是国际公认或国家、或地方政府颁布的同等或更高的标准，如投标人使用的标准低于上述标准,评标委员会将有权不予接受，投标人必须列表将明显的差异详细说明。</w:t>
      </w:r>
    </w:p>
    <w:p w14:paraId="4D7813A3">
      <w:pPr>
        <w:keepNext/>
        <w:keepLines/>
        <w:adjustRightInd w:val="0"/>
        <w:spacing w:before="231" w:beforeLines="50" w:after="231" w:afterLines="50"/>
        <w:jc w:val="center"/>
        <w:textAlignment w:val="baseline"/>
        <w:outlineLvl w:val="1"/>
        <w:rPr>
          <w:rFonts w:ascii="宋体" w:hAnsi="宋体" w:eastAsia="宋体" w:cs="宋体"/>
          <w:b/>
          <w:bCs/>
          <w:kern w:val="0"/>
          <w:sz w:val="28"/>
          <w:szCs w:val="28"/>
        </w:rPr>
      </w:pPr>
    </w:p>
    <w:p w14:paraId="29E428B7">
      <w:pPr>
        <w:pageBreakBefore/>
        <w:spacing w:line="360" w:lineRule="auto"/>
        <w:jc w:val="center"/>
        <w:rPr>
          <w:rFonts w:ascii="Times New Roman" w:hAnsi="Times New Roman" w:eastAsia="宋体" w:cs="Times New Roman"/>
          <w:b/>
          <w:sz w:val="24"/>
          <w:szCs w:val="24"/>
        </w:rPr>
      </w:pPr>
      <w:r>
        <w:rPr>
          <w:rFonts w:hint="eastAsia" w:ascii="宋体" w:hAnsi="宋体" w:eastAsia="宋体" w:cs="Times New Roman"/>
          <w:b/>
          <w:bCs/>
          <w:sz w:val="24"/>
          <w:szCs w:val="20"/>
        </w:rPr>
        <w:t>第三章 投标文件格式</w:t>
      </w:r>
    </w:p>
    <w:p w14:paraId="30FAB645">
      <w:pPr>
        <w:rPr>
          <w:rFonts w:ascii="黑体" w:hAnsi="等线" w:eastAsia="黑体" w:cs="Times New Roman"/>
          <w:bCs/>
          <w:color w:val="FF0000"/>
          <w:sz w:val="24"/>
        </w:rPr>
      </w:pPr>
      <w:r>
        <w:rPr>
          <w:rFonts w:hint="eastAsia" w:ascii="黑体" w:hAnsi="等线" w:eastAsia="黑体" w:cs="Times New Roman"/>
          <w:bCs/>
          <w:color w:val="FF0000"/>
          <w:sz w:val="24"/>
        </w:rPr>
        <w:t>特别提醒：</w:t>
      </w:r>
    </w:p>
    <w:p w14:paraId="1D2F3AFA">
      <w:pPr>
        <w:ind w:firstLine="420" w:firstLineChars="200"/>
        <w:rPr>
          <w:rFonts w:ascii="宋体" w:hAnsi="宋体" w:eastAsia="宋体" w:cs="宋体"/>
          <w:color w:val="000000"/>
          <w:szCs w:val="21"/>
        </w:rPr>
      </w:pPr>
      <w:r>
        <w:rPr>
          <w:rFonts w:hint="eastAsia" w:ascii="宋体" w:hAnsi="宋体" w:eastAsia="宋体" w:cs="宋体"/>
          <w:color w:val="000000"/>
          <w:szCs w:val="21"/>
        </w:rPr>
        <w:t>投标文件分为第一部分和第二部分两部分，投标人在编制投标文件时，在投标文件目录中属于本节点内容的必须在本节点中填写，填写到其他节点的将可能导致废标，一切后果由供应商自行承担。</w:t>
      </w:r>
    </w:p>
    <w:p w14:paraId="37F64E5B">
      <w:pPr>
        <w:ind w:firstLine="420" w:firstLineChars="200"/>
        <w:rPr>
          <w:rFonts w:ascii="宋体" w:hAnsi="宋体" w:eastAsia="宋体" w:cs="宋体"/>
          <w:color w:val="000000"/>
          <w:szCs w:val="21"/>
        </w:rPr>
      </w:pPr>
      <w:r>
        <w:rPr>
          <w:rFonts w:hint="eastAsia" w:ascii="宋体" w:hAnsi="宋体" w:eastAsia="宋体" w:cs="宋体"/>
          <w:color w:val="000000"/>
          <w:szCs w:val="21"/>
        </w:rPr>
        <w:t>下文中的“投标人”是参与投标的公司。</w:t>
      </w:r>
    </w:p>
    <w:p w14:paraId="7F28C21C">
      <w:pPr>
        <w:ind w:firstLine="420" w:firstLineChars="200"/>
        <w:rPr>
          <w:rFonts w:ascii="宋体" w:hAnsi="宋体" w:eastAsia="宋体" w:cs="宋体"/>
          <w:color w:val="000000"/>
          <w:szCs w:val="21"/>
        </w:rPr>
      </w:pPr>
      <w:r>
        <w:rPr>
          <w:rFonts w:hint="eastAsia" w:ascii="宋体" w:hAnsi="宋体" w:eastAsia="宋体" w:cs="宋体"/>
          <w:color w:val="000000"/>
          <w:szCs w:val="21"/>
        </w:rPr>
        <w:t>在投标文件格式中提示（盖章）或（公章）的位置必须盖投标人公章，提示（签字或签章）的地方必须由相关人员亲笔签名或加盖其名章，否则将导致废标，一切后果由供应商自行承担。</w:t>
      </w:r>
    </w:p>
    <w:p w14:paraId="59ABB032">
      <w:pPr>
        <w:rPr>
          <w:rFonts w:ascii="宋体" w:hAnsi="宋体" w:eastAsia="宋体" w:cs="Times New Roman"/>
          <w:sz w:val="30"/>
          <w:szCs w:val="30"/>
        </w:rPr>
      </w:pPr>
    </w:p>
    <w:p w14:paraId="6F8E9C69">
      <w:pPr>
        <w:rPr>
          <w:rFonts w:ascii="宋体" w:hAnsi="宋体" w:eastAsia="宋体" w:cs="Times New Roman"/>
          <w:sz w:val="30"/>
          <w:szCs w:val="30"/>
        </w:rPr>
      </w:pPr>
      <w:r>
        <w:rPr>
          <w:rFonts w:hint="eastAsia" w:ascii="宋体" w:hAnsi="宋体" w:eastAsia="宋体" w:cs="Times New Roman"/>
          <w:sz w:val="30"/>
          <w:szCs w:val="30"/>
        </w:rPr>
        <w:t>投标文件组成：</w:t>
      </w:r>
    </w:p>
    <w:p w14:paraId="4D136799">
      <w:pPr>
        <w:jc w:val="left"/>
        <w:rPr>
          <w:rFonts w:ascii="宋体" w:hAnsi="宋体" w:eastAsia="宋体" w:cs="宋体"/>
          <w:color w:val="000000"/>
          <w:szCs w:val="21"/>
        </w:rPr>
      </w:pPr>
      <w:r>
        <w:rPr>
          <w:rFonts w:hint="eastAsia" w:ascii="宋体" w:hAnsi="宋体" w:eastAsia="宋体" w:cs="宋体"/>
          <w:color w:val="000000"/>
          <w:szCs w:val="21"/>
        </w:rPr>
        <w:t>投标文件第一部分</w:t>
      </w:r>
    </w:p>
    <w:p w14:paraId="7C7A315E">
      <w:pPr>
        <w:ind w:firstLine="420" w:firstLineChars="200"/>
        <w:jc w:val="left"/>
        <w:rPr>
          <w:rFonts w:ascii="宋体" w:hAnsi="宋体" w:eastAsia="宋体" w:cs="宋体"/>
          <w:color w:val="000000"/>
          <w:szCs w:val="21"/>
        </w:rPr>
      </w:pPr>
      <w:r>
        <w:rPr>
          <w:rFonts w:hint="eastAsia" w:ascii="宋体" w:hAnsi="宋体" w:eastAsia="宋体" w:cs="宋体"/>
          <w:color w:val="000000"/>
          <w:szCs w:val="21"/>
        </w:rPr>
        <w:t>一、投标函</w:t>
      </w:r>
      <w:r>
        <w:rPr>
          <w:rFonts w:ascii="宋体" w:hAnsi="宋体" w:eastAsia="宋体" w:cs="宋体"/>
          <w:color w:val="000000"/>
          <w:szCs w:val="21"/>
        </w:rPr>
        <w:t xml:space="preserve">                                             </w:t>
      </w:r>
    </w:p>
    <w:p w14:paraId="76C4ECB7">
      <w:pPr>
        <w:ind w:firstLine="420" w:firstLineChars="200"/>
        <w:jc w:val="left"/>
        <w:rPr>
          <w:rFonts w:ascii="宋体" w:hAnsi="宋体" w:eastAsia="宋体" w:cs="宋体"/>
          <w:color w:val="000000"/>
          <w:szCs w:val="21"/>
        </w:rPr>
      </w:pPr>
      <w:r>
        <w:rPr>
          <w:rFonts w:hint="eastAsia" w:ascii="宋体" w:hAnsi="宋体" w:eastAsia="宋体" w:cs="宋体"/>
          <w:color w:val="000000"/>
          <w:szCs w:val="21"/>
        </w:rPr>
        <w:t>二、投标及履约承诺函</w:t>
      </w:r>
      <w:r>
        <w:rPr>
          <w:rFonts w:ascii="宋体" w:hAnsi="宋体" w:eastAsia="宋体" w:cs="宋体"/>
          <w:color w:val="000000"/>
          <w:szCs w:val="21"/>
        </w:rPr>
        <w:t xml:space="preserve">                                                                   </w:t>
      </w:r>
    </w:p>
    <w:p w14:paraId="7BBA1533">
      <w:pPr>
        <w:ind w:firstLine="420" w:firstLineChars="200"/>
        <w:jc w:val="left"/>
        <w:rPr>
          <w:rFonts w:ascii="宋体" w:hAnsi="宋体" w:eastAsia="宋体" w:cs="宋体"/>
          <w:color w:val="000000"/>
          <w:szCs w:val="21"/>
        </w:rPr>
      </w:pPr>
      <w:r>
        <w:rPr>
          <w:rFonts w:hint="eastAsia" w:ascii="宋体" w:hAnsi="宋体" w:eastAsia="宋体" w:cs="宋体"/>
          <w:color w:val="000000"/>
          <w:szCs w:val="21"/>
        </w:rPr>
        <w:t>三、投标人情况介绍</w:t>
      </w:r>
      <w:r>
        <w:rPr>
          <w:rFonts w:ascii="宋体" w:hAnsi="宋体" w:eastAsia="宋体" w:cs="宋体"/>
          <w:color w:val="000000"/>
          <w:szCs w:val="21"/>
        </w:rPr>
        <w:t xml:space="preserve">                                     </w:t>
      </w:r>
    </w:p>
    <w:p w14:paraId="2CCC34F2">
      <w:pPr>
        <w:ind w:firstLine="420" w:firstLineChars="200"/>
        <w:jc w:val="left"/>
        <w:rPr>
          <w:rFonts w:ascii="宋体" w:hAnsi="宋体" w:eastAsia="宋体" w:cs="宋体"/>
          <w:color w:val="000000"/>
          <w:szCs w:val="21"/>
        </w:rPr>
      </w:pPr>
      <w:r>
        <w:rPr>
          <w:rFonts w:hint="eastAsia" w:ascii="宋体" w:hAnsi="宋体" w:eastAsia="宋体" w:cs="宋体"/>
          <w:color w:val="000000"/>
          <w:szCs w:val="21"/>
        </w:rPr>
        <w:t>四、投标人同类项目业绩情况</w:t>
      </w:r>
      <w:r>
        <w:rPr>
          <w:rFonts w:ascii="宋体" w:hAnsi="宋体" w:eastAsia="宋体" w:cs="宋体"/>
          <w:color w:val="000000"/>
          <w:szCs w:val="21"/>
        </w:rPr>
        <w:t xml:space="preserve">                             </w:t>
      </w:r>
    </w:p>
    <w:p w14:paraId="311805A7">
      <w:pPr>
        <w:ind w:firstLine="420" w:firstLineChars="200"/>
        <w:jc w:val="left"/>
        <w:rPr>
          <w:rFonts w:ascii="宋体" w:hAnsi="宋体" w:eastAsia="宋体" w:cs="宋体"/>
          <w:color w:val="000000"/>
          <w:szCs w:val="21"/>
        </w:rPr>
      </w:pPr>
      <w:r>
        <w:rPr>
          <w:rFonts w:hint="eastAsia" w:ascii="宋体" w:hAnsi="宋体" w:eastAsia="宋体" w:cs="宋体"/>
          <w:color w:val="000000"/>
          <w:szCs w:val="21"/>
        </w:rPr>
        <w:t>五、拟安排的项目负责人情况（仅限一人）</w:t>
      </w:r>
      <w:r>
        <w:rPr>
          <w:rFonts w:ascii="宋体" w:hAnsi="宋体" w:eastAsia="宋体" w:cs="宋体"/>
          <w:color w:val="000000"/>
          <w:szCs w:val="21"/>
        </w:rPr>
        <w:t xml:space="preserve">                 </w:t>
      </w:r>
    </w:p>
    <w:p w14:paraId="019D9410">
      <w:pPr>
        <w:ind w:firstLine="420" w:firstLineChars="200"/>
        <w:jc w:val="left"/>
        <w:rPr>
          <w:rFonts w:ascii="宋体" w:hAnsi="宋体" w:eastAsia="宋体" w:cs="宋体"/>
          <w:color w:val="000000"/>
          <w:szCs w:val="21"/>
        </w:rPr>
      </w:pPr>
      <w:r>
        <w:rPr>
          <w:rFonts w:hint="eastAsia" w:ascii="宋体" w:hAnsi="宋体" w:eastAsia="宋体" w:cs="宋体"/>
          <w:color w:val="000000"/>
          <w:szCs w:val="21"/>
        </w:rPr>
        <w:t>六、拟安排的项目主要团队成员（主要技术人员）情况（项目负责人除外）</w:t>
      </w:r>
      <w:r>
        <w:rPr>
          <w:rFonts w:ascii="宋体" w:hAnsi="宋体" w:eastAsia="宋体" w:cs="宋体"/>
          <w:color w:val="000000"/>
          <w:szCs w:val="21"/>
        </w:rPr>
        <w:t xml:space="preserve">               </w:t>
      </w:r>
    </w:p>
    <w:p w14:paraId="1545ECBA">
      <w:pPr>
        <w:ind w:firstLine="420" w:firstLineChars="200"/>
        <w:jc w:val="left"/>
        <w:rPr>
          <w:rFonts w:ascii="宋体" w:hAnsi="宋体" w:eastAsia="宋体" w:cs="宋体"/>
          <w:color w:val="000000"/>
          <w:szCs w:val="21"/>
        </w:rPr>
      </w:pPr>
      <w:r>
        <w:rPr>
          <w:rFonts w:hint="eastAsia" w:ascii="宋体" w:hAnsi="宋体" w:eastAsia="宋体" w:cs="宋体"/>
          <w:color w:val="000000"/>
          <w:szCs w:val="21"/>
        </w:rPr>
        <w:t>七、政府采购违法行为风险知悉确认书</w:t>
      </w:r>
      <w:r>
        <w:rPr>
          <w:rFonts w:ascii="宋体" w:hAnsi="宋体" w:eastAsia="宋体" w:cs="宋体"/>
          <w:color w:val="000000"/>
          <w:szCs w:val="21"/>
        </w:rPr>
        <w:t xml:space="preserve">                     </w:t>
      </w:r>
    </w:p>
    <w:p w14:paraId="369756EA">
      <w:pPr>
        <w:ind w:firstLine="420" w:firstLineChars="200"/>
        <w:jc w:val="left"/>
        <w:rPr>
          <w:rFonts w:ascii="宋体" w:hAnsi="宋体" w:eastAsia="宋体" w:cs="宋体"/>
          <w:color w:val="000000"/>
          <w:szCs w:val="21"/>
        </w:rPr>
      </w:pPr>
      <w:r>
        <w:rPr>
          <w:rFonts w:hint="eastAsia" w:ascii="宋体" w:hAnsi="宋体" w:eastAsia="宋体" w:cs="宋体"/>
          <w:color w:val="000000"/>
          <w:szCs w:val="21"/>
        </w:rPr>
        <w:t>八、报价一览表</w:t>
      </w:r>
      <w:r>
        <w:rPr>
          <w:rFonts w:ascii="宋体" w:hAnsi="宋体" w:eastAsia="宋体" w:cs="宋体"/>
          <w:color w:val="000000"/>
          <w:szCs w:val="21"/>
        </w:rPr>
        <w:t xml:space="preserve">                                         </w:t>
      </w:r>
    </w:p>
    <w:p w14:paraId="66EE2EF4">
      <w:pPr>
        <w:ind w:firstLine="420" w:firstLineChars="200"/>
        <w:jc w:val="left"/>
        <w:rPr>
          <w:rFonts w:ascii="宋体" w:hAnsi="宋体" w:eastAsia="宋体" w:cs="宋体"/>
          <w:color w:val="000000"/>
          <w:szCs w:val="21"/>
        </w:rPr>
      </w:pPr>
      <w:r>
        <w:rPr>
          <w:rFonts w:hint="eastAsia" w:ascii="宋体" w:hAnsi="宋体" w:eastAsia="宋体" w:cs="宋体"/>
          <w:color w:val="000000"/>
          <w:szCs w:val="21"/>
        </w:rPr>
        <w:t>九、项目详细报价（可选）</w:t>
      </w:r>
      <w:r>
        <w:rPr>
          <w:rFonts w:ascii="宋体" w:hAnsi="宋体" w:eastAsia="宋体" w:cs="宋体"/>
          <w:color w:val="000000"/>
          <w:szCs w:val="21"/>
        </w:rPr>
        <w:t xml:space="preserve">  </w:t>
      </w:r>
    </w:p>
    <w:p w14:paraId="5A8C2400">
      <w:pPr>
        <w:rPr>
          <w:rFonts w:ascii="宋体" w:hAnsi="宋体" w:eastAsia="宋体" w:cs="宋体"/>
          <w:color w:val="000000"/>
          <w:szCs w:val="21"/>
        </w:rPr>
      </w:pPr>
      <w:r>
        <w:rPr>
          <w:rFonts w:hint="eastAsia" w:ascii="宋体" w:hAnsi="宋体" w:eastAsia="宋体" w:cs="宋体"/>
          <w:color w:val="000000"/>
          <w:szCs w:val="21"/>
        </w:rPr>
        <w:t>投标文件第二部分</w:t>
      </w:r>
    </w:p>
    <w:p w14:paraId="4D4DFA47">
      <w:pPr>
        <w:rPr>
          <w:rFonts w:ascii="宋体" w:hAnsi="宋体" w:eastAsia="宋体" w:cs="宋体"/>
          <w:color w:val="000000"/>
          <w:szCs w:val="21"/>
        </w:rPr>
      </w:pPr>
      <w:r>
        <w:rPr>
          <w:rFonts w:hint="eastAsia" w:ascii="宋体" w:hAnsi="宋体" w:eastAsia="宋体" w:cs="宋体"/>
          <w:color w:val="000000"/>
          <w:szCs w:val="21"/>
        </w:rPr>
        <w:t>一、投标文件签署授权委托书</w:t>
      </w:r>
      <w:r>
        <w:rPr>
          <w:rFonts w:ascii="宋体" w:hAnsi="宋体" w:eastAsia="宋体" w:cs="宋体"/>
          <w:color w:val="000000"/>
          <w:szCs w:val="21"/>
        </w:rPr>
        <w:t xml:space="preserve">                             </w:t>
      </w:r>
    </w:p>
    <w:p w14:paraId="43874D4F">
      <w:pPr>
        <w:rPr>
          <w:rFonts w:ascii="宋体" w:hAnsi="宋体" w:eastAsia="宋体" w:cs="宋体"/>
          <w:color w:val="000000"/>
          <w:szCs w:val="21"/>
        </w:rPr>
      </w:pPr>
      <w:r>
        <w:rPr>
          <w:rFonts w:hint="eastAsia" w:ascii="宋体" w:hAnsi="宋体" w:eastAsia="宋体" w:cs="宋体"/>
          <w:color w:val="000000"/>
          <w:szCs w:val="21"/>
        </w:rPr>
        <w:t>二、实施方案</w:t>
      </w:r>
      <w:r>
        <w:rPr>
          <w:rFonts w:ascii="宋体" w:hAnsi="宋体" w:eastAsia="宋体" w:cs="宋体"/>
          <w:color w:val="000000"/>
          <w:szCs w:val="21"/>
        </w:rPr>
        <w:t xml:space="preserve">                                           </w:t>
      </w:r>
    </w:p>
    <w:p w14:paraId="0181CAFF">
      <w:pPr>
        <w:rPr>
          <w:rFonts w:hint="eastAsia" w:ascii="宋体" w:hAnsi="宋体" w:eastAsia="宋体" w:cs="宋体"/>
          <w:color w:val="000000"/>
          <w:szCs w:val="21"/>
        </w:rPr>
      </w:pPr>
      <w:r>
        <w:rPr>
          <w:rFonts w:hint="eastAsia" w:ascii="宋体" w:hAnsi="宋体" w:eastAsia="宋体" w:cs="宋体"/>
          <w:color w:val="000000"/>
          <w:szCs w:val="21"/>
        </w:rPr>
        <w:t>三、质量（完成时间、安全、环保）保障措施及方案</w:t>
      </w:r>
    </w:p>
    <w:p w14:paraId="50EE544B">
      <w:pP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四、检验设备的配置情况</w:t>
      </w:r>
    </w:p>
    <w:p w14:paraId="7A33DA75">
      <w:pPr>
        <w:rPr>
          <w:rFonts w:ascii="宋体" w:hAnsi="宋体" w:eastAsia="宋体" w:cs="宋体"/>
          <w:color w:val="000000"/>
          <w:szCs w:val="21"/>
        </w:rPr>
      </w:pPr>
      <w:r>
        <w:rPr>
          <w:rFonts w:hint="eastAsia" w:ascii="宋体" w:hAnsi="宋体" w:eastAsia="宋体" w:cs="宋体"/>
          <w:color w:val="000000"/>
          <w:szCs w:val="21"/>
          <w:lang w:val="en-US" w:eastAsia="zh-CN"/>
        </w:rPr>
        <w:t>五、</w:t>
      </w:r>
      <w:r>
        <w:rPr>
          <w:rFonts w:hint="eastAsia" w:ascii="宋体" w:hAnsi="宋体" w:eastAsia="宋体" w:cs="宋体"/>
          <w:szCs w:val="21"/>
        </w:rPr>
        <w:t>项目完成（服务期满）后的服务承诺</w:t>
      </w:r>
      <w:r>
        <w:rPr>
          <w:rFonts w:ascii="宋体" w:hAnsi="宋体" w:eastAsia="宋体" w:cs="宋体"/>
          <w:color w:val="000000"/>
          <w:szCs w:val="21"/>
        </w:rPr>
        <w:t xml:space="preserve">                                   </w:t>
      </w:r>
    </w:p>
    <w:p w14:paraId="3250A37B">
      <w:pPr>
        <w:rPr>
          <w:rFonts w:ascii="宋体" w:hAnsi="宋体" w:eastAsia="宋体" w:cs="宋体"/>
          <w:color w:val="000000"/>
          <w:szCs w:val="21"/>
        </w:rPr>
      </w:pPr>
      <w:r>
        <w:rPr>
          <w:rFonts w:hint="eastAsia" w:ascii="宋体" w:hAnsi="宋体" w:eastAsia="宋体" w:cs="宋体"/>
          <w:color w:val="000000"/>
          <w:szCs w:val="21"/>
          <w:lang w:val="en-US" w:eastAsia="zh-CN"/>
        </w:rPr>
        <w:t>六</w:t>
      </w:r>
      <w:r>
        <w:rPr>
          <w:rFonts w:hint="eastAsia" w:ascii="宋体" w:hAnsi="宋体" w:eastAsia="宋体" w:cs="宋体"/>
          <w:color w:val="000000"/>
          <w:szCs w:val="21"/>
        </w:rPr>
        <w:t>、违约承诺</w:t>
      </w:r>
      <w:r>
        <w:rPr>
          <w:rFonts w:ascii="宋体" w:hAnsi="宋体" w:eastAsia="宋体" w:cs="宋体"/>
          <w:color w:val="000000"/>
          <w:szCs w:val="21"/>
        </w:rPr>
        <w:t xml:space="preserve">                                           </w:t>
      </w:r>
    </w:p>
    <w:p w14:paraId="5A9C6B97">
      <w:pPr>
        <w:rPr>
          <w:rFonts w:ascii="宋体" w:hAnsi="宋体" w:eastAsia="宋体" w:cs="宋体"/>
          <w:color w:val="000000"/>
          <w:szCs w:val="21"/>
        </w:rPr>
      </w:pPr>
      <w:r>
        <w:rPr>
          <w:rFonts w:hint="eastAsia" w:ascii="宋体" w:hAnsi="宋体" w:eastAsia="宋体" w:cs="宋体"/>
          <w:color w:val="000000"/>
          <w:szCs w:val="21"/>
          <w:lang w:val="en-US" w:eastAsia="zh-CN"/>
        </w:rPr>
        <w:t>七</w:t>
      </w:r>
      <w:r>
        <w:rPr>
          <w:rFonts w:hint="eastAsia" w:ascii="宋体" w:hAnsi="宋体" w:eastAsia="宋体" w:cs="宋体"/>
          <w:color w:val="000000"/>
          <w:szCs w:val="21"/>
        </w:rPr>
        <w:t>、其它招标文件要求的内容及投标人认为需要补充的内容</w:t>
      </w:r>
      <w:r>
        <w:rPr>
          <w:rFonts w:ascii="宋体" w:hAnsi="宋体" w:eastAsia="宋体" w:cs="宋体"/>
          <w:color w:val="000000"/>
          <w:szCs w:val="21"/>
        </w:rPr>
        <w:t xml:space="preserve">   </w:t>
      </w:r>
    </w:p>
    <w:bookmarkEnd w:id="0"/>
    <w:bookmarkEnd w:id="1"/>
    <w:bookmarkEnd w:id="2"/>
    <w:p w14:paraId="3DD86BC1">
      <w:pPr>
        <w:pStyle w:val="4"/>
        <w:rPr>
          <w:color w:val="FF0000"/>
        </w:rPr>
      </w:pPr>
      <w:r>
        <w:rPr>
          <w:rFonts w:hint="eastAsia"/>
          <w:color w:val="FF0000"/>
        </w:rPr>
        <w:t>封面</w:t>
      </w:r>
    </w:p>
    <w:p w14:paraId="32AA942B">
      <w:pPr>
        <w:rPr>
          <w:rFonts w:asciiTheme="minorEastAsia" w:hAnsiTheme="minorEastAsia"/>
          <w:b/>
          <w:color w:val="FF0000"/>
          <w:sz w:val="30"/>
          <w:szCs w:val="30"/>
        </w:rPr>
      </w:pPr>
    </w:p>
    <w:p w14:paraId="55031348">
      <w:pPr>
        <w:jc w:val="right"/>
        <w:rPr>
          <w:rFonts w:asciiTheme="minorEastAsia" w:hAnsiTheme="minorEastAsia"/>
          <w:b/>
          <w:sz w:val="36"/>
          <w:szCs w:val="36"/>
        </w:rPr>
      </w:pPr>
      <w:r>
        <w:rPr>
          <w:rFonts w:hint="eastAsia" w:asciiTheme="minorEastAsia" w:hAnsiTheme="minorEastAsia"/>
          <w:b/>
          <w:sz w:val="36"/>
          <w:szCs w:val="36"/>
          <w:highlight w:val="yellow"/>
        </w:rPr>
        <w:t>正本</w:t>
      </w:r>
      <w:r>
        <w:rPr>
          <w:rFonts w:asciiTheme="minorEastAsia" w:hAnsiTheme="minorEastAsia"/>
          <w:b/>
          <w:sz w:val="36"/>
          <w:szCs w:val="36"/>
          <w:highlight w:val="yellow"/>
        </w:rPr>
        <w:t>/副本</w:t>
      </w:r>
    </w:p>
    <w:p w14:paraId="72078CF1">
      <w:pPr>
        <w:jc w:val="center"/>
        <w:rPr>
          <w:rFonts w:asciiTheme="minorEastAsia" w:hAnsiTheme="minorEastAsia"/>
          <w:b/>
          <w:sz w:val="52"/>
          <w:szCs w:val="52"/>
        </w:rPr>
      </w:pPr>
    </w:p>
    <w:p w14:paraId="26B6E6F3">
      <w:pPr>
        <w:jc w:val="center"/>
        <w:rPr>
          <w:rFonts w:asciiTheme="minorEastAsia" w:hAnsiTheme="minorEastAsia"/>
          <w:b/>
          <w:sz w:val="52"/>
          <w:szCs w:val="52"/>
        </w:rPr>
      </w:pPr>
    </w:p>
    <w:p w14:paraId="51C6B33F">
      <w:pPr>
        <w:jc w:val="center"/>
        <w:rPr>
          <w:rFonts w:asciiTheme="minorEastAsia" w:hAnsiTheme="minorEastAsia"/>
          <w:b/>
          <w:sz w:val="84"/>
          <w:szCs w:val="84"/>
        </w:rPr>
      </w:pPr>
      <w:r>
        <w:rPr>
          <w:rFonts w:hint="eastAsia" w:asciiTheme="minorEastAsia" w:hAnsiTheme="minorEastAsia"/>
          <w:b/>
          <w:sz w:val="84"/>
          <w:szCs w:val="84"/>
        </w:rPr>
        <w:t>投 标 文 件</w:t>
      </w:r>
    </w:p>
    <w:p w14:paraId="4ED74FDA">
      <w:pPr>
        <w:rPr>
          <w:rFonts w:asciiTheme="minorEastAsia" w:hAnsiTheme="minorEastAsia"/>
          <w:b/>
          <w:sz w:val="30"/>
          <w:szCs w:val="30"/>
        </w:rPr>
      </w:pPr>
    </w:p>
    <w:p w14:paraId="351F417A">
      <w:pPr>
        <w:rPr>
          <w:rFonts w:asciiTheme="minorEastAsia" w:hAnsiTheme="minorEastAsia"/>
          <w:b/>
          <w:sz w:val="30"/>
          <w:szCs w:val="30"/>
        </w:rPr>
      </w:pPr>
    </w:p>
    <w:p w14:paraId="0B1FB2A6">
      <w:pPr>
        <w:rPr>
          <w:rFonts w:asciiTheme="minorEastAsia" w:hAnsiTheme="minorEastAsia"/>
          <w:b/>
          <w:sz w:val="30"/>
          <w:szCs w:val="30"/>
        </w:rPr>
      </w:pPr>
    </w:p>
    <w:p w14:paraId="5A154F2A">
      <w:pPr>
        <w:rPr>
          <w:rFonts w:asciiTheme="minorEastAsia" w:hAnsiTheme="minorEastAsia"/>
          <w:b/>
          <w:sz w:val="32"/>
          <w:szCs w:val="32"/>
        </w:rPr>
      </w:pPr>
      <w:r>
        <w:rPr>
          <w:rFonts w:hint="eastAsia" w:asciiTheme="minorEastAsia" w:hAnsiTheme="minorEastAsia"/>
          <w:b/>
          <w:sz w:val="32"/>
          <w:szCs w:val="32"/>
        </w:rPr>
        <w:t>项目编号：</w:t>
      </w:r>
    </w:p>
    <w:p w14:paraId="7E8AD552">
      <w:pPr>
        <w:rPr>
          <w:rFonts w:asciiTheme="minorEastAsia" w:hAnsiTheme="minorEastAsia"/>
          <w:b/>
          <w:sz w:val="32"/>
          <w:szCs w:val="32"/>
        </w:rPr>
      </w:pPr>
    </w:p>
    <w:p w14:paraId="2F26AD8A">
      <w:pPr>
        <w:rPr>
          <w:rFonts w:asciiTheme="minorEastAsia" w:hAnsiTheme="minorEastAsia"/>
          <w:b/>
          <w:sz w:val="32"/>
          <w:szCs w:val="32"/>
        </w:rPr>
      </w:pPr>
      <w:r>
        <w:rPr>
          <w:rFonts w:hint="eastAsia" w:asciiTheme="minorEastAsia" w:hAnsiTheme="minorEastAsia"/>
          <w:b/>
          <w:sz w:val="32"/>
          <w:szCs w:val="32"/>
        </w:rPr>
        <w:t>项目</w:t>
      </w:r>
      <w:r>
        <w:rPr>
          <w:rFonts w:asciiTheme="minorEastAsia" w:hAnsiTheme="minorEastAsia"/>
          <w:b/>
          <w:sz w:val="32"/>
          <w:szCs w:val="32"/>
        </w:rPr>
        <w:t>名称：</w:t>
      </w:r>
    </w:p>
    <w:p w14:paraId="79DC5F9F">
      <w:pPr>
        <w:rPr>
          <w:rFonts w:asciiTheme="minorEastAsia" w:hAnsiTheme="minorEastAsia"/>
          <w:b/>
          <w:sz w:val="30"/>
          <w:szCs w:val="30"/>
        </w:rPr>
      </w:pPr>
    </w:p>
    <w:p w14:paraId="164D4476">
      <w:pPr>
        <w:rPr>
          <w:rFonts w:asciiTheme="minorEastAsia" w:hAnsiTheme="minorEastAsia"/>
          <w:b/>
          <w:sz w:val="30"/>
          <w:szCs w:val="30"/>
        </w:rPr>
      </w:pPr>
    </w:p>
    <w:p w14:paraId="2D481359">
      <w:pPr>
        <w:rPr>
          <w:rFonts w:asciiTheme="minorEastAsia" w:hAnsiTheme="minorEastAsia"/>
          <w:b/>
          <w:sz w:val="30"/>
          <w:szCs w:val="30"/>
        </w:rPr>
      </w:pPr>
    </w:p>
    <w:p w14:paraId="411B04D0">
      <w:pPr>
        <w:rPr>
          <w:rFonts w:asciiTheme="minorEastAsia" w:hAnsiTheme="minorEastAsia"/>
          <w:b/>
          <w:sz w:val="30"/>
          <w:szCs w:val="30"/>
        </w:rPr>
      </w:pPr>
    </w:p>
    <w:p w14:paraId="44948457">
      <w:pPr>
        <w:rPr>
          <w:rFonts w:asciiTheme="minorEastAsia" w:hAnsiTheme="minorEastAsia"/>
          <w:b/>
          <w:sz w:val="30"/>
          <w:szCs w:val="30"/>
        </w:rPr>
      </w:pPr>
    </w:p>
    <w:p w14:paraId="10A5E336">
      <w:pPr>
        <w:rPr>
          <w:rFonts w:asciiTheme="minorEastAsia" w:hAnsiTheme="minorEastAsia"/>
          <w:b/>
          <w:sz w:val="30"/>
          <w:szCs w:val="30"/>
        </w:rPr>
      </w:pPr>
    </w:p>
    <w:p w14:paraId="470A4DC8">
      <w:pPr>
        <w:rPr>
          <w:rFonts w:asciiTheme="minorEastAsia" w:hAnsiTheme="minorEastAsia"/>
          <w:b/>
          <w:sz w:val="30"/>
          <w:szCs w:val="30"/>
        </w:rPr>
      </w:pPr>
    </w:p>
    <w:p w14:paraId="7156D037">
      <w:pPr>
        <w:rPr>
          <w:rFonts w:asciiTheme="minorEastAsia" w:hAnsiTheme="minorEastAsia"/>
          <w:b/>
          <w:sz w:val="30"/>
          <w:szCs w:val="30"/>
        </w:rPr>
      </w:pPr>
    </w:p>
    <w:p w14:paraId="2A7EB0AA">
      <w:pPr>
        <w:rPr>
          <w:rFonts w:asciiTheme="minorEastAsia" w:hAnsiTheme="minorEastAsia"/>
          <w:b/>
          <w:sz w:val="30"/>
          <w:szCs w:val="30"/>
        </w:rPr>
      </w:pPr>
    </w:p>
    <w:p w14:paraId="594C25C6">
      <w:pPr>
        <w:rPr>
          <w:rFonts w:asciiTheme="minorEastAsia" w:hAnsiTheme="minorEastAsia"/>
          <w:b/>
          <w:sz w:val="30"/>
          <w:szCs w:val="30"/>
        </w:rPr>
      </w:pPr>
    </w:p>
    <w:p w14:paraId="595209B9">
      <w:pPr>
        <w:rPr>
          <w:rFonts w:asciiTheme="minorEastAsia" w:hAnsiTheme="minorEastAsia"/>
          <w:b/>
          <w:sz w:val="30"/>
          <w:szCs w:val="30"/>
        </w:rPr>
      </w:pPr>
    </w:p>
    <w:p w14:paraId="3B4BF485">
      <w:pPr>
        <w:rPr>
          <w:rFonts w:asciiTheme="minorEastAsia" w:hAnsiTheme="minorEastAsia"/>
          <w:b/>
          <w:sz w:val="32"/>
          <w:szCs w:val="32"/>
        </w:rPr>
      </w:pPr>
      <w:r>
        <w:rPr>
          <w:rFonts w:hint="eastAsia" w:asciiTheme="minorEastAsia" w:hAnsiTheme="minorEastAsia"/>
          <w:b/>
          <w:sz w:val="32"/>
          <w:szCs w:val="32"/>
        </w:rPr>
        <w:t>投标人</w:t>
      </w:r>
      <w:r>
        <w:rPr>
          <w:rFonts w:asciiTheme="minorEastAsia" w:hAnsiTheme="minorEastAsia"/>
          <w:b/>
          <w:sz w:val="32"/>
          <w:szCs w:val="32"/>
        </w:rPr>
        <w:t>（供应商</w:t>
      </w:r>
      <w:r>
        <w:rPr>
          <w:rFonts w:hint="eastAsia" w:asciiTheme="minorEastAsia" w:hAnsiTheme="minorEastAsia"/>
          <w:b/>
          <w:sz w:val="32"/>
          <w:szCs w:val="32"/>
        </w:rPr>
        <w:t>）</w:t>
      </w:r>
      <w:r>
        <w:rPr>
          <w:rFonts w:asciiTheme="minorEastAsia" w:hAnsiTheme="minorEastAsia"/>
          <w:b/>
          <w:sz w:val="32"/>
          <w:szCs w:val="32"/>
        </w:rPr>
        <w:t>：</w:t>
      </w:r>
    </w:p>
    <w:p w14:paraId="6BF064E3">
      <w:pPr>
        <w:widowControl/>
        <w:jc w:val="center"/>
        <w:rPr>
          <w:rFonts w:asciiTheme="minorEastAsia" w:hAnsiTheme="minorEastAsia"/>
          <w:b/>
          <w:color w:val="FF0000"/>
          <w:sz w:val="30"/>
          <w:szCs w:val="30"/>
        </w:rPr>
      </w:pPr>
      <w:r>
        <w:rPr>
          <w:rFonts w:hint="eastAsia"/>
          <w:sz w:val="36"/>
          <w:szCs w:val="36"/>
        </w:rPr>
        <w:t>目录</w:t>
      </w:r>
    </w:p>
    <w:p w14:paraId="005B38C0">
      <w:pPr>
        <w:rPr>
          <w:rFonts w:ascii="仿宋_GB2312" w:eastAsia="仿宋_GB2312"/>
          <w:sz w:val="30"/>
          <w:szCs w:val="30"/>
        </w:rPr>
      </w:pPr>
      <w:r>
        <w:rPr>
          <w:rFonts w:hint="eastAsia" w:ascii="仿宋_GB2312" w:hAnsi="Times New Roman" w:eastAsia="仿宋_GB2312" w:cs="Times New Roman"/>
          <w:sz w:val="30"/>
          <w:szCs w:val="30"/>
        </w:rPr>
        <w:t>投标文件第一部分</w:t>
      </w:r>
    </w:p>
    <w:p w14:paraId="469CE0F6">
      <w:pPr>
        <w:rPr>
          <w:rFonts w:ascii="宋体" w:hAnsi="宋体"/>
          <w:sz w:val="28"/>
          <w:szCs w:val="28"/>
        </w:rPr>
      </w:pPr>
      <w:r>
        <w:rPr>
          <w:rFonts w:hint="eastAsia" w:ascii="宋体" w:hAnsi="宋体" w:eastAsia="宋体" w:cs="Times New Roman"/>
          <w:sz w:val="28"/>
          <w:szCs w:val="28"/>
        </w:rPr>
        <w:t>一、投标函                                             页码</w:t>
      </w:r>
    </w:p>
    <w:p w14:paraId="0B6F1497">
      <w:pPr>
        <w:rPr>
          <w:rFonts w:ascii="宋体" w:hAnsi="宋体"/>
          <w:sz w:val="28"/>
          <w:szCs w:val="28"/>
        </w:rPr>
      </w:pPr>
      <w:r>
        <w:rPr>
          <w:rFonts w:hint="eastAsia" w:ascii="宋体" w:hAnsi="宋体" w:eastAsia="宋体" w:cs="Times New Roman"/>
          <w:sz w:val="28"/>
          <w:szCs w:val="28"/>
        </w:rPr>
        <w:t>二</w:t>
      </w:r>
      <w:r>
        <w:rPr>
          <w:rFonts w:ascii="宋体" w:hAnsi="宋体" w:eastAsia="宋体" w:cs="Times New Roman"/>
          <w:sz w:val="28"/>
          <w:szCs w:val="28"/>
        </w:rPr>
        <w:t>、</w:t>
      </w:r>
      <w:r>
        <w:rPr>
          <w:rFonts w:hint="eastAsia" w:ascii="宋体" w:hAnsi="宋体" w:eastAsia="宋体" w:cs="Times New Roman"/>
          <w:sz w:val="28"/>
          <w:szCs w:val="28"/>
        </w:rPr>
        <w:t xml:space="preserve">投标及履约承诺函                                   页码                                </w:t>
      </w:r>
    </w:p>
    <w:p w14:paraId="3F7590D7">
      <w:pPr>
        <w:rPr>
          <w:rFonts w:ascii="宋体" w:hAnsi="宋体"/>
          <w:sz w:val="28"/>
          <w:szCs w:val="28"/>
        </w:rPr>
      </w:pPr>
      <w:r>
        <w:rPr>
          <w:rFonts w:hint="eastAsia" w:ascii="宋体" w:hAnsi="宋体" w:cs="Times New Roman"/>
          <w:sz w:val="28"/>
          <w:szCs w:val="28"/>
        </w:rPr>
        <w:t>三</w:t>
      </w:r>
      <w:r>
        <w:rPr>
          <w:rFonts w:ascii="宋体" w:hAnsi="宋体" w:eastAsia="宋体" w:cs="Times New Roman"/>
          <w:sz w:val="28"/>
          <w:szCs w:val="28"/>
        </w:rPr>
        <w:t>、</w:t>
      </w:r>
      <w:r>
        <w:rPr>
          <w:rFonts w:hint="eastAsia" w:ascii="宋体" w:hAnsi="宋体" w:eastAsia="宋体" w:cs="Times New Roman"/>
          <w:sz w:val="28"/>
          <w:szCs w:val="28"/>
        </w:rPr>
        <w:t>投标人</w:t>
      </w:r>
      <w:r>
        <w:rPr>
          <w:rFonts w:hint="eastAsia" w:ascii="宋体" w:hAnsi="宋体" w:cs="Times New Roman"/>
          <w:sz w:val="28"/>
          <w:szCs w:val="28"/>
        </w:rPr>
        <w:t>情况介绍</w:t>
      </w:r>
      <w:r>
        <w:rPr>
          <w:rFonts w:hint="eastAsia" w:ascii="宋体" w:hAnsi="宋体" w:eastAsia="宋体" w:cs="Times New Roman"/>
          <w:sz w:val="28"/>
          <w:szCs w:val="28"/>
        </w:rPr>
        <w:t xml:space="preserve">                  </w:t>
      </w:r>
      <w:r>
        <w:rPr>
          <w:rFonts w:hint="eastAsia" w:ascii="宋体" w:hAnsi="宋体" w:cs="Times New Roman"/>
          <w:sz w:val="28"/>
          <w:szCs w:val="28"/>
        </w:rPr>
        <w:t xml:space="preserve">                   </w:t>
      </w:r>
      <w:r>
        <w:rPr>
          <w:rFonts w:hint="eastAsia" w:ascii="宋体" w:hAnsi="宋体" w:eastAsia="宋体" w:cs="Times New Roman"/>
          <w:sz w:val="28"/>
          <w:szCs w:val="28"/>
        </w:rPr>
        <w:t>页码</w:t>
      </w:r>
    </w:p>
    <w:p w14:paraId="1C42537C">
      <w:pPr>
        <w:rPr>
          <w:rFonts w:ascii="宋体" w:hAnsi="宋体"/>
          <w:sz w:val="28"/>
          <w:szCs w:val="28"/>
        </w:rPr>
      </w:pPr>
      <w:r>
        <w:rPr>
          <w:rFonts w:hint="eastAsia" w:ascii="宋体" w:hAnsi="宋体" w:cs="Times New Roman"/>
          <w:sz w:val="28"/>
          <w:szCs w:val="28"/>
        </w:rPr>
        <w:t>四</w:t>
      </w:r>
      <w:r>
        <w:rPr>
          <w:rFonts w:hint="eastAsia" w:ascii="宋体" w:hAnsi="宋体" w:eastAsia="宋体" w:cs="Times New Roman"/>
          <w:sz w:val="28"/>
          <w:szCs w:val="28"/>
        </w:rPr>
        <w:t>、投标人同类</w:t>
      </w:r>
      <w:r>
        <w:rPr>
          <w:rFonts w:hint="eastAsia" w:ascii="宋体" w:hAnsi="宋体" w:cs="Times New Roman"/>
          <w:sz w:val="28"/>
          <w:szCs w:val="28"/>
        </w:rPr>
        <w:t>项目</w:t>
      </w:r>
      <w:r>
        <w:rPr>
          <w:rFonts w:hint="eastAsia" w:ascii="宋体" w:hAnsi="宋体" w:eastAsia="宋体" w:cs="Times New Roman"/>
          <w:sz w:val="28"/>
          <w:szCs w:val="28"/>
        </w:rPr>
        <w:t>业绩</w:t>
      </w:r>
      <w:r>
        <w:rPr>
          <w:rFonts w:hint="eastAsia" w:ascii="宋体" w:hAnsi="宋体" w:cs="Times New Roman"/>
          <w:sz w:val="28"/>
          <w:szCs w:val="28"/>
        </w:rPr>
        <w:t>情况</w:t>
      </w:r>
      <w:r>
        <w:rPr>
          <w:rFonts w:hint="eastAsia" w:ascii="宋体" w:hAnsi="宋体" w:eastAsia="宋体" w:cs="Times New Roman"/>
          <w:sz w:val="28"/>
          <w:szCs w:val="28"/>
        </w:rPr>
        <w:t xml:space="preserve">                             页码</w:t>
      </w:r>
    </w:p>
    <w:p w14:paraId="37898B8C">
      <w:pPr>
        <w:rPr>
          <w:rFonts w:ascii="宋体" w:hAnsi="宋体"/>
          <w:sz w:val="28"/>
          <w:szCs w:val="28"/>
        </w:rPr>
      </w:pPr>
      <w:r>
        <w:rPr>
          <w:rFonts w:hint="eastAsia" w:ascii="宋体" w:hAnsi="宋体" w:cs="Times New Roman"/>
          <w:sz w:val="28"/>
          <w:szCs w:val="28"/>
        </w:rPr>
        <w:t>五</w:t>
      </w:r>
      <w:r>
        <w:rPr>
          <w:rFonts w:hint="eastAsia" w:ascii="宋体" w:hAnsi="宋体" w:eastAsia="宋体" w:cs="Times New Roman"/>
          <w:sz w:val="28"/>
          <w:szCs w:val="28"/>
        </w:rPr>
        <w:t>、拟安排的项目负责人情况（仅限一人）                 页码</w:t>
      </w:r>
    </w:p>
    <w:p w14:paraId="32BB48FC">
      <w:pPr>
        <w:rPr>
          <w:rFonts w:ascii="宋体" w:hAnsi="宋体"/>
          <w:sz w:val="28"/>
          <w:szCs w:val="28"/>
        </w:rPr>
      </w:pPr>
      <w:r>
        <w:rPr>
          <w:rFonts w:hint="eastAsia" w:ascii="宋体" w:hAnsi="宋体" w:cs="Times New Roman"/>
          <w:sz w:val="28"/>
          <w:szCs w:val="28"/>
        </w:rPr>
        <w:t xml:space="preserve">六、拟安排的项目主要团队成员（主要技术人员）情况 </w:t>
      </w:r>
      <w:r>
        <w:rPr>
          <w:rFonts w:hint="eastAsia" w:ascii="宋体" w:hAnsi="宋体" w:eastAsia="宋体" w:cs="Times New Roman"/>
          <w:sz w:val="28"/>
          <w:szCs w:val="28"/>
        </w:rPr>
        <w:t xml:space="preserve"> </w:t>
      </w:r>
      <w:r>
        <w:rPr>
          <w:rFonts w:hint="eastAsia" w:ascii="宋体" w:hAnsi="宋体" w:cs="Times New Roman"/>
          <w:sz w:val="28"/>
          <w:szCs w:val="28"/>
        </w:rPr>
        <w:t xml:space="preserve">     </w:t>
      </w:r>
      <w:r>
        <w:rPr>
          <w:rFonts w:hint="eastAsia" w:ascii="宋体" w:hAnsi="宋体" w:eastAsia="宋体" w:cs="Times New Roman"/>
          <w:sz w:val="28"/>
          <w:szCs w:val="28"/>
        </w:rPr>
        <w:t>页码</w:t>
      </w:r>
    </w:p>
    <w:p w14:paraId="55EBBE31">
      <w:r>
        <w:rPr>
          <w:rFonts w:hint="eastAsia" w:ascii="宋体" w:hAnsi="宋体" w:cs="Times New Roman"/>
          <w:sz w:val="28"/>
          <w:szCs w:val="28"/>
        </w:rPr>
        <w:t>七</w:t>
      </w:r>
      <w:r>
        <w:rPr>
          <w:rFonts w:hint="eastAsia" w:ascii="宋体" w:hAnsi="宋体" w:eastAsia="宋体" w:cs="Times New Roman"/>
          <w:sz w:val="28"/>
          <w:szCs w:val="28"/>
        </w:rPr>
        <w:t>、政府采购违法行为风险知悉确认书</w:t>
      </w:r>
      <w:r>
        <w:rPr>
          <w:rFonts w:hint="eastAsia" w:ascii="宋体" w:hAnsi="宋体" w:cs="Times New Roman"/>
          <w:sz w:val="28"/>
          <w:szCs w:val="28"/>
        </w:rPr>
        <w:t xml:space="preserve">                  </w:t>
      </w:r>
      <w:r>
        <w:rPr>
          <w:rFonts w:hint="eastAsia" w:ascii="宋体" w:hAnsi="宋体" w:eastAsia="宋体" w:cs="Times New Roman"/>
          <w:sz w:val="28"/>
          <w:szCs w:val="28"/>
        </w:rPr>
        <w:t xml:space="preserve">   页码</w:t>
      </w:r>
    </w:p>
    <w:p w14:paraId="4FEC450D">
      <w:pPr>
        <w:rPr>
          <w:rFonts w:ascii="宋体" w:hAnsi="宋体"/>
          <w:sz w:val="28"/>
          <w:szCs w:val="28"/>
        </w:rPr>
      </w:pPr>
      <w:r>
        <w:rPr>
          <w:rFonts w:hint="eastAsia" w:ascii="宋体" w:hAnsi="宋体" w:cs="Times New Roman"/>
          <w:sz w:val="28"/>
          <w:szCs w:val="28"/>
        </w:rPr>
        <w:t>八</w:t>
      </w:r>
      <w:r>
        <w:rPr>
          <w:rFonts w:hint="eastAsia" w:ascii="宋体" w:hAnsi="宋体" w:eastAsia="宋体" w:cs="Times New Roman"/>
          <w:sz w:val="28"/>
          <w:szCs w:val="28"/>
        </w:rPr>
        <w:t xml:space="preserve">、报价一览表   </w:t>
      </w:r>
      <w:r>
        <w:rPr>
          <w:rFonts w:hint="eastAsia" w:ascii="宋体" w:hAnsi="宋体" w:cs="Times New Roman"/>
          <w:sz w:val="28"/>
          <w:szCs w:val="28"/>
        </w:rPr>
        <w:t xml:space="preserve">                                      </w:t>
      </w:r>
      <w:r>
        <w:rPr>
          <w:rFonts w:hint="eastAsia" w:ascii="宋体" w:hAnsi="宋体" w:eastAsia="宋体" w:cs="Times New Roman"/>
          <w:sz w:val="28"/>
          <w:szCs w:val="28"/>
        </w:rPr>
        <w:t>页码</w:t>
      </w:r>
    </w:p>
    <w:p w14:paraId="3621E91A">
      <w:pPr>
        <w:rPr>
          <w:rFonts w:ascii="宋体" w:hAnsi="宋体"/>
          <w:sz w:val="28"/>
          <w:szCs w:val="28"/>
        </w:rPr>
      </w:pPr>
      <w:r>
        <w:rPr>
          <w:rFonts w:hint="eastAsia" w:ascii="宋体" w:hAnsi="宋体" w:eastAsia="宋体" w:cs="Times New Roman"/>
          <w:sz w:val="28"/>
          <w:szCs w:val="28"/>
        </w:rPr>
        <w:t>九、项目详细报价（可选）</w:t>
      </w:r>
      <w:r>
        <w:rPr>
          <w:rFonts w:hint="eastAsia" w:ascii="宋体" w:hAnsi="宋体" w:cs="Times New Roman"/>
          <w:sz w:val="28"/>
          <w:szCs w:val="28"/>
        </w:rPr>
        <w:t xml:space="preserve">                               </w:t>
      </w:r>
      <w:r>
        <w:rPr>
          <w:rFonts w:hint="eastAsia" w:ascii="宋体" w:hAnsi="宋体" w:eastAsia="宋体" w:cs="Times New Roman"/>
          <w:sz w:val="28"/>
          <w:szCs w:val="28"/>
        </w:rPr>
        <w:t>页码</w:t>
      </w:r>
    </w:p>
    <w:p w14:paraId="4DF85B11">
      <w:pPr>
        <w:rPr>
          <w:rFonts w:ascii="仿宋_GB2312" w:eastAsia="仿宋_GB2312"/>
          <w:sz w:val="30"/>
          <w:szCs w:val="30"/>
        </w:rPr>
      </w:pPr>
    </w:p>
    <w:p w14:paraId="4BCA8619">
      <w:pPr>
        <w:rPr>
          <w:rFonts w:ascii="仿宋_GB2312" w:eastAsia="仿宋_GB2312"/>
          <w:sz w:val="30"/>
          <w:szCs w:val="30"/>
        </w:rPr>
      </w:pPr>
      <w:r>
        <w:rPr>
          <w:rFonts w:hint="eastAsia" w:ascii="仿宋_GB2312" w:hAnsi="Times New Roman" w:eastAsia="仿宋_GB2312" w:cs="Times New Roman"/>
          <w:sz w:val="30"/>
          <w:szCs w:val="30"/>
        </w:rPr>
        <w:t>投标文件第二部分</w:t>
      </w:r>
    </w:p>
    <w:p w14:paraId="33874EA4">
      <w:pPr>
        <w:widowControl/>
        <w:jc w:val="left"/>
        <w:rPr>
          <w:rFonts w:ascii="宋体" w:hAnsi="宋体"/>
          <w:sz w:val="28"/>
          <w:szCs w:val="28"/>
        </w:rPr>
      </w:pPr>
      <w:r>
        <w:rPr>
          <w:rFonts w:hint="eastAsia" w:ascii="宋体" w:hAnsi="宋体" w:eastAsia="宋体" w:cs="Times New Roman"/>
          <w:sz w:val="28"/>
          <w:szCs w:val="28"/>
        </w:rPr>
        <w:t>一、</w:t>
      </w:r>
      <w:r>
        <w:rPr>
          <w:rFonts w:ascii="宋体" w:hAnsi="宋体" w:eastAsia="宋体" w:cs="Times New Roman"/>
          <w:sz w:val="28"/>
          <w:szCs w:val="28"/>
        </w:rPr>
        <w:t>投标文件签署授权委托书</w:t>
      </w:r>
      <w:r>
        <w:rPr>
          <w:rFonts w:hint="eastAsia" w:ascii="宋体" w:hAnsi="宋体" w:eastAsia="宋体" w:cs="Times New Roman"/>
          <w:sz w:val="28"/>
          <w:szCs w:val="28"/>
        </w:rPr>
        <w:t xml:space="preserve">                             页码</w:t>
      </w:r>
    </w:p>
    <w:p w14:paraId="64ED3CE0">
      <w:pPr>
        <w:widowControl/>
        <w:jc w:val="left"/>
        <w:rPr>
          <w:rFonts w:hint="default" w:ascii="宋体" w:hAnsi="宋体" w:eastAsia="宋体" w:cs="Times New Roman"/>
          <w:sz w:val="28"/>
          <w:szCs w:val="28"/>
          <w:lang w:val="en-US" w:eastAsia="zh-CN"/>
        </w:rPr>
      </w:pPr>
      <w:r>
        <w:rPr>
          <w:rFonts w:hint="eastAsia" w:ascii="宋体" w:hAnsi="宋体" w:eastAsia="宋体" w:cs="Times New Roman"/>
          <w:sz w:val="28"/>
          <w:szCs w:val="28"/>
        </w:rPr>
        <w:t>二</w:t>
      </w:r>
      <w:r>
        <w:rPr>
          <w:rFonts w:ascii="宋体" w:hAnsi="宋体" w:eastAsia="宋体" w:cs="Times New Roman"/>
          <w:sz w:val="28"/>
          <w:szCs w:val="28"/>
        </w:rPr>
        <w:t>、实施方案</w:t>
      </w:r>
      <w:r>
        <w:rPr>
          <w:rFonts w:hint="eastAsia" w:ascii="宋体" w:hAnsi="宋体" w:eastAsia="宋体" w:cs="Times New Roman"/>
          <w:sz w:val="28"/>
          <w:szCs w:val="28"/>
        </w:rPr>
        <w:t xml:space="preserve">  </w:t>
      </w:r>
      <w:r>
        <w:rPr>
          <w:rFonts w:hint="eastAsia" w:ascii="宋体" w:hAnsi="宋体" w:eastAsia="宋体" w:cs="Times New Roman"/>
          <w:sz w:val="28"/>
          <w:szCs w:val="28"/>
          <w:lang w:val="en-US" w:eastAsia="zh-CN"/>
        </w:rPr>
        <w:t xml:space="preserve">                                         页码</w:t>
      </w:r>
    </w:p>
    <w:p w14:paraId="1F527FEC">
      <w:pPr>
        <w:widowControl/>
        <w:jc w:val="left"/>
        <w:rPr>
          <w:rFonts w:hint="default" w:ascii="宋体" w:hAnsi="宋体" w:eastAsia="宋体" w:cs="Times New Roman"/>
          <w:sz w:val="28"/>
          <w:szCs w:val="28"/>
          <w:lang w:val="en-US" w:eastAsia="zh-CN"/>
        </w:rPr>
      </w:pPr>
      <w:r>
        <w:rPr>
          <w:rFonts w:hint="eastAsia" w:ascii="宋体" w:hAnsi="宋体" w:eastAsia="宋体" w:cs="Times New Roman"/>
          <w:sz w:val="28"/>
          <w:szCs w:val="28"/>
        </w:rPr>
        <w:t>三、质量（完成时间、安全、环保）保障措施及方案</w:t>
      </w:r>
      <w:r>
        <w:rPr>
          <w:rFonts w:hint="eastAsia" w:ascii="宋体" w:hAnsi="宋体" w:eastAsia="宋体" w:cs="Times New Roman"/>
          <w:sz w:val="28"/>
          <w:szCs w:val="28"/>
          <w:lang w:val="en-US" w:eastAsia="zh-CN"/>
        </w:rPr>
        <w:t xml:space="preserve">         页码</w:t>
      </w:r>
    </w:p>
    <w:p w14:paraId="250F333D">
      <w:pPr>
        <w:widowControl/>
        <w:jc w:val="left"/>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四、检验设备的配置情况                                 页码</w:t>
      </w:r>
    </w:p>
    <w:p w14:paraId="01FA8CBB">
      <w:pPr>
        <w:widowControl/>
        <w:jc w:val="left"/>
        <w:rPr>
          <w:rFonts w:ascii="宋体" w:hAnsi="宋体" w:eastAsia="宋体" w:cs="Times New Roman"/>
          <w:sz w:val="28"/>
          <w:szCs w:val="28"/>
        </w:rPr>
      </w:pPr>
      <w:r>
        <w:rPr>
          <w:rFonts w:hint="eastAsia" w:ascii="宋体" w:hAnsi="宋体" w:eastAsia="宋体" w:cs="Times New Roman"/>
          <w:sz w:val="28"/>
          <w:szCs w:val="28"/>
          <w:lang w:val="en-US" w:eastAsia="zh-CN"/>
        </w:rPr>
        <w:t>五、</w:t>
      </w:r>
      <w:r>
        <w:rPr>
          <w:rFonts w:hint="eastAsia" w:ascii="宋体" w:hAnsi="宋体" w:eastAsia="宋体" w:cs="Times New Roman"/>
          <w:sz w:val="28"/>
          <w:szCs w:val="28"/>
        </w:rPr>
        <w:t>项目完成（服务期满）后的服务承诺</w:t>
      </w:r>
      <w:r>
        <w:rPr>
          <w:rFonts w:hint="eastAsia" w:ascii="宋体" w:hAnsi="宋体" w:eastAsia="宋体" w:cs="Times New Roman"/>
          <w:sz w:val="28"/>
          <w:szCs w:val="28"/>
          <w:lang w:val="en-US" w:eastAsia="zh-CN"/>
        </w:rPr>
        <w:t xml:space="preserve">                   页码</w:t>
      </w:r>
      <w:r>
        <w:rPr>
          <w:rFonts w:ascii="宋体" w:hAnsi="宋体" w:eastAsia="宋体" w:cs="Times New Roman"/>
          <w:sz w:val="28"/>
          <w:szCs w:val="28"/>
        </w:rPr>
        <w:t xml:space="preserve">                                   </w:t>
      </w:r>
    </w:p>
    <w:p w14:paraId="6AE1360E">
      <w:pPr>
        <w:widowControl/>
        <w:jc w:val="left"/>
        <w:rPr>
          <w:rFonts w:ascii="宋体" w:hAnsi="宋体" w:eastAsia="宋体" w:cs="Times New Roman"/>
          <w:sz w:val="28"/>
          <w:szCs w:val="28"/>
        </w:rPr>
      </w:pPr>
      <w:r>
        <w:rPr>
          <w:rFonts w:hint="eastAsia" w:ascii="宋体" w:hAnsi="宋体" w:eastAsia="宋体" w:cs="Times New Roman"/>
          <w:sz w:val="28"/>
          <w:szCs w:val="28"/>
          <w:lang w:val="en-US" w:eastAsia="zh-CN"/>
        </w:rPr>
        <w:t>六</w:t>
      </w:r>
      <w:r>
        <w:rPr>
          <w:rFonts w:hint="eastAsia" w:ascii="宋体" w:hAnsi="宋体" w:eastAsia="宋体" w:cs="Times New Roman"/>
          <w:sz w:val="28"/>
          <w:szCs w:val="28"/>
        </w:rPr>
        <w:t>、违约承诺</w:t>
      </w:r>
      <w:r>
        <w:rPr>
          <w:rFonts w:hint="eastAsia" w:ascii="宋体" w:hAnsi="宋体" w:eastAsia="宋体" w:cs="Times New Roman"/>
          <w:sz w:val="28"/>
          <w:szCs w:val="28"/>
          <w:lang w:val="en-US" w:eastAsia="zh-CN"/>
        </w:rPr>
        <w:t xml:space="preserve">                                           页码</w:t>
      </w:r>
      <w:r>
        <w:rPr>
          <w:rFonts w:ascii="宋体" w:hAnsi="宋体" w:eastAsia="宋体" w:cs="Times New Roman"/>
          <w:sz w:val="28"/>
          <w:szCs w:val="28"/>
        </w:rPr>
        <w:t xml:space="preserve">                                           </w:t>
      </w:r>
    </w:p>
    <w:p w14:paraId="68E0B015">
      <w:pPr>
        <w:widowControl/>
        <w:jc w:val="left"/>
        <w:rPr>
          <w:rFonts w:ascii="宋体" w:hAnsi="宋体" w:eastAsia="宋体" w:cs="Times New Roman"/>
          <w:sz w:val="28"/>
          <w:szCs w:val="28"/>
        </w:rPr>
      </w:pPr>
      <w:r>
        <w:rPr>
          <w:rFonts w:hint="eastAsia" w:ascii="宋体" w:hAnsi="宋体" w:eastAsia="宋体" w:cs="Times New Roman"/>
          <w:sz w:val="28"/>
          <w:szCs w:val="28"/>
          <w:lang w:val="en-US" w:eastAsia="zh-CN"/>
        </w:rPr>
        <w:t>七</w:t>
      </w:r>
      <w:r>
        <w:rPr>
          <w:rFonts w:hint="eastAsia" w:ascii="宋体" w:hAnsi="宋体" w:eastAsia="宋体" w:cs="Times New Roman"/>
          <w:sz w:val="28"/>
          <w:szCs w:val="28"/>
        </w:rPr>
        <w:t>、其它招标文件要求的内容及投标人认为需要补充的内容</w:t>
      </w:r>
      <w:r>
        <w:rPr>
          <w:rFonts w:hint="eastAsia" w:ascii="宋体" w:hAnsi="宋体" w:eastAsia="宋体" w:cs="Times New Roman"/>
          <w:sz w:val="28"/>
          <w:szCs w:val="28"/>
          <w:lang w:val="en-US" w:eastAsia="zh-CN"/>
        </w:rPr>
        <w:t xml:space="preserve">   页码</w:t>
      </w:r>
      <w:r>
        <w:rPr>
          <w:rFonts w:ascii="宋体" w:hAnsi="宋体" w:eastAsia="宋体" w:cs="Times New Roman"/>
          <w:sz w:val="28"/>
          <w:szCs w:val="28"/>
        </w:rPr>
        <w:t xml:space="preserve"> </w:t>
      </w:r>
      <w:r>
        <w:rPr>
          <w:rFonts w:hint="eastAsia" w:ascii="宋体" w:hAnsi="宋体" w:eastAsia="宋体" w:cs="Times New Roman"/>
          <w:sz w:val="28"/>
          <w:szCs w:val="28"/>
        </w:rPr>
        <w:t xml:space="preserve">                                    </w:t>
      </w:r>
    </w:p>
    <w:p w14:paraId="483A65D8"/>
    <w:p w14:paraId="0361F407">
      <w:pPr>
        <w:rPr>
          <w:b/>
          <w:bCs/>
          <w:color w:val="FF0000"/>
          <w:sz w:val="24"/>
        </w:rPr>
      </w:pPr>
      <w:r>
        <w:rPr>
          <w:rFonts w:hint="eastAsia" w:ascii="Times New Roman" w:hAnsi="Times New Roman" w:eastAsia="宋体" w:cs="Times New Roman"/>
          <w:b/>
          <w:bCs/>
          <w:color w:val="FF0000"/>
          <w:sz w:val="24"/>
          <w:szCs w:val="24"/>
        </w:rPr>
        <w:t>注意</w:t>
      </w:r>
      <w:r>
        <w:rPr>
          <w:rFonts w:ascii="Times New Roman" w:hAnsi="Times New Roman" w:eastAsia="宋体" w:cs="Times New Roman"/>
          <w:b/>
          <w:bCs/>
          <w:color w:val="FF0000"/>
          <w:sz w:val="24"/>
          <w:szCs w:val="24"/>
        </w:rPr>
        <w:t>：</w:t>
      </w:r>
      <w:r>
        <w:rPr>
          <w:rFonts w:hint="eastAsia" w:ascii="Times New Roman" w:hAnsi="Times New Roman" w:eastAsia="宋体" w:cs="Times New Roman"/>
          <w:b/>
          <w:bCs/>
          <w:color w:val="FF0000"/>
          <w:sz w:val="24"/>
          <w:szCs w:val="24"/>
        </w:rPr>
        <w:t xml:space="preserve"> 目录</w:t>
      </w:r>
      <w:r>
        <w:rPr>
          <w:rFonts w:ascii="Times New Roman" w:hAnsi="Times New Roman" w:eastAsia="宋体" w:cs="Times New Roman"/>
          <w:b/>
          <w:bCs/>
          <w:color w:val="FF0000"/>
          <w:sz w:val="24"/>
          <w:szCs w:val="24"/>
        </w:rPr>
        <w:t>须</w:t>
      </w:r>
      <w:r>
        <w:rPr>
          <w:rFonts w:hint="eastAsia" w:ascii="Times New Roman" w:hAnsi="Times New Roman" w:eastAsia="宋体" w:cs="Times New Roman"/>
          <w:b/>
          <w:bCs/>
          <w:color w:val="FF0000"/>
          <w:sz w:val="24"/>
          <w:szCs w:val="24"/>
        </w:rPr>
        <w:t>按照</w:t>
      </w:r>
      <w:r>
        <w:rPr>
          <w:rFonts w:ascii="Times New Roman" w:hAnsi="Times New Roman" w:eastAsia="宋体" w:cs="Times New Roman"/>
          <w:b/>
          <w:bCs/>
          <w:color w:val="FF0000"/>
          <w:sz w:val="24"/>
          <w:szCs w:val="24"/>
        </w:rPr>
        <w:t>实际投标文件编制并标注</w:t>
      </w:r>
      <w:r>
        <w:rPr>
          <w:rFonts w:hint="eastAsia" w:ascii="Times New Roman" w:hAnsi="Times New Roman" w:eastAsia="宋体" w:cs="Times New Roman"/>
          <w:b/>
          <w:bCs/>
          <w:color w:val="FF0000"/>
          <w:sz w:val="24"/>
          <w:szCs w:val="24"/>
        </w:rPr>
        <w:t>对应</w:t>
      </w:r>
      <w:r>
        <w:rPr>
          <w:rFonts w:ascii="Times New Roman" w:hAnsi="Times New Roman" w:eastAsia="宋体" w:cs="Times New Roman"/>
          <w:b/>
          <w:bCs/>
          <w:color w:val="FF0000"/>
          <w:sz w:val="24"/>
          <w:szCs w:val="24"/>
        </w:rPr>
        <w:t>的页码</w:t>
      </w:r>
    </w:p>
    <w:p w14:paraId="5FDB5AE0">
      <w:pPr>
        <w:ind w:left="718" w:leftChars="342" w:firstLine="1417" w:firstLineChars="675"/>
        <w:rPr>
          <w:szCs w:val="21"/>
        </w:rPr>
      </w:pPr>
    </w:p>
    <w:p w14:paraId="7D3A3543">
      <w:pPr>
        <w:pStyle w:val="3"/>
      </w:pPr>
    </w:p>
    <w:p w14:paraId="3D1A4F24">
      <w:pPr>
        <w:ind w:left="718" w:leftChars="342" w:firstLine="1417" w:firstLineChars="675"/>
        <w:rPr>
          <w:szCs w:val="21"/>
        </w:rPr>
      </w:pPr>
    </w:p>
    <w:p w14:paraId="355ADF09">
      <w:pPr>
        <w:ind w:left="718" w:leftChars="342" w:firstLine="1417" w:firstLineChars="675"/>
        <w:rPr>
          <w:szCs w:val="21"/>
        </w:rPr>
      </w:pPr>
    </w:p>
    <w:p w14:paraId="7A2B36A1">
      <w:pPr>
        <w:rPr>
          <w:szCs w:val="21"/>
        </w:rPr>
      </w:pPr>
    </w:p>
    <w:p w14:paraId="66DBC0F0">
      <w:pPr>
        <w:pStyle w:val="4"/>
      </w:pPr>
      <w:r>
        <w:rPr>
          <w:rFonts w:hint="eastAsia"/>
          <w:color w:val="FF0000"/>
        </w:rPr>
        <w:t>投标文件第一部分</w:t>
      </w:r>
    </w:p>
    <w:p w14:paraId="7B783B6F">
      <w:pPr>
        <w:pStyle w:val="4"/>
        <w:jc w:val="center"/>
        <w:rPr>
          <w:rFonts w:ascii="黑体" w:eastAsia="黑体"/>
          <w:b w:val="0"/>
          <w:kern w:val="0"/>
          <w:sz w:val="32"/>
        </w:rPr>
      </w:pPr>
      <w:r>
        <w:rPr>
          <w:rFonts w:hint="eastAsia" w:ascii="黑体" w:eastAsia="黑体"/>
          <w:b w:val="0"/>
          <w:kern w:val="0"/>
          <w:sz w:val="32"/>
        </w:rPr>
        <w:t>一、投标函</w:t>
      </w:r>
    </w:p>
    <w:p w14:paraId="4E8D0D08">
      <w:pPr>
        <w:spacing w:line="360" w:lineRule="auto"/>
        <w:rPr>
          <w:rFonts w:ascii="宋体" w:hAnsi="宋体"/>
          <w:sz w:val="28"/>
          <w:szCs w:val="28"/>
        </w:rPr>
      </w:pPr>
      <w:r>
        <w:rPr>
          <w:rFonts w:hint="eastAsia" w:ascii="宋体" w:hAnsi="宋体"/>
          <w:sz w:val="28"/>
          <w:szCs w:val="28"/>
        </w:rPr>
        <w:t>致：</w:t>
      </w:r>
      <w:r>
        <w:rPr>
          <w:rFonts w:hint="eastAsia" w:ascii="宋体" w:hAnsi="宋体"/>
          <w:sz w:val="28"/>
          <w:szCs w:val="28"/>
          <w:u w:val="single"/>
        </w:rPr>
        <w:t xml:space="preserve">  深圳大学总医院  </w:t>
      </w:r>
    </w:p>
    <w:p w14:paraId="1439C18D">
      <w:pPr>
        <w:spacing w:after="231" w:afterLines="50"/>
        <w:ind w:firstLine="560" w:firstLineChars="200"/>
        <w:rPr>
          <w:sz w:val="28"/>
          <w:szCs w:val="28"/>
        </w:rPr>
      </w:pPr>
      <w:r>
        <w:rPr>
          <w:rFonts w:hint="eastAsia"/>
          <w:sz w:val="28"/>
          <w:szCs w:val="28"/>
        </w:rPr>
        <w:t>1、根据已收到贵方的项目编号为</w:t>
      </w:r>
      <w:r>
        <w:rPr>
          <w:rFonts w:hint="eastAsia"/>
          <w:sz w:val="28"/>
          <w:szCs w:val="28"/>
          <w:u w:val="single"/>
          <w:lang w:eastAsia="zh-CN"/>
        </w:rPr>
        <w:t>SUGHCG2024016FW</w:t>
      </w:r>
      <w:r>
        <w:rPr>
          <w:rFonts w:hint="eastAsia"/>
          <w:sz w:val="28"/>
          <w:szCs w:val="28"/>
          <w:u w:val="single"/>
        </w:rPr>
        <w:t xml:space="preserve"> </w:t>
      </w:r>
      <w:r>
        <w:rPr>
          <w:rFonts w:hint="eastAsia"/>
          <w:sz w:val="28"/>
          <w:szCs w:val="28"/>
        </w:rPr>
        <w:t>的</w:t>
      </w:r>
      <w:r>
        <w:rPr>
          <w:rFonts w:hint="eastAsia"/>
          <w:sz w:val="28"/>
          <w:szCs w:val="28"/>
          <w:u w:val="single"/>
          <w:lang w:eastAsia="zh-CN"/>
        </w:rPr>
        <w:t>六台放射设备竣工验收</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06C3094E">
      <w:pPr>
        <w:spacing w:after="231" w:afterLines="50"/>
        <w:ind w:firstLine="548" w:firstLineChars="196"/>
        <w:rPr>
          <w:rFonts w:ascii="宋体" w:hAnsi="宋体"/>
          <w:sz w:val="28"/>
          <w:szCs w:val="28"/>
        </w:rPr>
      </w:pPr>
      <w:r>
        <w:rPr>
          <w:rFonts w:hint="eastAsia" w:ascii="宋体" w:hAnsi="宋体"/>
          <w:sz w:val="28"/>
          <w:szCs w:val="28"/>
        </w:rPr>
        <w:t>2、我方同意所递交的投标文件在“对通用条款的补充内容”中的投标有效期内有效，在此期间内我方的投标有可能中标，我方将受此约束。</w:t>
      </w:r>
    </w:p>
    <w:p w14:paraId="0348A8F7">
      <w:pPr>
        <w:spacing w:after="231" w:afterLines="50"/>
        <w:ind w:firstLine="548" w:firstLineChars="196"/>
        <w:rPr>
          <w:rFonts w:ascii="宋体" w:hAnsi="宋体"/>
          <w:sz w:val="28"/>
          <w:szCs w:val="28"/>
        </w:rPr>
      </w:pPr>
      <w:r>
        <w:rPr>
          <w:rFonts w:hint="eastAsia" w:ascii="宋体" w:hAnsi="宋体"/>
          <w:sz w:val="28"/>
          <w:szCs w:val="28"/>
        </w:rPr>
        <w:t>3、除非另外达成协议并生效，贵方的中标通知书和本投标文件将构成约束我们双方的合同。</w:t>
      </w:r>
    </w:p>
    <w:p w14:paraId="1586C4FB">
      <w:pPr>
        <w:spacing w:after="231" w:afterLines="50"/>
        <w:ind w:firstLine="548" w:firstLineChars="196"/>
        <w:rPr>
          <w:rFonts w:ascii="宋体" w:hAnsi="宋体"/>
          <w:sz w:val="28"/>
          <w:szCs w:val="28"/>
        </w:rPr>
      </w:pPr>
      <w:r>
        <w:rPr>
          <w:rFonts w:hint="eastAsia" w:ascii="宋体" w:hAnsi="宋体"/>
          <w:sz w:val="28"/>
          <w:szCs w:val="28"/>
        </w:rPr>
        <w:t>4、我方理解贵方将不受必须接受你们所收到的最低标价或其它任何投标文件的约束。</w:t>
      </w:r>
    </w:p>
    <w:p w14:paraId="6E3F7BF8">
      <w:pPr>
        <w:ind w:left="540" w:leftChars="257"/>
        <w:rPr>
          <w:sz w:val="28"/>
          <w:szCs w:val="28"/>
        </w:rPr>
      </w:pPr>
    </w:p>
    <w:p w14:paraId="1483BF13">
      <w:pPr>
        <w:ind w:left="540" w:leftChars="257"/>
        <w:rPr>
          <w:sz w:val="28"/>
          <w:szCs w:val="28"/>
        </w:rPr>
      </w:pPr>
    </w:p>
    <w:p w14:paraId="1D45F79F">
      <w:pPr>
        <w:ind w:left="540" w:leftChars="257"/>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(盖章) </w:t>
      </w:r>
    </w:p>
    <w:p w14:paraId="20395FB0">
      <w:pPr>
        <w:ind w:left="540" w:leftChars="257"/>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54189D02">
      <w:pPr>
        <w:ind w:left="540" w:leftChars="257"/>
        <w:rPr>
          <w:sz w:val="28"/>
          <w:szCs w:val="28"/>
          <w:u w:val="single"/>
        </w:rPr>
      </w:pPr>
      <w:r>
        <w:rPr>
          <w:rFonts w:hint="eastAsia"/>
          <w:sz w:val="28"/>
          <w:szCs w:val="28"/>
        </w:rPr>
        <w:t>法定代表人或其委托代理人：</w:t>
      </w:r>
      <w:r>
        <w:rPr>
          <w:rFonts w:hint="eastAsia"/>
          <w:sz w:val="28"/>
          <w:szCs w:val="28"/>
          <w:u w:val="single"/>
        </w:rPr>
        <w:t xml:space="preserve">                  （签字</w:t>
      </w:r>
      <w:r>
        <w:rPr>
          <w:sz w:val="28"/>
          <w:szCs w:val="28"/>
          <w:u w:val="single"/>
        </w:rPr>
        <w:t>或签章</w:t>
      </w:r>
      <w:r>
        <w:rPr>
          <w:rFonts w:hint="eastAsia"/>
          <w:sz w:val="28"/>
          <w:szCs w:val="28"/>
          <w:u w:val="single"/>
        </w:rPr>
        <w:t xml:space="preserve">） </w:t>
      </w:r>
    </w:p>
    <w:p w14:paraId="4F4C26CC">
      <w:pPr>
        <w:ind w:left="540" w:leftChars="257"/>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传真：</w:t>
      </w:r>
      <w:r>
        <w:rPr>
          <w:rFonts w:hint="eastAsia"/>
          <w:sz w:val="28"/>
          <w:szCs w:val="28"/>
          <w:u w:val="single"/>
        </w:rPr>
        <w:t xml:space="preserve">            </w:t>
      </w:r>
    </w:p>
    <w:p w14:paraId="37794E7B">
      <w:pPr>
        <w:ind w:left="540" w:leftChars="257"/>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43C48D84">
      <w:pPr>
        <w:ind w:left="540" w:leftChars="257"/>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6675C9B5">
      <w:pPr>
        <w:ind w:firstLine="560" w:firstLineChars="200"/>
        <w:rPr>
          <w:sz w:val="24"/>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r>
        <w:rPr>
          <w:rFonts w:hint="eastAsia"/>
          <w:sz w:val="28"/>
          <w:szCs w:val="28"/>
        </w:rPr>
        <w:t xml:space="preserve">            </w:t>
      </w:r>
      <w:r>
        <w:rPr>
          <w:rFonts w:hint="eastAsia"/>
          <w:sz w:val="24"/>
        </w:rPr>
        <w:t xml:space="preserve">                    </w:t>
      </w:r>
    </w:p>
    <w:p w14:paraId="4FC80CE7">
      <w:pPr>
        <w:jc w:val="center"/>
        <w:rPr>
          <w:rFonts w:ascii="黑体" w:eastAsia="黑体"/>
          <w:kern w:val="0"/>
          <w:sz w:val="32"/>
        </w:rPr>
      </w:pPr>
      <w:r>
        <w:rPr>
          <w:rFonts w:ascii="黑体" w:hAnsi="宋体" w:eastAsia="黑体"/>
        </w:rPr>
        <w:br w:type="page"/>
      </w:r>
      <w:r>
        <w:rPr>
          <w:rFonts w:hint="eastAsia" w:ascii="黑体" w:eastAsia="黑体"/>
          <w:kern w:val="0"/>
          <w:sz w:val="32"/>
        </w:rPr>
        <w:t>二、投标及履约承诺函</w:t>
      </w:r>
    </w:p>
    <w:p w14:paraId="48A3E630">
      <w:pPr>
        <w:spacing w:after="231" w:afterLines="50"/>
        <w:rPr>
          <w:rFonts w:ascii="宋体" w:hAnsi="宋体"/>
          <w:sz w:val="28"/>
          <w:szCs w:val="28"/>
        </w:rPr>
      </w:pPr>
      <w:r>
        <w:rPr>
          <w:rFonts w:hint="eastAsia" w:ascii="宋体" w:hAnsi="宋体"/>
          <w:sz w:val="28"/>
          <w:szCs w:val="28"/>
        </w:rPr>
        <w:t>致：深圳大学总医院</w:t>
      </w:r>
    </w:p>
    <w:p w14:paraId="52C2AB55">
      <w:pPr>
        <w:spacing w:after="231" w:afterLines="50"/>
        <w:ind w:firstLine="548" w:firstLineChars="196"/>
        <w:rPr>
          <w:rFonts w:ascii="宋体" w:hAnsi="宋体"/>
          <w:sz w:val="28"/>
          <w:szCs w:val="28"/>
        </w:rPr>
      </w:pPr>
      <w:r>
        <w:rPr>
          <w:rFonts w:hint="eastAsia" w:ascii="宋体" w:hAnsi="宋体"/>
          <w:sz w:val="28"/>
          <w:szCs w:val="28"/>
        </w:rPr>
        <w:t>我单位承诺：</w:t>
      </w:r>
    </w:p>
    <w:p w14:paraId="1133CB4D">
      <w:pPr>
        <w:spacing w:after="231" w:afterLines="50"/>
        <w:ind w:firstLine="548" w:firstLineChars="196"/>
        <w:rPr>
          <w:rFonts w:ascii="宋体" w:hAnsi="宋体"/>
          <w:sz w:val="28"/>
          <w:szCs w:val="28"/>
        </w:rPr>
      </w:pPr>
      <w:r>
        <w:rPr>
          <w:rFonts w:hint="eastAsia" w:ascii="宋体" w:hAnsi="宋体"/>
          <w:sz w:val="28"/>
          <w:szCs w:val="28"/>
        </w:rPr>
        <w:t>1.我单位本招标项目所提供的货物或服务未侵犯知识产权。</w:t>
      </w:r>
    </w:p>
    <w:p w14:paraId="0B0B0046">
      <w:pPr>
        <w:spacing w:after="231" w:afterLines="50"/>
        <w:ind w:firstLine="548" w:firstLineChars="196"/>
        <w:rPr>
          <w:rFonts w:ascii="宋体" w:hAnsi="宋体"/>
          <w:sz w:val="28"/>
          <w:szCs w:val="28"/>
        </w:rPr>
      </w:pPr>
      <w:r>
        <w:rPr>
          <w:rFonts w:hint="eastAsia" w:ascii="宋体" w:hAnsi="宋体"/>
          <w:sz w:val="28"/>
          <w:szCs w:val="28"/>
        </w:rPr>
        <w:t>2.我单位参与本项目投标前三年内，在经营活动中没有重大违法记录。</w:t>
      </w:r>
    </w:p>
    <w:p w14:paraId="401632DB">
      <w:pPr>
        <w:spacing w:after="231" w:afterLines="50"/>
        <w:ind w:firstLine="548" w:firstLineChars="196"/>
        <w:rPr>
          <w:rFonts w:ascii="宋体" w:hAnsi="宋体"/>
          <w:sz w:val="28"/>
          <w:szCs w:val="28"/>
        </w:rPr>
      </w:pPr>
      <w:r>
        <w:rPr>
          <w:rFonts w:hint="eastAsia" w:ascii="宋体" w:hAnsi="宋体"/>
          <w:sz w:val="28"/>
          <w:szCs w:val="28"/>
        </w:rPr>
        <w:t>3.我单位参与本项目采购活动时不存在被有关部门禁止参与政府采购活动且在有效期内的情况。</w:t>
      </w:r>
    </w:p>
    <w:p w14:paraId="2EA9C298">
      <w:pPr>
        <w:spacing w:after="231" w:afterLines="50"/>
        <w:ind w:firstLine="548" w:firstLineChars="196"/>
        <w:rPr>
          <w:rFonts w:ascii="宋体" w:hAnsi="宋体"/>
          <w:sz w:val="28"/>
          <w:szCs w:val="28"/>
        </w:rPr>
      </w:pPr>
      <w:r>
        <w:rPr>
          <w:rFonts w:hint="eastAsia" w:ascii="宋体" w:hAnsi="宋体"/>
          <w:sz w:val="28"/>
          <w:szCs w:val="28"/>
        </w:rPr>
        <w:t>4.我单位具备《中华人民共和国政府采购法》第二十二条第一款规定的六项条件。</w:t>
      </w:r>
    </w:p>
    <w:p w14:paraId="419AFC30">
      <w:pPr>
        <w:spacing w:after="231" w:afterLines="50"/>
        <w:ind w:firstLine="548" w:firstLineChars="196"/>
        <w:rPr>
          <w:rFonts w:ascii="宋体" w:hAnsi="宋体"/>
          <w:sz w:val="28"/>
          <w:szCs w:val="28"/>
        </w:rPr>
      </w:pPr>
      <w:r>
        <w:rPr>
          <w:rFonts w:hint="eastAsia" w:ascii="宋体" w:hAnsi="宋体"/>
          <w:sz w:val="28"/>
          <w:szCs w:val="28"/>
        </w:rPr>
        <w:t>5.我单位未被列入失信被执行人、重大税收违法案件当事人名单、政府采购严重违法失信行为记录名单。</w:t>
      </w:r>
    </w:p>
    <w:p w14:paraId="71C99567">
      <w:pPr>
        <w:ind w:firstLine="560" w:firstLineChars="200"/>
        <w:rPr>
          <w:rFonts w:ascii="宋体" w:hAnsi="宋体"/>
          <w:sz w:val="28"/>
          <w:szCs w:val="28"/>
        </w:rPr>
      </w:pPr>
      <w:r>
        <w:rPr>
          <w:rFonts w:hint="eastAsia" w:ascii="宋体" w:hAnsi="宋体"/>
          <w:sz w:val="28"/>
          <w:szCs w:val="28"/>
        </w:rPr>
        <w:t>6.我单位参与该项目投标，严格遵守政府采购相关法律，不造假，不围标、串标、陪标，不在开标后进行虚假恶意投诉。我单位已清楚，如违反上述要求，投标将作无效处理，被列入不良记录名单并在网上曝光，同时将被提请深圳大学总医院采购监督管理部门给予一定年限内禁止参与深圳大学总医院采购活动或其他处罚。</w:t>
      </w:r>
    </w:p>
    <w:p w14:paraId="5D7573B2">
      <w:pPr>
        <w:spacing w:after="231" w:afterLines="50"/>
        <w:ind w:firstLine="548" w:firstLineChars="196"/>
        <w:rPr>
          <w:rFonts w:ascii="宋体" w:hAnsi="宋体"/>
          <w:sz w:val="28"/>
          <w:szCs w:val="28"/>
        </w:rPr>
      </w:pPr>
      <w:r>
        <w:rPr>
          <w:rFonts w:hint="eastAsia" w:ascii="宋体" w:hAnsi="宋体"/>
          <w:sz w:val="28"/>
          <w:szCs w:val="28"/>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7DE4676D">
      <w:pPr>
        <w:spacing w:after="231" w:afterLines="50"/>
        <w:ind w:firstLine="548" w:firstLineChars="196"/>
        <w:rPr>
          <w:rFonts w:ascii="宋体" w:hAnsi="宋体"/>
          <w:sz w:val="28"/>
          <w:szCs w:val="28"/>
        </w:rPr>
      </w:pPr>
      <w:r>
        <w:rPr>
          <w:rFonts w:hint="eastAsia" w:ascii="宋体" w:hAnsi="宋体"/>
          <w:sz w:val="28"/>
          <w:szCs w:val="28"/>
        </w:rPr>
        <w:t>我单位清楚，若以“报价太低而无法履约”为理由放弃本项目中标资格时，愿意接受采购单位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采购单位的处理处罚。</w:t>
      </w:r>
    </w:p>
    <w:p w14:paraId="3E60B2CA">
      <w:pPr>
        <w:spacing w:after="231" w:afterLines="50"/>
        <w:ind w:firstLine="548" w:firstLineChars="196"/>
        <w:rPr>
          <w:rFonts w:ascii="宋体" w:hAnsi="宋体"/>
          <w:sz w:val="28"/>
          <w:szCs w:val="28"/>
        </w:rPr>
      </w:pPr>
      <w:r>
        <w:rPr>
          <w:rFonts w:ascii="宋体" w:hAnsi="宋体"/>
          <w:sz w:val="28"/>
          <w:szCs w:val="28"/>
        </w:rPr>
        <w:t>8</w:t>
      </w:r>
      <w:r>
        <w:rPr>
          <w:rFonts w:hint="eastAsia" w:ascii="宋体" w:hAnsi="宋体"/>
          <w:sz w:val="28"/>
          <w:szCs w:val="28"/>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1EB7C255">
      <w:pPr>
        <w:spacing w:after="231" w:afterLines="50"/>
        <w:ind w:firstLine="548" w:firstLineChars="196"/>
        <w:rPr>
          <w:rFonts w:ascii="宋体" w:hAnsi="宋体"/>
          <w:sz w:val="28"/>
          <w:szCs w:val="28"/>
        </w:rPr>
      </w:pPr>
      <w:r>
        <w:rPr>
          <w:rFonts w:ascii="宋体" w:hAnsi="宋体"/>
          <w:sz w:val="28"/>
          <w:szCs w:val="28"/>
        </w:rPr>
        <w:t>9</w:t>
      </w:r>
      <w:r>
        <w:rPr>
          <w:rFonts w:hint="eastAsia" w:ascii="宋体" w:hAnsi="宋体"/>
          <w:sz w:val="28"/>
          <w:szCs w:val="28"/>
        </w:rPr>
        <w:t>.我单位承诺中标后项目不转包，未经采购人同意不进行分包。</w:t>
      </w:r>
    </w:p>
    <w:p w14:paraId="0AA6ED48">
      <w:pPr>
        <w:spacing w:after="231" w:afterLines="50"/>
        <w:ind w:firstLine="548" w:firstLineChars="196"/>
        <w:rPr>
          <w:rFonts w:ascii="宋体" w:hAnsi="宋体"/>
          <w:sz w:val="28"/>
          <w:szCs w:val="28"/>
        </w:rPr>
      </w:pPr>
      <w:r>
        <w:rPr>
          <w:rFonts w:hint="eastAsia" w:ascii="宋体" w:hAnsi="宋体"/>
          <w:sz w:val="28"/>
          <w:szCs w:val="28"/>
        </w:rPr>
        <w:t>1</w:t>
      </w:r>
      <w:r>
        <w:rPr>
          <w:rFonts w:ascii="宋体" w:hAnsi="宋体"/>
          <w:sz w:val="28"/>
          <w:szCs w:val="28"/>
        </w:rPr>
        <w:t>0.</w:t>
      </w:r>
      <w:r>
        <w:rPr>
          <w:rFonts w:hint="eastAsia" w:ascii="宋体" w:hAnsi="宋体"/>
          <w:sz w:val="28"/>
          <w:szCs w:val="28"/>
        </w:rPr>
        <w:t>我单位响应的服务期满足本项目招标文件的要求。</w:t>
      </w:r>
    </w:p>
    <w:p w14:paraId="40E991B0">
      <w:pPr>
        <w:spacing w:after="231" w:afterLines="50"/>
        <w:ind w:firstLine="548" w:firstLineChars="196"/>
        <w:rPr>
          <w:rFonts w:ascii="宋体" w:hAnsi="宋体"/>
          <w:sz w:val="28"/>
          <w:szCs w:val="28"/>
        </w:rPr>
      </w:pPr>
      <w:r>
        <w:rPr>
          <w:rFonts w:hint="eastAsia" w:ascii="宋体" w:hAnsi="宋体"/>
          <w:sz w:val="28"/>
          <w:szCs w:val="28"/>
        </w:rPr>
        <w:t>11.我单位保证，不存在“单位负责人为同一人或者存在直接控股、管理关系的不同供应商，不得参加同一合同项下的采购活动；为采购项目提供整体设计、规范编制或者项目管理、监理、检测等服务的供应商，不得再参加该采购项目的其他采购活动”的情形。</w:t>
      </w:r>
    </w:p>
    <w:p w14:paraId="5B86DF0F">
      <w:pPr>
        <w:jc w:val="center"/>
        <w:rPr>
          <w:rFonts w:ascii="黑体" w:hAnsi="宋体" w:eastAsia="黑体"/>
        </w:rPr>
      </w:pPr>
    </w:p>
    <w:p w14:paraId="60281F49">
      <w:pPr>
        <w:wordWrap w:val="0"/>
        <w:ind w:firstLine="645"/>
        <w:jc w:val="right"/>
        <w:rPr>
          <w:rFonts w:ascii="宋体" w:hAnsi="宋体"/>
          <w:sz w:val="28"/>
          <w:szCs w:val="28"/>
        </w:rPr>
      </w:pPr>
    </w:p>
    <w:p w14:paraId="7E450F61">
      <w:pPr>
        <w:ind w:firstLine="645"/>
        <w:jc w:val="right"/>
        <w:rPr>
          <w:rFonts w:ascii="宋体" w:hAnsi="宋体"/>
          <w:sz w:val="28"/>
          <w:szCs w:val="28"/>
        </w:rPr>
      </w:pPr>
    </w:p>
    <w:p w14:paraId="3A6BF09A">
      <w:pPr>
        <w:ind w:firstLine="645"/>
        <w:jc w:val="right"/>
        <w:rPr>
          <w:rFonts w:ascii="宋体" w:hAnsi="宋体"/>
          <w:sz w:val="28"/>
          <w:szCs w:val="28"/>
        </w:rPr>
      </w:pPr>
      <w:r>
        <w:rPr>
          <w:rFonts w:hint="eastAsia" w:ascii="宋体" w:hAnsi="宋体"/>
          <w:sz w:val="28"/>
          <w:szCs w:val="28"/>
        </w:rPr>
        <w:t>法定代表人或其委托代理人：              （签字或签章）</w:t>
      </w:r>
    </w:p>
    <w:p w14:paraId="59FA213B">
      <w:pPr>
        <w:ind w:firstLine="645"/>
        <w:jc w:val="right"/>
        <w:rPr>
          <w:rFonts w:ascii="宋体" w:hAnsi="宋体"/>
          <w:sz w:val="28"/>
          <w:szCs w:val="28"/>
        </w:rPr>
      </w:pPr>
    </w:p>
    <w:p w14:paraId="6BD9B3BD">
      <w:pPr>
        <w:wordWrap w:val="0"/>
        <w:ind w:firstLine="645"/>
        <w:jc w:val="right"/>
        <w:rPr>
          <w:rFonts w:ascii="宋体" w:hAnsi="宋体"/>
          <w:sz w:val="28"/>
          <w:szCs w:val="28"/>
        </w:rPr>
      </w:pPr>
      <w:r>
        <w:rPr>
          <w:rFonts w:hint="eastAsia" w:ascii="宋体" w:hAnsi="宋体"/>
          <w:sz w:val="28"/>
          <w:szCs w:val="28"/>
        </w:rPr>
        <w:t xml:space="preserve">公司名称：                                   （盖章）   </w:t>
      </w:r>
    </w:p>
    <w:p w14:paraId="19D15BAA">
      <w:pPr>
        <w:pStyle w:val="23"/>
        <w:ind w:firstLine="560" w:firstLineChars="200"/>
        <w:rPr>
          <w:rFonts w:ascii="宋体"/>
          <w:b w:val="0"/>
          <w:sz w:val="28"/>
          <w:szCs w:val="28"/>
        </w:rPr>
      </w:pPr>
      <w:r>
        <w:rPr>
          <w:rFonts w:hint="eastAsia" w:ascii="宋体"/>
          <w:b w:val="0"/>
          <w:sz w:val="28"/>
          <w:szCs w:val="28"/>
        </w:rPr>
        <w:t xml:space="preserve">                                          </w:t>
      </w:r>
      <w:r>
        <w:rPr>
          <w:rFonts w:ascii="宋体"/>
          <w:b w:val="0"/>
          <w:sz w:val="28"/>
          <w:szCs w:val="28"/>
        </w:rPr>
        <w:t xml:space="preserve"> </w:t>
      </w:r>
      <w:r>
        <w:rPr>
          <w:rFonts w:hint="eastAsia" w:ascii="宋体"/>
          <w:b w:val="0"/>
          <w:sz w:val="28"/>
          <w:szCs w:val="28"/>
        </w:rPr>
        <w:t>年   月   日</w:t>
      </w:r>
    </w:p>
    <w:p w14:paraId="0FB641EE">
      <w:pPr>
        <w:spacing w:line="360" w:lineRule="auto"/>
        <w:ind w:firstLine="420" w:firstLineChars="200"/>
        <w:rPr>
          <w:rFonts w:ascii="宋体" w:hAnsi="宋体"/>
          <w:b/>
          <w:bCs/>
          <w:color w:val="FF0000"/>
          <w:sz w:val="24"/>
        </w:rPr>
      </w:pPr>
      <w:r>
        <w:rPr>
          <w:rFonts w:ascii="宋体"/>
          <w:szCs w:val="21"/>
        </w:rPr>
        <w:br w:type="page"/>
      </w:r>
    </w:p>
    <w:p w14:paraId="5E0C11A3">
      <w:pPr>
        <w:jc w:val="left"/>
        <w:rPr>
          <w:b/>
          <w:sz w:val="32"/>
          <w:szCs w:val="32"/>
        </w:rPr>
      </w:pPr>
      <w:r>
        <w:rPr>
          <w:rFonts w:hint="eastAsia"/>
          <w:b/>
          <w:sz w:val="32"/>
          <w:szCs w:val="32"/>
        </w:rPr>
        <w:t>其它内容格式自定：</w:t>
      </w:r>
    </w:p>
    <w:p w14:paraId="100D93AD"/>
    <w:p w14:paraId="73E7182E">
      <w:pPr>
        <w:pStyle w:val="4"/>
        <w:jc w:val="center"/>
        <w:rPr>
          <w:rFonts w:ascii="黑体" w:eastAsia="黑体"/>
          <w:b w:val="0"/>
          <w:sz w:val="32"/>
        </w:rPr>
      </w:pPr>
      <w:bookmarkStart w:id="18" w:name="_Toc81899417"/>
      <w:r>
        <w:rPr>
          <w:rFonts w:hint="eastAsia" w:ascii="黑体" w:eastAsia="黑体"/>
          <w:b w:val="0"/>
          <w:sz w:val="32"/>
        </w:rPr>
        <w:t>三、投标人情况介绍</w:t>
      </w:r>
      <w:bookmarkEnd w:id="18"/>
    </w:p>
    <w:p w14:paraId="03978FBB">
      <w:pPr>
        <w:outlineLvl w:val="3"/>
        <w:rPr>
          <w:b/>
          <w:bCs/>
          <w:sz w:val="24"/>
        </w:rPr>
      </w:pPr>
      <w:r>
        <w:rPr>
          <w:rFonts w:hint="eastAsia"/>
          <w:b/>
          <w:bCs/>
          <w:sz w:val="24"/>
        </w:rPr>
        <w:t>（一）投标人</w:t>
      </w:r>
      <w:r>
        <w:rPr>
          <w:rFonts w:hint="eastAsia"/>
          <w:b/>
          <w:sz w:val="24"/>
        </w:rPr>
        <w:t>资格证明文件</w:t>
      </w:r>
    </w:p>
    <w:p w14:paraId="6871A584">
      <w:pPr>
        <w:spacing w:before="231" w:beforeLines="50" w:line="360" w:lineRule="auto"/>
        <w:rPr>
          <w:b/>
          <w:bCs/>
          <w:color w:val="FF0000"/>
          <w:sz w:val="24"/>
        </w:rPr>
      </w:pPr>
      <w:r>
        <w:rPr>
          <w:rFonts w:hint="eastAsia"/>
          <w:b/>
          <w:bCs/>
          <w:color w:val="FF0000"/>
          <w:sz w:val="24"/>
          <w:szCs w:val="24"/>
        </w:rPr>
        <w:t>（特别提示：投标人须按本招标文件第一册 第一章招标公告第四条“投标人资格要求”提供相关的资格证明，未提供或提供不完整、不符合要求的，将按投标</w:t>
      </w:r>
      <w:r>
        <w:rPr>
          <w:b/>
          <w:bCs/>
          <w:color w:val="FF0000"/>
          <w:sz w:val="24"/>
          <w:szCs w:val="24"/>
        </w:rPr>
        <w:t>无效</w:t>
      </w:r>
      <w:r>
        <w:rPr>
          <w:rFonts w:hint="eastAsia"/>
          <w:b/>
          <w:bCs/>
          <w:color w:val="FF0000"/>
          <w:sz w:val="24"/>
          <w:szCs w:val="24"/>
        </w:rPr>
        <w:t>处理。）</w:t>
      </w:r>
    </w:p>
    <w:p w14:paraId="6AE795B6">
      <w:pPr>
        <w:spacing w:before="231" w:beforeLines="50"/>
        <w:rPr>
          <w:b/>
          <w:bCs/>
          <w:color w:val="FF0000"/>
        </w:rPr>
      </w:pPr>
    </w:p>
    <w:p w14:paraId="51676260">
      <w:pPr>
        <w:outlineLvl w:val="3"/>
        <w:rPr>
          <w:b/>
          <w:sz w:val="24"/>
        </w:rPr>
      </w:pPr>
      <w:r>
        <w:rPr>
          <w:rFonts w:hint="eastAsia"/>
          <w:b/>
          <w:sz w:val="24"/>
        </w:rPr>
        <w:t>（二）中小企业声明函、残疾人福利性单位声明函及监狱企业声明函</w:t>
      </w:r>
    </w:p>
    <w:p w14:paraId="0635CF13">
      <w:pPr>
        <w:rPr>
          <w:color w:val="FF0000"/>
        </w:rPr>
      </w:pPr>
      <w:r>
        <w:rPr>
          <w:rFonts w:hint="eastAsia"/>
          <w:color w:val="FF0000"/>
        </w:rPr>
        <w:t>填写指引：</w:t>
      </w:r>
    </w:p>
    <w:p w14:paraId="5955C958">
      <w:pPr>
        <w:rPr>
          <w:color w:val="FF0000"/>
        </w:rPr>
      </w:pPr>
      <w:r>
        <w:rPr>
          <w:rFonts w:hint="eastAsia"/>
          <w:color w:val="FF0000"/>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4B1A0CB6">
      <w:pPr>
        <w:rPr>
          <w:color w:val="FF0000"/>
        </w:rPr>
      </w:pPr>
      <w:r>
        <w:rPr>
          <w:rFonts w:hint="eastAsia"/>
          <w:color w:val="FF0000"/>
        </w:rPr>
        <w:t>2、该部分内容填写需要参考的相关文件：(</w:t>
      </w:r>
      <w:r>
        <w:rPr>
          <w:color w:val="FF0000"/>
        </w:rPr>
        <w:t>1</w:t>
      </w:r>
      <w:r>
        <w:rPr>
          <w:rFonts w:hint="eastAsia"/>
          <w:color w:val="FF0000"/>
        </w:rPr>
        <w:t>)财政部《政府采购促进中小企业发展管理办法》（财库〔2020〕46号）；(</w:t>
      </w:r>
      <w:r>
        <w:rPr>
          <w:color w:val="FF0000"/>
        </w:rPr>
        <w:t>2</w:t>
      </w:r>
      <w:r>
        <w:rPr>
          <w:rFonts w:hint="eastAsia"/>
          <w:color w:val="FF0000"/>
        </w:rPr>
        <w:t>)</w:t>
      </w:r>
      <w:bookmarkStart w:id="19" w:name="_Hlk71925120"/>
      <w:r>
        <w:rPr>
          <w:rFonts w:hint="eastAsia"/>
          <w:color w:val="FF0000"/>
        </w:rPr>
        <w:t>《工业和信息化部、国家统计局、国家发展和改革委员会、财政部关于印发中小企业划型标准规定的通知》（工信部联企业〔2011〕300 号</w:t>
      </w:r>
      <w:bookmarkEnd w:id="19"/>
      <w:r>
        <w:rPr>
          <w:rFonts w:hint="eastAsia"/>
          <w:color w:val="FF0000"/>
        </w:rPr>
        <w:t>，以下简称3</w:t>
      </w:r>
      <w:r>
        <w:rPr>
          <w:color w:val="FF0000"/>
        </w:rPr>
        <w:t>00</w:t>
      </w:r>
      <w:r>
        <w:rPr>
          <w:rFonts w:hint="eastAsia"/>
          <w:color w:val="FF0000"/>
        </w:rPr>
        <w:t>号文）。</w:t>
      </w:r>
    </w:p>
    <w:p w14:paraId="4166707E">
      <w:pPr>
        <w:rPr>
          <w:color w:val="FF0000"/>
        </w:rPr>
      </w:pPr>
      <w:r>
        <w:rPr>
          <w:rFonts w:hint="eastAsia"/>
          <w:color w:val="FF0000"/>
        </w:rPr>
        <w:t>3、请依照提供的格式和内容填写声明函，不要随意变更格式；声明函不需要盖章或签字；满足多项优惠政策的投标人，不重复享受多项价格扣除政策。</w:t>
      </w:r>
    </w:p>
    <w:p w14:paraId="11F66B77">
      <w:pPr>
        <w:rPr>
          <w:color w:val="FF0000"/>
        </w:rPr>
      </w:pPr>
      <w:r>
        <w:rPr>
          <w:rFonts w:hint="eastAsia"/>
          <w:color w:val="FF0000"/>
        </w:rPr>
        <w:t>4、声明函具体填写要求：</w:t>
      </w:r>
    </w:p>
    <w:p w14:paraId="358577F7">
      <w:pPr>
        <w:rPr>
          <w:color w:val="FF0000"/>
        </w:rPr>
      </w:pPr>
      <w:r>
        <w:rPr>
          <w:rFonts w:hint="eastAsia"/>
          <w:color w:val="FF0000"/>
        </w:rPr>
        <w:t>（1）声明是中小企业须填写《中小企业声明函》的以下内容：</w:t>
      </w:r>
    </w:p>
    <w:p w14:paraId="5C58205C">
      <w:pPr>
        <w:rPr>
          <w:color w:val="FF0000"/>
        </w:rPr>
      </w:pPr>
      <w:r>
        <w:rPr>
          <w:rFonts w:hint="eastAsia"/>
          <w:color w:val="FF0000"/>
        </w:rPr>
        <w:t>第一处，在“单位名称”下划线处如实填写采购人名称；</w:t>
      </w:r>
    </w:p>
    <w:p w14:paraId="3BDE5D43">
      <w:pPr>
        <w:rPr>
          <w:color w:val="FF0000"/>
        </w:rPr>
      </w:pPr>
      <w:r>
        <w:rPr>
          <w:rFonts w:hint="eastAsia"/>
          <w:color w:val="FF0000"/>
        </w:rPr>
        <w:t>第二处，在“项目名称”下划线处如实填写采购项目名称；</w:t>
      </w:r>
    </w:p>
    <w:p w14:paraId="5CACA622">
      <w:pPr>
        <w:rPr>
          <w:rFonts w:ascii="黑体" w:hAnsi="宋体" w:eastAsia="黑体"/>
          <w:bCs/>
          <w:color w:val="FF0000"/>
          <w:kern w:val="0"/>
          <w:szCs w:val="21"/>
        </w:rPr>
      </w:pPr>
      <w:r>
        <w:rPr>
          <w:rFonts w:hint="eastAsia"/>
          <w:color w:val="FF0000"/>
        </w:rPr>
        <w:t>第三处，在“标的名称”下划线处填写所采购服务（标的）的具体名称；</w:t>
      </w:r>
      <w:r>
        <w:rPr>
          <w:rFonts w:hint="eastAsia" w:ascii="黑体" w:hAnsi="宋体" w:eastAsia="黑体"/>
          <w:bCs/>
          <w:color w:val="FF0000"/>
          <w:kern w:val="0"/>
          <w:szCs w:val="21"/>
        </w:rPr>
        <w:t>如果涉及多个服务需求（标的）由同一企业承接，“标的名称”下划线处可以如实填写多个服务需求（标的）；</w:t>
      </w:r>
    </w:p>
    <w:p w14:paraId="666E5B8A">
      <w:pPr>
        <w:rPr>
          <w:color w:val="FF0000"/>
        </w:rPr>
      </w:pPr>
      <w:r>
        <w:rPr>
          <w:rFonts w:hint="eastAsia"/>
          <w:color w:val="FF0000"/>
        </w:rPr>
        <w:t>第四处，在“招标文件中明确的所属行业”下划线处填写采购标的对应的中小企业划分标准所属行业（所属行业可在招标文件“其他关键信息”中查看）；</w:t>
      </w:r>
    </w:p>
    <w:p w14:paraId="32BA9A45">
      <w:pPr>
        <w:rPr>
          <w:color w:val="FF0000"/>
        </w:rPr>
      </w:pPr>
      <w:r>
        <w:rPr>
          <w:rFonts w:hint="eastAsia"/>
          <w:color w:val="FF0000"/>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14:paraId="3BBD1A70">
      <w:pPr>
        <w:rPr>
          <w:color w:val="FF0000"/>
        </w:rPr>
      </w:pPr>
      <w:r>
        <w:rPr>
          <w:rFonts w:hint="eastAsia"/>
          <w:color w:val="FF0000"/>
        </w:rPr>
        <w:t>（2）声明是残疾人福利性单位须填写《残疾人福利性单位声明函》的相关内容，具体参照以上《中小企业声明函》填写要求执行。</w:t>
      </w:r>
    </w:p>
    <w:p w14:paraId="60AC1E91">
      <w:pPr>
        <w:rPr>
          <w:color w:val="FF0000"/>
        </w:rPr>
      </w:pPr>
      <w:r>
        <w:rPr>
          <w:rFonts w:hint="eastAsia"/>
          <w:color w:val="FF0000"/>
        </w:rPr>
        <w:t>（3）声明是监狱企业须填写《监狱企业声明函》的三项内容（填写位置的字体已加粗），具体参照以上《中小企业声明函》填写要求执行。</w:t>
      </w:r>
    </w:p>
    <w:p w14:paraId="461D7F63">
      <w:r>
        <w:rPr>
          <w:rFonts w:hint="eastAsia"/>
          <w:color w:val="FF0000"/>
        </w:rPr>
        <w:t>5、声明函的有效性最终由评审委员会判定；如评审委员会判定声明函无效，相关供应商不享受价格扣除（但不作投标无效处理）。</w:t>
      </w:r>
    </w:p>
    <w:p w14:paraId="74ACC337">
      <w:pPr>
        <w:ind w:firstLine="420" w:firstLineChars="200"/>
      </w:pPr>
    </w:p>
    <w:p w14:paraId="22CA1569">
      <w:pPr>
        <w:jc w:val="center"/>
        <w:rPr>
          <w:b/>
          <w:sz w:val="24"/>
        </w:rPr>
      </w:pPr>
      <w:r>
        <w:rPr>
          <w:rFonts w:hint="eastAsia"/>
          <w:b/>
          <w:sz w:val="24"/>
        </w:rPr>
        <w:t>1、</w:t>
      </w:r>
      <w:r>
        <w:rPr>
          <w:b/>
          <w:sz w:val="24"/>
        </w:rPr>
        <w:t>中小企业声明函（</w:t>
      </w:r>
      <w:r>
        <w:rPr>
          <w:rFonts w:hint="eastAsia"/>
          <w:b/>
          <w:sz w:val="24"/>
        </w:rPr>
        <w:t>服务</w:t>
      </w:r>
      <w:r>
        <w:rPr>
          <w:b/>
          <w:sz w:val="24"/>
        </w:rPr>
        <w:t xml:space="preserve">） </w:t>
      </w:r>
    </w:p>
    <w:p w14:paraId="3DA41D82">
      <w:pPr>
        <w:ind w:firstLine="420" w:firstLineChars="200"/>
        <w:rPr>
          <w:rFonts w:ascii="宋体" w:hAnsi="宋体"/>
          <w:szCs w:val="21"/>
        </w:rPr>
      </w:pPr>
      <w:r>
        <w:rPr>
          <w:rFonts w:ascii="宋体" w:hAnsi="宋体" w:cs="Times New Roman"/>
          <w:szCs w:val="21"/>
        </w:rPr>
        <w:t>本</w:t>
      </w:r>
      <w:r>
        <w:rPr>
          <w:rFonts w:hint="eastAsia" w:ascii="宋体" w:hAnsi="宋体" w:cs="Times New Roman"/>
          <w:szCs w:val="21"/>
        </w:rPr>
        <w:t>投标人</w:t>
      </w:r>
      <w:r>
        <w:rPr>
          <w:rFonts w:ascii="宋体" w:hAnsi="宋体" w:cs="Times New Roman"/>
          <w:szCs w:val="21"/>
        </w:rPr>
        <w:t>郑重声明，根据《政府采购促进中小企业发展管理办法》（财库</w:t>
      </w:r>
      <w:r>
        <w:rPr>
          <w:rFonts w:hint="eastAsia" w:ascii="宋体" w:hAnsi="宋体" w:cs="微软雅黑"/>
          <w:szCs w:val="21"/>
        </w:rPr>
        <w:t>﹝</w:t>
      </w:r>
      <w:r>
        <w:rPr>
          <w:rFonts w:ascii="宋体" w:hAnsi="宋体" w:cs="Times New Roman"/>
          <w:szCs w:val="21"/>
        </w:rPr>
        <w:t>2020</w:t>
      </w:r>
      <w:r>
        <w:rPr>
          <w:rFonts w:hint="eastAsia" w:ascii="宋体" w:hAnsi="宋体" w:cs="微软雅黑"/>
          <w:szCs w:val="21"/>
        </w:rPr>
        <w:t>﹞</w:t>
      </w:r>
      <w:r>
        <w:rPr>
          <w:rFonts w:ascii="宋体" w:hAnsi="宋体" w:cs="Times New Roman"/>
          <w:szCs w:val="21"/>
        </w:rPr>
        <w:t>46 号）的规定，本</w:t>
      </w:r>
      <w:r>
        <w:rPr>
          <w:rFonts w:hint="eastAsia" w:ascii="宋体" w:hAnsi="宋体" w:cs="Times New Roman"/>
          <w:szCs w:val="21"/>
        </w:rPr>
        <w:t>投标人</w:t>
      </w:r>
      <w:r>
        <w:rPr>
          <w:rFonts w:ascii="宋体" w:hAnsi="宋体" w:cs="Times New Roman"/>
          <w:szCs w:val="21"/>
        </w:rPr>
        <w:t>参加</w:t>
      </w:r>
      <w:r>
        <w:rPr>
          <w:rFonts w:hint="eastAsia" w:ascii="宋体" w:hAnsi="宋体" w:cs="Times New Roman"/>
          <w:szCs w:val="21"/>
        </w:rPr>
        <w:t xml:space="preserve"> </w:t>
      </w:r>
      <w:r>
        <w:rPr>
          <w:rFonts w:hint="eastAsia" w:ascii="宋体" w:hAnsi="宋体"/>
          <w:b/>
          <w:bCs/>
          <w:szCs w:val="21"/>
          <w:u w:val="single"/>
        </w:rPr>
        <w:t xml:space="preserve">深圳大学总医院 </w:t>
      </w:r>
      <w:r>
        <w:rPr>
          <w:rFonts w:ascii="宋体" w:hAnsi="宋体"/>
          <w:szCs w:val="21"/>
        </w:rPr>
        <w:t>的</w:t>
      </w:r>
      <w:r>
        <w:rPr>
          <w:rFonts w:ascii="宋体" w:hAnsi="宋体"/>
          <w:b/>
          <w:bCs/>
          <w:szCs w:val="21"/>
          <w:u w:val="single"/>
        </w:rPr>
        <w:t>（项目名称）</w:t>
      </w:r>
      <w:r>
        <w:rPr>
          <w:rFonts w:ascii="宋体" w:hAnsi="宋体"/>
          <w:szCs w:val="21"/>
        </w:rPr>
        <w:t>采购活动，提供的</w:t>
      </w:r>
      <w:r>
        <w:rPr>
          <w:rFonts w:hint="eastAsia" w:ascii="宋体" w:hAnsi="宋体"/>
          <w:szCs w:val="21"/>
        </w:rPr>
        <w:t>服务</w:t>
      </w:r>
      <w:r>
        <w:rPr>
          <w:rFonts w:ascii="宋体" w:hAnsi="宋体"/>
          <w:szCs w:val="21"/>
        </w:rPr>
        <w:t>全部由符合政策要求的中小企业制造。相关企业的具体情况如下：</w:t>
      </w:r>
    </w:p>
    <w:p w14:paraId="5C0CDF30">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hint="eastAsia" w:ascii="宋体" w:hAnsi="宋体"/>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szCs w:val="21"/>
        </w:rPr>
        <w:t xml:space="preserve">； </w:t>
      </w:r>
    </w:p>
    <w:p w14:paraId="74DB21E8">
      <w:pPr>
        <w:ind w:firstLine="420" w:firstLineChars="200"/>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hint="eastAsia" w:ascii="宋体" w:hAnsi="宋体"/>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hint="eastAsia" w:ascii="宋体" w:hAnsi="宋体"/>
          <w:szCs w:val="21"/>
        </w:rPr>
        <w:t>；</w:t>
      </w:r>
    </w:p>
    <w:p w14:paraId="15B0A996">
      <w:pPr>
        <w:ind w:firstLine="420" w:firstLineChars="200"/>
        <w:rPr>
          <w:rFonts w:ascii="宋体" w:hAnsi="宋体"/>
          <w:szCs w:val="21"/>
        </w:rPr>
      </w:pPr>
      <w:r>
        <w:rPr>
          <w:rFonts w:ascii="宋体" w:hAnsi="宋体"/>
          <w:szCs w:val="21"/>
        </w:rPr>
        <w:t xml:space="preserve">…… </w:t>
      </w:r>
    </w:p>
    <w:p w14:paraId="35668CFA">
      <w:pPr>
        <w:ind w:firstLine="420" w:firstLineChars="200"/>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14:paraId="3A3B101D">
      <w:pPr>
        <w:ind w:firstLine="420" w:firstLineChars="200"/>
      </w:pPr>
      <w:bookmarkStart w:id="20" w:name="_Hlk73562203"/>
      <w:r>
        <w:rPr>
          <w:rFonts w:hint="eastAsia"/>
        </w:rPr>
        <w:t>本</w:t>
      </w:r>
      <w:r>
        <w:t>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w:t>
      </w:r>
      <w:r>
        <w:rPr>
          <w:rFonts w:hint="eastAsia"/>
        </w:rPr>
        <w:t>投标人</w:t>
      </w:r>
      <w:r>
        <w:t>按照本办法规定提供声明函内容不实的，属于提供虚假材料谋取中标，依照《政府采购法》等政府采购有关法律法规规定追究相应责任</w:t>
      </w:r>
      <w:r>
        <w:rPr>
          <w:rFonts w:hint="eastAsia"/>
        </w:rPr>
        <w:t>。</w:t>
      </w:r>
      <w:bookmarkEnd w:id="20"/>
    </w:p>
    <w:p w14:paraId="06E5F258">
      <w:pPr>
        <w:jc w:val="center"/>
        <w:rPr>
          <w:b/>
          <w:sz w:val="24"/>
        </w:rPr>
      </w:pPr>
    </w:p>
    <w:p w14:paraId="3E8ECA39">
      <w:pPr>
        <w:jc w:val="center"/>
        <w:rPr>
          <w:b/>
          <w:sz w:val="24"/>
        </w:rPr>
      </w:pPr>
      <w:r>
        <w:rPr>
          <w:rFonts w:hint="eastAsia"/>
          <w:b/>
          <w:sz w:val="24"/>
        </w:rPr>
        <w:t>2、残疾人福利性单位声明函（服务类）</w:t>
      </w:r>
    </w:p>
    <w:p w14:paraId="06F0C5A7">
      <w:pPr>
        <w:rPr>
          <w:b/>
          <w:bCs/>
        </w:rPr>
      </w:pPr>
    </w:p>
    <w:p w14:paraId="5DDB3C15">
      <w:pPr>
        <w:ind w:firstLine="420" w:firstLineChars="200"/>
        <w:rPr>
          <w:rFonts w:ascii="宋体" w:hAnsi="宋体"/>
          <w:szCs w:val="21"/>
        </w:rPr>
      </w:pPr>
      <w:r>
        <w:rPr>
          <w:rFonts w:ascii="宋体" w:hAnsi="宋体" w:cs="Times New Roman"/>
          <w:szCs w:val="21"/>
        </w:rPr>
        <w:t>本</w:t>
      </w:r>
      <w:r>
        <w:rPr>
          <w:rFonts w:hint="eastAsia" w:ascii="宋体" w:hAnsi="宋体" w:cs="Times New Roman"/>
          <w:szCs w:val="21"/>
        </w:rPr>
        <w:t>投标人</w:t>
      </w:r>
      <w:r>
        <w:rPr>
          <w:rFonts w:hint="eastAsia" w:ascii="宋体" w:hAnsi="宋体"/>
          <w:szCs w:val="21"/>
        </w:rPr>
        <w:t>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 xml:space="preserve">141 </w:t>
      </w:r>
      <w:r>
        <w:rPr>
          <w:rFonts w:hint="eastAsia" w:ascii="宋体" w:hAnsi="宋体"/>
          <w:szCs w:val="21"/>
        </w:rPr>
        <w:t>号）的规定，本投标人</w:t>
      </w:r>
      <w:r>
        <w:rPr>
          <w:rFonts w:ascii="宋体" w:hAnsi="宋体" w:cs="Times New Roman"/>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w:t>
      </w:r>
      <w:r>
        <w:rPr>
          <w:rFonts w:hint="eastAsia" w:ascii="宋体" w:hAnsi="宋体"/>
          <w:szCs w:val="21"/>
        </w:rPr>
        <w:t>服务</w:t>
      </w:r>
      <w:r>
        <w:rPr>
          <w:rFonts w:ascii="宋体" w:hAnsi="宋体"/>
          <w:szCs w:val="21"/>
        </w:rPr>
        <w:t>全部由符合政策要求的</w:t>
      </w:r>
      <w:r>
        <w:rPr>
          <w:rFonts w:hint="eastAsia" w:ascii="宋体" w:hAnsi="宋体"/>
          <w:szCs w:val="21"/>
        </w:rPr>
        <w:t>残疾人福利性单位</w:t>
      </w:r>
      <w:r>
        <w:rPr>
          <w:rFonts w:ascii="宋体" w:hAnsi="宋体"/>
          <w:szCs w:val="21"/>
        </w:rPr>
        <w:t>制造。相关</w:t>
      </w:r>
      <w:r>
        <w:rPr>
          <w:rFonts w:hint="eastAsia" w:ascii="宋体" w:hAnsi="宋体"/>
          <w:szCs w:val="21"/>
        </w:rPr>
        <w:t>残疾人福利性单位</w:t>
      </w:r>
      <w:r>
        <w:rPr>
          <w:rFonts w:ascii="宋体" w:hAnsi="宋体"/>
          <w:szCs w:val="21"/>
        </w:rPr>
        <w:t>的具体情况如下：</w:t>
      </w:r>
    </w:p>
    <w:p w14:paraId="3E9CD61C">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ascii="宋体" w:hAnsi="宋体"/>
          <w:szCs w:val="21"/>
        </w:rPr>
        <w:t>；</w:t>
      </w:r>
    </w:p>
    <w:p w14:paraId="21CEB9E7">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hint="eastAsia" w:ascii="宋体" w:hAnsi="宋体"/>
          <w:szCs w:val="21"/>
        </w:rPr>
        <w:t>。</w:t>
      </w:r>
    </w:p>
    <w:p w14:paraId="12BEA292">
      <w:pPr>
        <w:ind w:firstLine="420" w:firstLineChars="200"/>
        <w:rPr>
          <w:rFonts w:ascii="宋体" w:hAnsi="宋体"/>
          <w:szCs w:val="21"/>
        </w:rPr>
      </w:pPr>
      <w:r>
        <w:rPr>
          <w:rFonts w:ascii="宋体" w:hAnsi="宋体"/>
          <w:szCs w:val="21"/>
        </w:rPr>
        <w:t xml:space="preserve">…… </w:t>
      </w:r>
    </w:p>
    <w:p w14:paraId="366F71BD">
      <w:pPr>
        <w:ind w:firstLine="420" w:firstLineChars="200"/>
        <w:rPr>
          <w:rFonts w:ascii="宋体" w:hAnsi="宋体"/>
          <w:szCs w:val="21"/>
        </w:rPr>
      </w:pPr>
      <w:bookmarkStart w:id="21" w:name="_Hlk73562331"/>
      <w:bookmarkStart w:id="22" w:name="_Hlk73562245"/>
      <w:r>
        <w:rPr>
          <w:rFonts w:hint="eastAsia"/>
        </w:rPr>
        <w:t>本</w:t>
      </w:r>
      <w:r>
        <w:t>投标人</w:t>
      </w:r>
      <w:r>
        <w:rPr>
          <w:rFonts w:hint="eastAsia"/>
        </w:rPr>
        <w:t>已</w:t>
      </w:r>
      <w:r>
        <w:t>知悉</w:t>
      </w:r>
      <w:r>
        <w:rPr>
          <w:rFonts w:hint="eastAsia"/>
        </w:rPr>
        <w:t>《财政部民政部中国残疾人联合会关于促进残疾人就业政府采购政策的通知》（财库〔2017〕141 号）</w:t>
      </w:r>
      <w:r>
        <w:t>的规定，承诺提供的声明函内容是真实的，如提供声明函内容不实，则依法追究相关法律责任</w:t>
      </w:r>
      <w:r>
        <w:rPr>
          <w:rFonts w:hint="eastAsia"/>
        </w:rPr>
        <w:t>。</w:t>
      </w:r>
      <w:bookmarkEnd w:id="21"/>
    </w:p>
    <w:bookmarkEnd w:id="22"/>
    <w:p w14:paraId="6C6B2A10">
      <w:pPr>
        <w:ind w:firstLine="420" w:firstLineChars="200"/>
        <w:rPr>
          <w:rFonts w:ascii="宋体" w:hAnsi="宋体"/>
          <w:szCs w:val="21"/>
        </w:rPr>
      </w:pPr>
    </w:p>
    <w:p w14:paraId="66398FD0">
      <w:pPr>
        <w:jc w:val="center"/>
        <w:rPr>
          <w:b/>
          <w:sz w:val="24"/>
        </w:rPr>
      </w:pPr>
      <w:r>
        <w:rPr>
          <w:rFonts w:hint="eastAsia"/>
          <w:b/>
          <w:sz w:val="24"/>
        </w:rPr>
        <w:t>3、监狱企业声明函【服务类，提供监狱企业货物的供应商如需享受优惠政策，还须另行提供省级以上监狱管理局、戒毒管理局（含新疆生产建设兵团）出具的监狱企业证明文件】</w:t>
      </w:r>
    </w:p>
    <w:p w14:paraId="494EFCE6">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imes New Roman"/>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w:t>
      </w:r>
      <w:r>
        <w:rPr>
          <w:rFonts w:ascii="宋体" w:hAnsi="宋体"/>
          <w:szCs w:val="21"/>
        </w:rPr>
        <w:t>制造。相关</w:t>
      </w:r>
      <w:r>
        <w:rPr>
          <w:rFonts w:hint="eastAsia" w:ascii="宋体" w:hAnsi="宋体"/>
          <w:szCs w:val="21"/>
        </w:rPr>
        <w:t>监狱企业</w:t>
      </w:r>
      <w:r>
        <w:rPr>
          <w:rFonts w:ascii="宋体" w:hAnsi="宋体"/>
          <w:szCs w:val="21"/>
        </w:rPr>
        <w:t>的具体情况如下：</w:t>
      </w:r>
    </w:p>
    <w:p w14:paraId="7648D154">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ascii="宋体" w:hAnsi="宋体"/>
          <w:szCs w:val="21"/>
        </w:rPr>
        <w:t>；</w:t>
      </w:r>
    </w:p>
    <w:p w14:paraId="6293722F">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hint="eastAsia" w:ascii="宋体" w:hAnsi="宋体"/>
          <w:szCs w:val="21"/>
        </w:rPr>
        <w:t>，</w:t>
      </w:r>
      <w:r>
        <w:rPr>
          <w:rFonts w:ascii="宋体" w:hAnsi="宋体"/>
          <w:szCs w:val="21"/>
        </w:rPr>
        <w:t>制造商为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hint="eastAsia" w:ascii="宋体" w:hAnsi="宋体"/>
          <w:szCs w:val="21"/>
        </w:rPr>
        <w:t>。</w:t>
      </w:r>
    </w:p>
    <w:p w14:paraId="4D9059DA">
      <w:pPr>
        <w:ind w:firstLine="420" w:firstLineChars="200"/>
        <w:rPr>
          <w:rFonts w:ascii="宋体" w:hAnsi="宋体"/>
          <w:szCs w:val="21"/>
        </w:rPr>
      </w:pPr>
      <w:r>
        <w:rPr>
          <w:rFonts w:ascii="宋体" w:hAnsi="宋体"/>
          <w:szCs w:val="21"/>
        </w:rPr>
        <w:t xml:space="preserve">…… </w:t>
      </w:r>
    </w:p>
    <w:p w14:paraId="35D3E5CD">
      <w:pPr>
        <w:ind w:firstLine="420" w:firstLineChars="200"/>
        <w:rPr>
          <w:rFonts w:ascii="宋体" w:hAnsi="宋体"/>
          <w:szCs w:val="21"/>
        </w:rPr>
      </w:pPr>
      <w:r>
        <w:rPr>
          <w:rFonts w:ascii="宋体" w:hAnsi="宋体" w:cs="Times New Roman"/>
          <w:szCs w:val="21"/>
        </w:rPr>
        <w:t>本</w:t>
      </w:r>
      <w:r>
        <w:rPr>
          <w:rFonts w:hint="eastAsia" w:ascii="宋体" w:hAnsi="宋体" w:cs="Times New Roman"/>
          <w:szCs w:val="21"/>
        </w:rPr>
        <w:t>投标人</w:t>
      </w:r>
      <w:r>
        <w:rPr>
          <w:rFonts w:ascii="宋体" w:hAnsi="宋体"/>
          <w:szCs w:val="21"/>
        </w:rPr>
        <w:t>对上述声明内容的真实性负责。如有虚假，将依法承担相应责任。</w:t>
      </w:r>
    </w:p>
    <w:p w14:paraId="1D23A8A4">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p w14:paraId="7C0953C5">
      <w:pPr>
        <w:rPr>
          <w:b/>
          <w:bCs/>
          <w:color w:val="FF0000"/>
          <w:sz w:val="24"/>
        </w:rPr>
      </w:pPr>
    </w:p>
    <w:p w14:paraId="0CDFB59D">
      <w:pPr>
        <w:rPr>
          <w:b/>
          <w:bCs/>
          <w:color w:val="FF0000"/>
          <w:sz w:val="24"/>
        </w:rPr>
      </w:pPr>
    </w:p>
    <w:p w14:paraId="7D47040D">
      <w:pPr>
        <w:rPr>
          <w:b/>
          <w:bCs/>
          <w:color w:val="FF0000"/>
          <w:sz w:val="24"/>
        </w:rPr>
      </w:pPr>
    </w:p>
    <w:p w14:paraId="28735385">
      <w:pPr>
        <w:rPr>
          <w:b/>
          <w:bCs/>
          <w:color w:val="FF0000"/>
          <w:sz w:val="24"/>
        </w:rPr>
      </w:pPr>
    </w:p>
    <w:p w14:paraId="6B57E543">
      <w:pPr>
        <w:rPr>
          <w:b/>
          <w:bCs/>
          <w:color w:val="FF0000"/>
          <w:sz w:val="24"/>
        </w:rPr>
      </w:pPr>
    </w:p>
    <w:p w14:paraId="26033447">
      <w:pPr>
        <w:jc w:val="center"/>
        <w:rPr>
          <w:rFonts w:ascii="黑体" w:hAnsi="等线" w:eastAsia="黑体"/>
          <w:bCs/>
          <w:sz w:val="32"/>
          <w:szCs w:val="32"/>
        </w:rPr>
      </w:pPr>
      <w:r>
        <w:rPr>
          <w:rFonts w:hint="eastAsia" w:ascii="黑体" w:hAnsi="等线" w:eastAsia="黑体" w:cs="Times New Roman"/>
          <w:bCs/>
          <w:sz w:val="32"/>
          <w:szCs w:val="32"/>
        </w:rPr>
        <w:t>四、投标人同类项目业绩情况</w:t>
      </w:r>
    </w:p>
    <w:p w14:paraId="63F941DC">
      <w:pPr>
        <w:rPr>
          <w:b/>
          <w:bCs/>
          <w:color w:val="FF0000"/>
          <w:sz w:val="24"/>
        </w:rPr>
      </w:pPr>
      <w:r>
        <w:rPr>
          <w:rFonts w:hint="eastAsia" w:ascii="Times New Roman" w:hAnsi="Times New Roman" w:eastAsia="宋体" w:cs="Times New Roman"/>
          <w:b/>
          <w:bCs/>
          <w:color w:val="FF0000"/>
          <w:sz w:val="24"/>
          <w:szCs w:val="24"/>
        </w:rPr>
        <w:t>（特别提示：投标人须按本招标文件“关键信息”的“</w:t>
      </w:r>
      <w:r>
        <w:rPr>
          <w:rFonts w:ascii="Times New Roman" w:hAnsi="Times New Roman" w:eastAsia="宋体" w:cs="Times New Roman"/>
          <w:b/>
          <w:bCs/>
          <w:color w:val="FF0000"/>
          <w:sz w:val="24"/>
          <w:szCs w:val="24"/>
        </w:rPr>
        <w:t>评标信息</w:t>
      </w:r>
      <w:r>
        <w:rPr>
          <w:rFonts w:hint="eastAsia" w:ascii="Times New Roman" w:hAnsi="Times New Roman" w:eastAsia="宋体" w:cs="Times New Roman"/>
          <w:b/>
          <w:bCs/>
          <w:color w:val="FF0000"/>
          <w:sz w:val="24"/>
          <w:szCs w:val="24"/>
        </w:rPr>
        <w:t>”</w:t>
      </w:r>
      <w:r>
        <w:rPr>
          <w:rFonts w:ascii="Times New Roman" w:hAnsi="Times New Roman" w:eastAsia="宋体" w:cs="Times New Roman"/>
          <w:b/>
          <w:bCs/>
          <w:color w:val="FF0000"/>
          <w:sz w:val="24"/>
          <w:szCs w:val="24"/>
        </w:rPr>
        <w:t>中</w:t>
      </w:r>
      <w:r>
        <w:rPr>
          <w:rFonts w:hint="eastAsia" w:ascii="Times New Roman" w:hAnsi="Times New Roman" w:eastAsia="宋体" w:cs="Times New Roman"/>
          <w:b/>
          <w:bCs/>
          <w:color w:val="FF0000"/>
          <w:sz w:val="24"/>
          <w:szCs w:val="24"/>
        </w:rPr>
        <w:t>关于“投标人同类项目业绩情况”</w:t>
      </w:r>
      <w:r>
        <w:rPr>
          <w:rFonts w:ascii="Times New Roman" w:hAnsi="Times New Roman" w:eastAsia="宋体" w:cs="Times New Roman"/>
          <w:b/>
          <w:bCs/>
          <w:color w:val="FF0000"/>
          <w:sz w:val="24"/>
          <w:szCs w:val="24"/>
        </w:rPr>
        <w:t>的要求</w:t>
      </w:r>
      <w:r>
        <w:rPr>
          <w:rFonts w:hint="eastAsia" w:ascii="Times New Roman" w:hAnsi="Times New Roman" w:eastAsia="宋体" w:cs="Times New Roman"/>
          <w:b/>
          <w:bCs/>
          <w:color w:val="FF0000"/>
          <w:sz w:val="24"/>
          <w:szCs w:val="24"/>
        </w:rPr>
        <w:t>提供相关的证明文件。）</w:t>
      </w:r>
    </w:p>
    <w:p w14:paraId="6C608C5B">
      <w:pPr>
        <w:rPr>
          <w:b/>
          <w:bCs/>
          <w:color w:val="FF0000"/>
          <w:sz w:val="24"/>
        </w:rPr>
      </w:pPr>
    </w:p>
    <w:p w14:paraId="4EF56D6D">
      <w:pPr>
        <w:keepNext/>
        <w:keepLines/>
        <w:spacing w:before="260" w:after="260"/>
        <w:jc w:val="center"/>
        <w:outlineLvl w:val="2"/>
        <w:rPr>
          <w:rFonts w:ascii="黑体" w:hAnsi="黑体" w:eastAsia="黑体" w:cs="黑体"/>
          <w:sz w:val="32"/>
          <w:szCs w:val="32"/>
        </w:rPr>
      </w:pPr>
      <w:r>
        <w:rPr>
          <w:rFonts w:hint="eastAsia" w:ascii="黑体" w:hAnsi="黑体" w:eastAsia="黑体" w:cs="黑体"/>
          <w:sz w:val="32"/>
          <w:szCs w:val="32"/>
        </w:rPr>
        <w:t xml:space="preserve">五、拟安排的项目负责人情况（仅限一人）  </w:t>
      </w:r>
    </w:p>
    <w:p w14:paraId="3873DDDE">
      <w:pPr>
        <w:rPr>
          <w:b/>
          <w:bCs/>
          <w:color w:val="FF0000"/>
          <w:sz w:val="24"/>
        </w:rPr>
      </w:pPr>
      <w:r>
        <w:rPr>
          <w:rFonts w:hint="eastAsia" w:ascii="Times New Roman" w:hAnsi="Times New Roman" w:eastAsia="宋体" w:cs="Times New Roman"/>
          <w:b/>
          <w:bCs/>
          <w:color w:val="FF0000"/>
          <w:sz w:val="24"/>
          <w:szCs w:val="24"/>
        </w:rPr>
        <w:t>（特别提示：投标人须按本招标文件“关键信息”的“</w:t>
      </w:r>
      <w:r>
        <w:rPr>
          <w:rFonts w:ascii="Times New Roman" w:hAnsi="Times New Roman" w:eastAsia="宋体" w:cs="Times New Roman"/>
          <w:b/>
          <w:bCs/>
          <w:color w:val="FF0000"/>
          <w:sz w:val="24"/>
          <w:szCs w:val="24"/>
        </w:rPr>
        <w:t>评标信息</w:t>
      </w:r>
      <w:r>
        <w:rPr>
          <w:rFonts w:hint="eastAsia" w:ascii="Times New Roman" w:hAnsi="Times New Roman" w:eastAsia="宋体" w:cs="Times New Roman"/>
          <w:b/>
          <w:bCs/>
          <w:color w:val="FF0000"/>
          <w:sz w:val="24"/>
          <w:szCs w:val="24"/>
        </w:rPr>
        <w:t>”</w:t>
      </w:r>
      <w:r>
        <w:rPr>
          <w:rFonts w:ascii="Times New Roman" w:hAnsi="Times New Roman" w:eastAsia="宋体" w:cs="Times New Roman"/>
          <w:b/>
          <w:bCs/>
          <w:color w:val="FF0000"/>
          <w:sz w:val="24"/>
          <w:szCs w:val="24"/>
        </w:rPr>
        <w:t>中</w:t>
      </w:r>
      <w:r>
        <w:rPr>
          <w:rFonts w:hint="eastAsia" w:ascii="Times New Roman" w:hAnsi="Times New Roman" w:eastAsia="宋体" w:cs="Times New Roman"/>
          <w:b/>
          <w:bCs/>
          <w:color w:val="FF0000"/>
          <w:sz w:val="24"/>
          <w:szCs w:val="24"/>
        </w:rPr>
        <w:t>关于“拟安排的项目负责人情况（仅限一人）  ”</w:t>
      </w:r>
      <w:r>
        <w:rPr>
          <w:rFonts w:ascii="Times New Roman" w:hAnsi="Times New Roman" w:eastAsia="宋体" w:cs="Times New Roman"/>
          <w:b/>
          <w:bCs/>
          <w:color w:val="FF0000"/>
          <w:sz w:val="24"/>
          <w:szCs w:val="24"/>
        </w:rPr>
        <w:t>的要求</w:t>
      </w:r>
      <w:r>
        <w:rPr>
          <w:rFonts w:hint="eastAsia" w:ascii="Times New Roman" w:hAnsi="Times New Roman" w:eastAsia="宋体" w:cs="Times New Roman"/>
          <w:b/>
          <w:bCs/>
          <w:color w:val="FF0000"/>
          <w:sz w:val="24"/>
          <w:szCs w:val="24"/>
        </w:rPr>
        <w:t>提供相关的证明文件。）</w:t>
      </w:r>
    </w:p>
    <w:p w14:paraId="50135D5F">
      <w:pPr>
        <w:keepNext/>
        <w:keepLines/>
        <w:spacing w:before="260" w:after="260"/>
        <w:jc w:val="center"/>
        <w:outlineLvl w:val="2"/>
        <w:rPr>
          <w:rFonts w:ascii="黑体" w:hAnsi="黑体" w:eastAsia="黑体" w:cs="黑体"/>
          <w:sz w:val="32"/>
          <w:szCs w:val="32"/>
        </w:rPr>
      </w:pPr>
      <w:r>
        <w:rPr>
          <w:rFonts w:hint="eastAsia" w:ascii="黑体" w:hAnsi="黑体" w:eastAsia="黑体" w:cs="黑体"/>
          <w:sz w:val="32"/>
          <w:szCs w:val="32"/>
        </w:rPr>
        <w:t>六、拟安排的项目主要团队成员（主要技术人员）情况（项目负责人除外）</w:t>
      </w:r>
    </w:p>
    <w:p w14:paraId="11F1E98B">
      <w:pPr>
        <w:rPr>
          <w:b/>
          <w:bCs/>
          <w:color w:val="FF0000"/>
          <w:sz w:val="24"/>
        </w:rPr>
      </w:pPr>
      <w:r>
        <w:rPr>
          <w:rFonts w:hint="eastAsia" w:ascii="Times New Roman" w:hAnsi="Times New Roman" w:eastAsia="宋体" w:cs="Times New Roman"/>
          <w:b/>
          <w:bCs/>
          <w:color w:val="FF0000"/>
          <w:sz w:val="24"/>
          <w:szCs w:val="24"/>
        </w:rPr>
        <w:t>（特别提示：投标人须按本招标文件“关键信息”的“</w:t>
      </w:r>
      <w:r>
        <w:rPr>
          <w:rFonts w:ascii="Times New Roman" w:hAnsi="Times New Roman" w:eastAsia="宋体" w:cs="Times New Roman"/>
          <w:b/>
          <w:bCs/>
          <w:color w:val="FF0000"/>
          <w:sz w:val="24"/>
          <w:szCs w:val="24"/>
        </w:rPr>
        <w:t>评标信息</w:t>
      </w:r>
      <w:r>
        <w:rPr>
          <w:rFonts w:hint="eastAsia" w:ascii="Times New Roman" w:hAnsi="Times New Roman" w:eastAsia="宋体" w:cs="Times New Roman"/>
          <w:b/>
          <w:bCs/>
          <w:color w:val="FF0000"/>
          <w:sz w:val="24"/>
          <w:szCs w:val="24"/>
        </w:rPr>
        <w:t>”</w:t>
      </w:r>
      <w:r>
        <w:rPr>
          <w:rFonts w:ascii="Times New Roman" w:hAnsi="Times New Roman" w:eastAsia="宋体" w:cs="Times New Roman"/>
          <w:b/>
          <w:bCs/>
          <w:color w:val="FF0000"/>
          <w:sz w:val="24"/>
          <w:szCs w:val="24"/>
        </w:rPr>
        <w:t>中</w:t>
      </w:r>
      <w:r>
        <w:rPr>
          <w:rFonts w:hint="eastAsia" w:ascii="Times New Roman" w:hAnsi="Times New Roman" w:eastAsia="宋体" w:cs="Times New Roman"/>
          <w:b/>
          <w:bCs/>
          <w:color w:val="FF0000"/>
          <w:sz w:val="24"/>
          <w:szCs w:val="24"/>
        </w:rPr>
        <w:t>关于“拟安排的项目主要团队成员（主要技术人员）情况（项目负责人除外）  ”</w:t>
      </w:r>
      <w:r>
        <w:rPr>
          <w:rFonts w:ascii="Times New Roman" w:hAnsi="Times New Roman" w:eastAsia="宋体" w:cs="Times New Roman"/>
          <w:b/>
          <w:bCs/>
          <w:color w:val="FF0000"/>
          <w:sz w:val="24"/>
          <w:szCs w:val="24"/>
        </w:rPr>
        <w:t>的要求</w:t>
      </w:r>
      <w:r>
        <w:rPr>
          <w:rFonts w:hint="eastAsia" w:ascii="Times New Roman" w:hAnsi="Times New Roman" w:eastAsia="宋体" w:cs="Times New Roman"/>
          <w:b/>
          <w:bCs/>
          <w:color w:val="FF0000"/>
          <w:sz w:val="24"/>
          <w:szCs w:val="24"/>
        </w:rPr>
        <w:t>提供相关的证明文件。）</w:t>
      </w:r>
    </w:p>
    <w:p w14:paraId="08993FC8">
      <w:pPr>
        <w:pStyle w:val="3"/>
      </w:pPr>
    </w:p>
    <w:p w14:paraId="7A309DAA">
      <w:pPr>
        <w:keepNext/>
        <w:keepLines/>
        <w:spacing w:before="260" w:after="260"/>
        <w:jc w:val="center"/>
        <w:outlineLvl w:val="2"/>
        <w:rPr>
          <w:rFonts w:ascii="黑体" w:hAnsi="黑体" w:eastAsia="黑体" w:cs="黑体"/>
          <w:sz w:val="32"/>
          <w:szCs w:val="32"/>
        </w:rPr>
      </w:pPr>
      <w:r>
        <w:rPr>
          <w:rFonts w:hint="eastAsia" w:ascii="黑体" w:hAnsi="黑体" w:eastAsia="黑体" w:cs="黑体"/>
          <w:sz w:val="32"/>
          <w:szCs w:val="32"/>
        </w:rPr>
        <w:t>七、政府采购违法行为风险知悉确认书</w:t>
      </w:r>
    </w:p>
    <w:p w14:paraId="361D83EF">
      <w:pPr>
        <w:pStyle w:val="48"/>
        <w:autoSpaceDE w:val="0"/>
        <w:autoSpaceDN w:val="0"/>
        <w:spacing w:line="400" w:lineRule="exact"/>
        <w:ind w:firstLine="404" w:firstLineChars="200"/>
        <w:rPr>
          <w:rFonts w:ascii="宋体" w:hAnsi="宋体"/>
          <w:spacing w:val="-4"/>
          <w:sz w:val="21"/>
          <w:szCs w:val="21"/>
        </w:rPr>
      </w:pPr>
      <w:r>
        <w:rPr>
          <w:rFonts w:hint="eastAsia" w:ascii="宋体" w:hAnsi="宋体"/>
          <w:spacing w:val="-4"/>
          <w:kern w:val="0"/>
          <w:sz w:val="21"/>
          <w:szCs w:val="21"/>
        </w:rPr>
        <w:t>本公司在投标前已充分知悉以下情形为参与政府采购活动时的重大风险事项，并承诺已对下述风险提示事项重点排查，做到严谨、诚信、依法依规参与政府采购活动。</w:t>
      </w:r>
    </w:p>
    <w:p w14:paraId="255B475C">
      <w:pPr>
        <w:ind w:firstLine="420" w:firstLineChars="200"/>
        <w:rPr>
          <w:b/>
          <w:bCs/>
          <w:szCs w:val="21"/>
        </w:rPr>
      </w:pPr>
      <w:r>
        <w:rPr>
          <w:rFonts w:hint="eastAsia" w:ascii="宋体" w:hAnsi="宋体"/>
          <w:b/>
          <w:bCs/>
          <w:szCs w:val="21"/>
        </w:rPr>
        <w:t>一、本公司已充分知悉</w:t>
      </w:r>
      <w:r>
        <w:rPr>
          <w:rFonts w:hint="eastAsia"/>
          <w:b/>
          <w:bCs/>
          <w:szCs w:val="21"/>
        </w:rPr>
        <w:t>“</w:t>
      </w:r>
      <w:r>
        <w:rPr>
          <w:rFonts w:hint="eastAsia" w:ascii="宋体" w:hAnsi="宋体"/>
          <w:b/>
          <w:bCs/>
          <w:szCs w:val="21"/>
        </w:rPr>
        <w:t>隐瞒真实情况，提供虚假资料</w:t>
      </w:r>
      <w:r>
        <w:rPr>
          <w:rFonts w:hint="eastAsia"/>
          <w:b/>
          <w:bCs/>
          <w:szCs w:val="21"/>
        </w:rPr>
        <w:t>”</w:t>
      </w:r>
      <w:r>
        <w:rPr>
          <w:rFonts w:hint="eastAsia" w:ascii="宋体" w:hAnsi="宋体"/>
          <w:b/>
          <w:bCs/>
          <w:szCs w:val="21"/>
        </w:rPr>
        <w:t>的法定情形，相关情形包括但不限于：</w:t>
      </w:r>
    </w:p>
    <w:p w14:paraId="39CD5E9A">
      <w:pPr>
        <w:pStyle w:val="48"/>
        <w:autoSpaceDE w:val="0"/>
        <w:autoSpaceDN w:val="0"/>
        <w:spacing w:line="400" w:lineRule="exact"/>
        <w:ind w:firstLine="404" w:firstLineChars="200"/>
        <w:rPr>
          <w:rFonts w:ascii="宋体" w:hAnsi="宋体"/>
          <w:spacing w:val="-4"/>
          <w:sz w:val="21"/>
          <w:szCs w:val="21"/>
        </w:rPr>
      </w:pPr>
      <w:r>
        <w:rPr>
          <w:rFonts w:hint="eastAsia" w:ascii="宋体" w:hAnsi="宋体"/>
          <w:spacing w:val="-4"/>
          <w:kern w:val="0"/>
          <w:sz w:val="21"/>
          <w:szCs w:val="21"/>
        </w:rPr>
        <w:t>（一）通过转让或者租借等方式从其他单位获取资格或者资质证书投标的。</w:t>
      </w:r>
    </w:p>
    <w:p w14:paraId="16B30D0B">
      <w:pPr>
        <w:pStyle w:val="48"/>
        <w:autoSpaceDE w:val="0"/>
        <w:autoSpaceDN w:val="0"/>
        <w:spacing w:line="400" w:lineRule="exact"/>
        <w:ind w:firstLine="404" w:firstLineChars="200"/>
        <w:rPr>
          <w:rFonts w:ascii="宋体" w:hAnsi="宋体"/>
          <w:spacing w:val="-4"/>
          <w:sz w:val="21"/>
          <w:szCs w:val="21"/>
        </w:rPr>
      </w:pPr>
      <w:r>
        <w:rPr>
          <w:rFonts w:hint="eastAsia" w:ascii="宋体" w:hAnsi="宋体"/>
          <w:spacing w:val="-4"/>
          <w:kern w:val="0"/>
          <w:sz w:val="21"/>
          <w:szCs w:val="21"/>
        </w:rPr>
        <w:t>（二）由其他单位或者其他单位负责人在投标供应商编制的投标文件上加盖印章或者签字的。</w:t>
      </w:r>
    </w:p>
    <w:p w14:paraId="6E082354">
      <w:pPr>
        <w:pStyle w:val="48"/>
        <w:autoSpaceDE w:val="0"/>
        <w:autoSpaceDN w:val="0"/>
        <w:spacing w:line="400" w:lineRule="exact"/>
        <w:ind w:firstLine="404" w:firstLineChars="200"/>
        <w:rPr>
          <w:rFonts w:ascii="宋体" w:hAnsi="宋体"/>
          <w:spacing w:val="-4"/>
          <w:sz w:val="21"/>
          <w:szCs w:val="21"/>
        </w:rPr>
      </w:pPr>
      <w:r>
        <w:rPr>
          <w:rFonts w:hint="eastAsia" w:ascii="宋体" w:hAnsi="宋体"/>
          <w:spacing w:val="-4"/>
          <w:kern w:val="0"/>
          <w:sz w:val="21"/>
          <w:szCs w:val="21"/>
        </w:rPr>
        <w:t>（三）项目负责人或者主要技术人员不是本单位人员的。</w:t>
      </w:r>
    </w:p>
    <w:p w14:paraId="49404088">
      <w:pPr>
        <w:pStyle w:val="48"/>
        <w:autoSpaceDE w:val="0"/>
        <w:autoSpaceDN w:val="0"/>
        <w:spacing w:line="400" w:lineRule="exact"/>
        <w:ind w:firstLine="404" w:firstLineChars="200"/>
        <w:rPr>
          <w:rFonts w:ascii="宋体" w:hAnsi="宋体"/>
          <w:spacing w:val="-4"/>
          <w:sz w:val="21"/>
          <w:szCs w:val="21"/>
        </w:rPr>
      </w:pPr>
      <w:r>
        <w:rPr>
          <w:rFonts w:hint="eastAsia" w:ascii="宋体" w:hAnsi="宋体"/>
          <w:spacing w:val="-4"/>
          <w:kern w:val="0"/>
          <w:sz w:val="21"/>
          <w:szCs w:val="21"/>
        </w:rPr>
        <w:t>（四）投标保证金不是从投标供应商基本账户转出的。</w:t>
      </w:r>
    </w:p>
    <w:p w14:paraId="40F8745A">
      <w:pPr>
        <w:pStyle w:val="48"/>
        <w:autoSpaceDE w:val="0"/>
        <w:autoSpaceDN w:val="0"/>
        <w:spacing w:line="400" w:lineRule="exact"/>
        <w:ind w:firstLine="404" w:firstLineChars="200"/>
        <w:rPr>
          <w:rFonts w:ascii="宋体" w:hAnsi="宋体"/>
          <w:spacing w:val="-4"/>
          <w:sz w:val="21"/>
          <w:szCs w:val="21"/>
        </w:rPr>
      </w:pPr>
      <w:r>
        <w:rPr>
          <w:rFonts w:hint="eastAsia" w:ascii="宋体" w:hAnsi="宋体"/>
          <w:spacing w:val="-4"/>
          <w:kern w:val="0"/>
          <w:sz w:val="21"/>
          <w:szCs w:val="21"/>
        </w:rPr>
        <w:t>（五）其他隐瞒真实情况、提供虚假资料的行为。</w:t>
      </w:r>
    </w:p>
    <w:p w14:paraId="16947D76">
      <w:pPr>
        <w:ind w:firstLine="420" w:firstLineChars="200"/>
        <w:rPr>
          <w:b/>
          <w:bCs/>
          <w:szCs w:val="21"/>
        </w:rPr>
      </w:pPr>
      <w:r>
        <w:rPr>
          <w:rFonts w:hint="eastAsia" w:ascii="宋体" w:hAnsi="宋体"/>
          <w:b/>
          <w:bCs/>
          <w:szCs w:val="21"/>
        </w:rPr>
        <w:t>二、本公司已充分知悉</w:t>
      </w:r>
      <w:r>
        <w:rPr>
          <w:rFonts w:hint="eastAsia"/>
          <w:b/>
          <w:bCs/>
          <w:szCs w:val="21"/>
        </w:rPr>
        <w:t>“</w:t>
      </w:r>
      <w:r>
        <w:rPr>
          <w:rFonts w:hint="eastAsia" w:ascii="宋体" w:hAnsi="宋体"/>
          <w:b/>
          <w:bCs/>
          <w:szCs w:val="21"/>
        </w:rPr>
        <w:t>与其他采购参加人串通投标</w:t>
      </w:r>
      <w:r>
        <w:rPr>
          <w:rFonts w:hint="eastAsia"/>
          <w:b/>
          <w:bCs/>
          <w:szCs w:val="21"/>
        </w:rPr>
        <w:t>”</w:t>
      </w:r>
      <w:r>
        <w:rPr>
          <w:rFonts w:hint="eastAsia" w:ascii="宋体" w:hAnsi="宋体"/>
          <w:b/>
          <w:bCs/>
          <w:szCs w:val="21"/>
        </w:rPr>
        <w:t>的法定情形，相关情形包括但不限于：</w:t>
      </w:r>
    </w:p>
    <w:p w14:paraId="599DC665">
      <w:pPr>
        <w:pStyle w:val="48"/>
        <w:autoSpaceDE w:val="0"/>
        <w:autoSpaceDN w:val="0"/>
        <w:spacing w:line="400" w:lineRule="exact"/>
        <w:ind w:firstLine="404" w:firstLineChars="200"/>
        <w:rPr>
          <w:rFonts w:ascii="宋体" w:hAnsi="宋体"/>
          <w:spacing w:val="-4"/>
          <w:sz w:val="21"/>
          <w:szCs w:val="21"/>
        </w:rPr>
      </w:pPr>
      <w:r>
        <w:rPr>
          <w:rFonts w:hint="eastAsia" w:ascii="宋体" w:hAnsi="宋体"/>
          <w:spacing w:val="-4"/>
          <w:kern w:val="0"/>
          <w:sz w:val="21"/>
          <w:szCs w:val="21"/>
        </w:rPr>
        <w:t>（一）投标供应商之间相互约定给予未中标的供应商利益补偿。</w:t>
      </w:r>
    </w:p>
    <w:p w14:paraId="14D1092E">
      <w:pPr>
        <w:pStyle w:val="48"/>
        <w:autoSpaceDE w:val="0"/>
        <w:autoSpaceDN w:val="0"/>
        <w:spacing w:line="400" w:lineRule="exact"/>
        <w:ind w:firstLine="404" w:firstLineChars="200"/>
        <w:rPr>
          <w:rFonts w:ascii="宋体" w:hAnsi="宋体"/>
          <w:spacing w:val="-4"/>
          <w:sz w:val="21"/>
          <w:szCs w:val="21"/>
        </w:rPr>
      </w:pPr>
      <w:r>
        <w:rPr>
          <w:rFonts w:hint="eastAsia" w:ascii="宋体" w:hAnsi="宋体"/>
          <w:spacing w:val="-4"/>
          <w:kern w:val="0"/>
          <w:sz w:val="21"/>
          <w:szCs w:val="21"/>
        </w:rPr>
        <w:t>（二）不同投标供应商的法定代表人、主要经营负责人、项目投标授权代表人、项目负责人、主要技术人员为同一人、属同一单位或者在同一单位缴纳社会保险。</w:t>
      </w:r>
    </w:p>
    <w:p w14:paraId="3259E02F">
      <w:pPr>
        <w:pStyle w:val="48"/>
        <w:autoSpaceDE w:val="0"/>
        <w:autoSpaceDN w:val="0"/>
        <w:spacing w:line="400" w:lineRule="exact"/>
        <w:ind w:firstLine="404" w:firstLineChars="200"/>
        <w:rPr>
          <w:rFonts w:ascii="宋体" w:hAnsi="宋体"/>
          <w:spacing w:val="-4"/>
          <w:sz w:val="21"/>
          <w:szCs w:val="21"/>
        </w:rPr>
      </w:pPr>
      <w:r>
        <w:rPr>
          <w:rFonts w:hint="eastAsia" w:ascii="宋体" w:hAnsi="宋体"/>
          <w:spacing w:val="-4"/>
          <w:kern w:val="0"/>
          <w:sz w:val="21"/>
          <w:szCs w:val="21"/>
        </w:rPr>
        <w:t>（三）不同投标供应商的投标文件由同一单位或者同一人编制，或者由同一人分阶段参与编制的。</w:t>
      </w:r>
    </w:p>
    <w:p w14:paraId="3CFA46F0">
      <w:pPr>
        <w:pStyle w:val="48"/>
        <w:autoSpaceDE w:val="0"/>
        <w:autoSpaceDN w:val="0"/>
        <w:spacing w:line="400" w:lineRule="exact"/>
        <w:ind w:firstLine="404" w:firstLineChars="200"/>
        <w:rPr>
          <w:rFonts w:ascii="宋体" w:hAnsi="宋体"/>
          <w:spacing w:val="-4"/>
          <w:sz w:val="21"/>
          <w:szCs w:val="21"/>
        </w:rPr>
      </w:pPr>
      <w:r>
        <w:rPr>
          <w:rFonts w:hint="eastAsia" w:ascii="宋体" w:hAnsi="宋体"/>
          <w:spacing w:val="-4"/>
          <w:kern w:val="0"/>
          <w:sz w:val="21"/>
          <w:szCs w:val="21"/>
        </w:rPr>
        <w:t>（四）不同投标供应商的投标文件或部分投标文件相互混装。</w:t>
      </w:r>
    </w:p>
    <w:p w14:paraId="68803330">
      <w:pPr>
        <w:pStyle w:val="48"/>
        <w:autoSpaceDE w:val="0"/>
        <w:autoSpaceDN w:val="0"/>
        <w:spacing w:line="400" w:lineRule="exact"/>
        <w:ind w:firstLine="404" w:firstLineChars="200"/>
        <w:rPr>
          <w:rFonts w:ascii="宋体" w:hAnsi="宋体"/>
          <w:spacing w:val="-4"/>
          <w:sz w:val="21"/>
          <w:szCs w:val="21"/>
        </w:rPr>
      </w:pPr>
      <w:r>
        <w:rPr>
          <w:rFonts w:hint="eastAsia" w:ascii="宋体" w:hAnsi="宋体"/>
          <w:spacing w:val="-4"/>
          <w:kern w:val="0"/>
          <w:sz w:val="21"/>
          <w:szCs w:val="21"/>
        </w:rPr>
        <w:t>（五）不同投标供应商的投标文件内容存在非正常一致。</w:t>
      </w:r>
    </w:p>
    <w:p w14:paraId="193895A7">
      <w:pPr>
        <w:pStyle w:val="48"/>
        <w:autoSpaceDE w:val="0"/>
        <w:autoSpaceDN w:val="0"/>
        <w:spacing w:line="400" w:lineRule="exact"/>
        <w:ind w:firstLine="404" w:firstLineChars="200"/>
        <w:rPr>
          <w:rFonts w:ascii="宋体" w:hAnsi="宋体"/>
          <w:spacing w:val="-4"/>
          <w:sz w:val="21"/>
          <w:szCs w:val="21"/>
        </w:rPr>
      </w:pPr>
      <w:r>
        <w:rPr>
          <w:rFonts w:hint="eastAsia" w:ascii="宋体" w:hAnsi="宋体"/>
          <w:spacing w:val="-4"/>
          <w:kern w:val="0"/>
          <w:sz w:val="21"/>
          <w:szCs w:val="21"/>
        </w:rPr>
        <w:t>（六）由同一单位工作人员为两家以上（含两家）供应商进行同一项投标活动的。</w:t>
      </w:r>
    </w:p>
    <w:p w14:paraId="2AD1D9A6">
      <w:pPr>
        <w:pStyle w:val="48"/>
        <w:autoSpaceDE w:val="0"/>
        <w:autoSpaceDN w:val="0"/>
        <w:spacing w:line="400" w:lineRule="exact"/>
        <w:ind w:firstLine="404" w:firstLineChars="200"/>
        <w:rPr>
          <w:rFonts w:ascii="宋体" w:hAnsi="宋体"/>
          <w:spacing w:val="-4"/>
          <w:sz w:val="21"/>
          <w:szCs w:val="21"/>
        </w:rPr>
      </w:pPr>
      <w:r>
        <w:rPr>
          <w:rFonts w:hint="eastAsia" w:ascii="宋体" w:hAnsi="宋体"/>
          <w:spacing w:val="-4"/>
          <w:kern w:val="0"/>
          <w:sz w:val="21"/>
          <w:szCs w:val="21"/>
        </w:rPr>
        <w:t>（七）不同投标人的投标报价呈规律性差异。</w:t>
      </w:r>
    </w:p>
    <w:p w14:paraId="4F976EB3">
      <w:pPr>
        <w:pStyle w:val="48"/>
        <w:autoSpaceDE w:val="0"/>
        <w:autoSpaceDN w:val="0"/>
        <w:spacing w:line="400" w:lineRule="exact"/>
        <w:ind w:firstLine="404" w:firstLineChars="200"/>
        <w:rPr>
          <w:rFonts w:ascii="宋体" w:hAnsi="宋体"/>
          <w:spacing w:val="-4"/>
          <w:sz w:val="21"/>
          <w:szCs w:val="21"/>
        </w:rPr>
      </w:pPr>
      <w:r>
        <w:rPr>
          <w:rFonts w:hint="eastAsia" w:ascii="宋体" w:hAnsi="宋体"/>
          <w:spacing w:val="-4"/>
          <w:kern w:val="0"/>
          <w:sz w:val="21"/>
          <w:szCs w:val="21"/>
        </w:rPr>
        <w:t>（八）不同投标人的投标保证金从同一单位或者个人的账户转出。</w:t>
      </w:r>
    </w:p>
    <w:p w14:paraId="7F7EA81C">
      <w:pPr>
        <w:pStyle w:val="48"/>
        <w:autoSpaceDE w:val="0"/>
        <w:autoSpaceDN w:val="0"/>
        <w:spacing w:line="400" w:lineRule="exact"/>
        <w:ind w:firstLine="404" w:firstLineChars="200"/>
        <w:rPr>
          <w:rFonts w:ascii="宋体" w:hAnsi="宋体"/>
          <w:spacing w:val="-4"/>
          <w:sz w:val="21"/>
          <w:szCs w:val="21"/>
        </w:rPr>
      </w:pPr>
      <w:r>
        <w:rPr>
          <w:rFonts w:hint="eastAsia" w:ascii="宋体" w:hAnsi="宋体"/>
          <w:spacing w:val="-4"/>
          <w:kern w:val="0"/>
          <w:sz w:val="21"/>
          <w:szCs w:val="21"/>
        </w:rPr>
        <w:t>（九）主管部门依照法律、法规认定的其他情形。</w:t>
      </w:r>
    </w:p>
    <w:p w14:paraId="39042745">
      <w:pPr>
        <w:ind w:firstLine="420" w:firstLineChars="200"/>
        <w:rPr>
          <w:b/>
          <w:bCs/>
          <w:szCs w:val="21"/>
        </w:rPr>
      </w:pPr>
      <w:r>
        <w:rPr>
          <w:rFonts w:hint="eastAsia" w:ascii="宋体" w:hAnsi="宋体"/>
          <w:b/>
          <w:bCs/>
          <w:szCs w:val="21"/>
        </w:rPr>
        <w:t>三、本公司已充分知悉下列情形所对应的法律风险，并在投标前已对相关风险事项进行排查。</w:t>
      </w:r>
    </w:p>
    <w:p w14:paraId="6F634786">
      <w:pPr>
        <w:autoSpaceDE w:val="0"/>
        <w:autoSpaceDN w:val="0"/>
        <w:spacing w:line="400" w:lineRule="exact"/>
        <w:ind w:firstLine="404" w:firstLineChars="200"/>
        <w:rPr>
          <w:rFonts w:ascii="宋体" w:hAnsi="宋体"/>
          <w:b/>
          <w:bCs/>
          <w:spacing w:val="-4"/>
          <w:kern w:val="0"/>
          <w:szCs w:val="21"/>
        </w:rPr>
      </w:pPr>
      <w:r>
        <w:rPr>
          <w:rFonts w:hint="eastAsia" w:ascii="宋体" w:hAnsi="宋体"/>
          <w:spacing w:val="-4"/>
          <w:kern w:val="0"/>
          <w:szCs w:val="21"/>
        </w:rPr>
        <w:t>（一）对于从其他主体获取的投标资料，供应商应审慎核查，确保投标资料的真实性。</w:t>
      </w:r>
      <w:r>
        <w:rPr>
          <w:rFonts w:hint="eastAsia" w:ascii="宋体" w:hAnsi="宋体"/>
          <w:b/>
          <w:bCs/>
          <w:spacing w:val="-4"/>
          <w:kern w:val="0"/>
          <w:szCs w:val="21"/>
        </w:rPr>
        <w:t>如主管部门查实投标文件中存在虚假资料的，无论相关资料是否由第三方或本公司员工提供，均不影响主管部门对供应商存在“隐瞒真实情况，提供虚假资料”违法行为的认定。</w:t>
      </w:r>
    </w:p>
    <w:p w14:paraId="4EBBC821">
      <w:pPr>
        <w:pStyle w:val="48"/>
        <w:autoSpaceDE w:val="0"/>
        <w:autoSpaceDN w:val="0"/>
        <w:spacing w:line="400" w:lineRule="exact"/>
        <w:ind w:firstLine="404" w:firstLineChars="200"/>
        <w:rPr>
          <w:rFonts w:ascii="宋体" w:hAnsi="宋体"/>
          <w:spacing w:val="-4"/>
          <w:sz w:val="21"/>
          <w:szCs w:val="21"/>
        </w:rPr>
      </w:pPr>
      <w:r>
        <w:rPr>
          <w:rFonts w:hint="eastAsia" w:ascii="宋体" w:hAnsi="宋体"/>
          <w:spacing w:val="-4"/>
          <w:kern w:val="0"/>
          <w:sz w:val="21"/>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14F97BEC">
      <w:pPr>
        <w:pStyle w:val="48"/>
        <w:autoSpaceDE w:val="0"/>
        <w:autoSpaceDN w:val="0"/>
        <w:spacing w:line="400" w:lineRule="exact"/>
        <w:ind w:firstLine="404" w:firstLineChars="200"/>
        <w:rPr>
          <w:rFonts w:ascii="宋体" w:hAnsi="宋体"/>
          <w:spacing w:val="-4"/>
          <w:sz w:val="21"/>
          <w:szCs w:val="21"/>
        </w:rPr>
      </w:pPr>
      <w:r>
        <w:rPr>
          <w:rFonts w:hint="eastAsia" w:ascii="宋体" w:hAnsi="宋体"/>
          <w:spacing w:val="-4"/>
          <w:kern w:val="0"/>
          <w:sz w:val="21"/>
          <w:szCs w:val="21"/>
        </w:rPr>
        <w:t>（三）对于涉及安全生产、特种作业、抢险救灾、防疫等政府采购项目，供应商实施提供虚假资料、串通投标等违法行为的，主管部门将依法从严处理。</w:t>
      </w:r>
    </w:p>
    <w:p w14:paraId="4213CFB8">
      <w:pPr>
        <w:pStyle w:val="48"/>
        <w:autoSpaceDE w:val="0"/>
        <w:autoSpaceDN w:val="0"/>
        <w:spacing w:line="400" w:lineRule="exact"/>
        <w:ind w:firstLine="404" w:firstLineChars="200"/>
        <w:rPr>
          <w:rFonts w:ascii="宋体" w:hAnsi="宋体"/>
          <w:spacing w:val="-4"/>
          <w:sz w:val="21"/>
          <w:szCs w:val="21"/>
        </w:rPr>
      </w:pPr>
      <w:r>
        <w:rPr>
          <w:rFonts w:hint="eastAsia" w:ascii="宋体" w:hAnsi="宋体"/>
          <w:spacing w:val="-4"/>
          <w:kern w:val="0"/>
          <w:sz w:val="21"/>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0D14AE86">
      <w:pPr>
        <w:pStyle w:val="48"/>
        <w:autoSpaceDE w:val="0"/>
        <w:autoSpaceDN w:val="0"/>
        <w:spacing w:line="400" w:lineRule="exact"/>
        <w:ind w:firstLine="404" w:firstLineChars="200"/>
        <w:rPr>
          <w:rFonts w:ascii="宋体" w:hAnsi="宋体"/>
          <w:spacing w:val="-4"/>
          <w:sz w:val="21"/>
          <w:szCs w:val="21"/>
        </w:rPr>
      </w:pPr>
      <w:r>
        <w:rPr>
          <w:rFonts w:hint="eastAsia" w:ascii="宋体" w:hAnsi="宋体"/>
          <w:spacing w:val="-4"/>
          <w:kern w:val="0"/>
          <w:sz w:val="21"/>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6D77F4A3">
      <w:pPr>
        <w:pStyle w:val="48"/>
        <w:autoSpaceDE w:val="0"/>
        <w:autoSpaceDN w:val="0"/>
        <w:spacing w:line="400" w:lineRule="exact"/>
        <w:ind w:firstLine="404" w:firstLineChars="200"/>
        <w:rPr>
          <w:rFonts w:ascii="宋体" w:hAnsi="宋体"/>
          <w:spacing w:val="-4"/>
          <w:sz w:val="21"/>
          <w:szCs w:val="21"/>
        </w:rPr>
      </w:pPr>
      <w:r>
        <w:rPr>
          <w:rFonts w:hint="eastAsia" w:ascii="宋体" w:hAnsi="宋体"/>
          <w:spacing w:val="-4"/>
          <w:kern w:val="0"/>
          <w:sz w:val="21"/>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2DF106A1">
      <w:pPr>
        <w:pStyle w:val="48"/>
        <w:autoSpaceDE w:val="0"/>
        <w:autoSpaceDN w:val="0"/>
        <w:spacing w:line="400" w:lineRule="exact"/>
        <w:ind w:firstLine="422" w:firstLineChars="200"/>
        <w:rPr>
          <w:b/>
          <w:bCs/>
          <w:sz w:val="21"/>
          <w:szCs w:val="21"/>
        </w:rPr>
      </w:pPr>
      <w:r>
        <w:rPr>
          <w:rFonts w:hint="eastAsia" w:ascii="宋体" w:hAnsi="宋体"/>
          <w:b/>
          <w:bCs/>
          <w:sz w:val="21"/>
          <w:szCs w:val="21"/>
        </w:rPr>
        <w:t>四、本公司已充分知悉政府采购违法、违规行为的法律后果。</w:t>
      </w:r>
    </w:p>
    <w:p w14:paraId="12981A3E">
      <w:pPr>
        <w:pStyle w:val="48"/>
        <w:autoSpaceDE w:val="0"/>
        <w:autoSpaceDN w:val="0"/>
        <w:spacing w:line="400" w:lineRule="exact"/>
        <w:ind w:firstLine="404" w:firstLineChars="200"/>
        <w:rPr>
          <w:rFonts w:ascii="宋体" w:hAnsi="宋体"/>
          <w:b/>
          <w:bCs/>
          <w:spacing w:val="-4"/>
          <w:sz w:val="21"/>
          <w:szCs w:val="21"/>
        </w:rPr>
      </w:pPr>
      <w:r>
        <w:rPr>
          <w:rFonts w:hint="eastAsia" w:ascii="宋体" w:hAnsi="宋体"/>
          <w:spacing w:val="-4"/>
          <w:kern w:val="0"/>
          <w:sz w:val="21"/>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r>
        <w:rPr>
          <w:rFonts w:hint="eastAsia" w:ascii="宋体" w:hAnsi="宋体"/>
          <w:b/>
          <w:bCs/>
          <w:spacing w:val="-4"/>
          <w:kern w:val="0"/>
          <w:sz w:val="21"/>
          <w:szCs w:val="21"/>
          <w:highlight w:val="yellow"/>
        </w:rPr>
        <w:t>以下文字请投标供应商抄写并确认：“本公司已仔细阅读《政府采购违法行为风险知悉确认书》，充分知悉违法行为的法律后果，并承诺将严谨、诚信、依法依规参与政府采购活动”。</w:t>
      </w:r>
    </w:p>
    <w:tbl>
      <w:tblPr>
        <w:tblStyle w:val="54"/>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0408776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70338880">
            <w:pPr>
              <w:pStyle w:val="48"/>
              <w:autoSpaceDE w:val="0"/>
              <w:autoSpaceDN w:val="0"/>
              <w:spacing w:before="231" w:after="231" w:line="400" w:lineRule="exact"/>
              <w:ind w:firstLine="808"/>
              <w:rPr>
                <w:rFonts w:ascii="宋体" w:hAnsi="宋体"/>
                <w:spacing w:val="-4"/>
                <w:sz w:val="21"/>
                <w:szCs w:val="21"/>
              </w:rPr>
            </w:pPr>
          </w:p>
        </w:tc>
      </w:tr>
      <w:tr w14:paraId="3D2BBDC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53D8BF32">
            <w:pPr>
              <w:pStyle w:val="48"/>
              <w:autoSpaceDE w:val="0"/>
              <w:autoSpaceDN w:val="0"/>
              <w:spacing w:before="231" w:after="231" w:line="400" w:lineRule="exact"/>
              <w:ind w:firstLine="808"/>
              <w:rPr>
                <w:rFonts w:ascii="宋体" w:hAnsi="宋体"/>
                <w:spacing w:val="-4"/>
                <w:sz w:val="21"/>
                <w:szCs w:val="21"/>
              </w:rPr>
            </w:pPr>
          </w:p>
        </w:tc>
      </w:tr>
      <w:tr w14:paraId="21266B9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521C4240">
            <w:pPr>
              <w:pStyle w:val="48"/>
              <w:autoSpaceDE w:val="0"/>
              <w:autoSpaceDN w:val="0"/>
              <w:spacing w:before="231" w:after="231" w:line="400" w:lineRule="exact"/>
              <w:ind w:firstLine="808"/>
              <w:rPr>
                <w:rFonts w:ascii="宋体" w:hAnsi="宋体"/>
                <w:spacing w:val="-4"/>
                <w:sz w:val="21"/>
                <w:szCs w:val="21"/>
              </w:rPr>
            </w:pPr>
          </w:p>
        </w:tc>
      </w:tr>
      <w:tr w14:paraId="1724822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59FB421F">
            <w:pPr>
              <w:pStyle w:val="48"/>
              <w:autoSpaceDE w:val="0"/>
              <w:autoSpaceDN w:val="0"/>
              <w:spacing w:before="231" w:after="231" w:line="400" w:lineRule="exact"/>
              <w:ind w:firstLine="808"/>
              <w:rPr>
                <w:rFonts w:ascii="宋体" w:hAnsi="宋体"/>
                <w:spacing w:val="-4"/>
                <w:sz w:val="21"/>
                <w:szCs w:val="21"/>
              </w:rPr>
            </w:pPr>
          </w:p>
        </w:tc>
      </w:tr>
    </w:tbl>
    <w:p w14:paraId="6EA27C77">
      <w:pPr>
        <w:pStyle w:val="48"/>
        <w:autoSpaceDE w:val="0"/>
        <w:autoSpaceDN w:val="0"/>
        <w:spacing w:line="400" w:lineRule="exact"/>
        <w:ind w:firstLine="406" w:firstLineChars="200"/>
        <w:rPr>
          <w:rFonts w:ascii="宋体" w:hAnsi="宋体"/>
          <w:b/>
          <w:bCs/>
          <w:color w:val="FF0000"/>
          <w:spacing w:val="-4"/>
          <w:sz w:val="21"/>
          <w:szCs w:val="21"/>
        </w:rPr>
      </w:pPr>
      <w:r>
        <w:rPr>
          <w:rFonts w:hint="eastAsia" w:ascii="宋体" w:hAnsi="宋体"/>
          <w:b/>
          <w:bCs/>
          <w:color w:val="FF0000"/>
          <w:spacing w:val="-4"/>
          <w:kern w:val="0"/>
          <w:sz w:val="21"/>
          <w:szCs w:val="21"/>
        </w:rPr>
        <w:t>注：1.政府采购违法行为风险知悉确认书不作为资格性审查及符合性审查条件。</w:t>
      </w:r>
    </w:p>
    <w:p w14:paraId="6A8DE10E">
      <w:pPr>
        <w:pStyle w:val="48"/>
        <w:numPr>
          <w:ilvl w:val="0"/>
          <w:numId w:val="15"/>
        </w:numPr>
        <w:autoSpaceDE w:val="0"/>
        <w:autoSpaceDN w:val="0"/>
        <w:spacing w:beforeAutospacing="1" w:afterAutospacing="1" w:line="400" w:lineRule="exact"/>
        <w:ind w:firstLine="406" w:firstLineChars="200"/>
        <w:jc w:val="left"/>
        <w:rPr>
          <w:rFonts w:ascii="宋体" w:hAnsi="宋体"/>
          <w:b/>
          <w:bCs/>
          <w:color w:val="FF0000"/>
          <w:spacing w:val="-4"/>
          <w:sz w:val="21"/>
          <w:szCs w:val="21"/>
        </w:rPr>
      </w:pPr>
      <w:r>
        <w:rPr>
          <w:rFonts w:hint="eastAsia" w:ascii="宋体" w:hAnsi="宋体"/>
          <w:b/>
          <w:bCs/>
          <w:color w:val="FF0000"/>
          <w:spacing w:val="-4"/>
          <w:kern w:val="0"/>
          <w:sz w:val="21"/>
          <w:szCs w:val="21"/>
        </w:rPr>
        <w:t>投标供应商负责人或投标授权代表签字并加盖单位公章后，扫描上传至投标文件一并提交。</w:t>
      </w:r>
    </w:p>
    <w:p w14:paraId="5FFFD1CA">
      <w:pPr>
        <w:pStyle w:val="48"/>
        <w:autoSpaceDE w:val="0"/>
        <w:autoSpaceDN w:val="0"/>
        <w:spacing w:line="400" w:lineRule="exact"/>
        <w:rPr>
          <w:rFonts w:ascii="宋体" w:hAnsi="宋体"/>
          <w:b/>
          <w:bCs/>
          <w:color w:val="FF0000"/>
          <w:spacing w:val="-4"/>
          <w:sz w:val="21"/>
          <w:szCs w:val="21"/>
        </w:rPr>
      </w:pPr>
    </w:p>
    <w:p w14:paraId="74202E50">
      <w:pPr>
        <w:pStyle w:val="48"/>
        <w:wordWrap w:val="0"/>
        <w:autoSpaceDE w:val="0"/>
        <w:autoSpaceDN w:val="0"/>
        <w:spacing w:line="400" w:lineRule="exact"/>
        <w:ind w:firstLine="404" w:firstLineChars="200"/>
        <w:rPr>
          <w:rFonts w:ascii="宋体" w:hAnsi="宋体"/>
          <w:spacing w:val="-4"/>
          <w:sz w:val="21"/>
          <w:szCs w:val="21"/>
        </w:rPr>
      </w:pPr>
      <w:r>
        <w:rPr>
          <w:rFonts w:hint="eastAsia" w:ascii="宋体" w:hAnsi="宋体"/>
          <w:spacing w:val="-4"/>
          <w:kern w:val="0"/>
          <w:sz w:val="21"/>
          <w:szCs w:val="21"/>
        </w:rPr>
        <w:t xml:space="preserve">负责人/投标授权代表签名：     </w:t>
      </w:r>
    </w:p>
    <w:p w14:paraId="119D9D8A">
      <w:pPr>
        <w:pStyle w:val="48"/>
        <w:autoSpaceDE w:val="0"/>
        <w:autoSpaceDN w:val="0"/>
        <w:spacing w:line="400" w:lineRule="exact"/>
        <w:ind w:firstLine="404" w:firstLineChars="200"/>
      </w:pPr>
      <w:r>
        <w:rPr>
          <w:rFonts w:hint="eastAsia" w:ascii="宋体" w:hAnsi="宋体"/>
          <w:spacing w:val="-4"/>
          <w:kern w:val="0"/>
          <w:sz w:val="21"/>
          <w:szCs w:val="21"/>
        </w:rPr>
        <w:t xml:space="preserve">知悉人（公章）：     </w:t>
      </w:r>
      <w:r>
        <w:rPr>
          <w:rFonts w:hint="eastAsia"/>
        </w:rPr>
        <w:t xml:space="preserve">                                               </w:t>
      </w:r>
    </w:p>
    <w:p w14:paraId="66B16EF4">
      <w:pPr>
        <w:pStyle w:val="48"/>
        <w:autoSpaceDE w:val="0"/>
        <w:autoSpaceDN w:val="0"/>
        <w:spacing w:line="400" w:lineRule="exact"/>
        <w:ind w:firstLine="404" w:firstLineChars="200"/>
      </w:pPr>
      <w:r>
        <w:rPr>
          <w:rFonts w:hint="eastAsia" w:ascii="宋体" w:hAnsi="宋体"/>
          <w:spacing w:val="-4"/>
          <w:kern w:val="0"/>
          <w:sz w:val="21"/>
          <w:szCs w:val="21"/>
        </w:rPr>
        <w:t>日期：</w:t>
      </w:r>
      <w:r>
        <w:rPr>
          <w:rFonts w:ascii="等线" w:hAnsi="等线"/>
          <w:b/>
          <w:bCs/>
          <w:sz w:val="32"/>
          <w:szCs w:val="32"/>
        </w:rPr>
        <w:br w:type="page"/>
      </w:r>
    </w:p>
    <w:p w14:paraId="3FFA6CD8">
      <w:pPr>
        <w:pStyle w:val="4"/>
        <w:jc w:val="center"/>
        <w:rPr>
          <w:rFonts w:ascii="黑体" w:eastAsia="黑体"/>
          <w:b w:val="0"/>
          <w:kern w:val="0"/>
          <w:szCs w:val="28"/>
        </w:rPr>
      </w:pPr>
      <w:r>
        <w:rPr>
          <w:rFonts w:hint="eastAsia" w:ascii="黑体" w:hAnsi="黑体" w:eastAsia="黑体" w:cs="黑体"/>
          <w:b w:val="0"/>
          <w:bCs w:val="0"/>
          <w:sz w:val="32"/>
        </w:rPr>
        <w:t>八、报价一览表</w:t>
      </w:r>
    </w:p>
    <w:p w14:paraId="052E6B05">
      <w:pPr>
        <w:spacing w:line="360" w:lineRule="auto"/>
        <w:rPr>
          <w:rFonts w:ascii="宋体" w:hAnsi="宋体"/>
          <w:sz w:val="24"/>
        </w:rPr>
      </w:pP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977"/>
        <w:gridCol w:w="3333"/>
        <w:gridCol w:w="1344"/>
      </w:tblGrid>
      <w:tr w14:paraId="51F1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3" w:type="dxa"/>
            <w:vAlign w:val="center"/>
          </w:tcPr>
          <w:p w14:paraId="60CC5C68">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包号</w:t>
            </w:r>
          </w:p>
        </w:tc>
        <w:tc>
          <w:tcPr>
            <w:tcW w:w="2977" w:type="dxa"/>
            <w:vAlign w:val="center"/>
          </w:tcPr>
          <w:p w14:paraId="1B01E776">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项目名称</w:t>
            </w:r>
          </w:p>
        </w:tc>
        <w:tc>
          <w:tcPr>
            <w:tcW w:w="3333" w:type="dxa"/>
            <w:vAlign w:val="center"/>
          </w:tcPr>
          <w:p w14:paraId="3319600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投标总价（元/人民币）</w:t>
            </w:r>
          </w:p>
        </w:tc>
        <w:tc>
          <w:tcPr>
            <w:tcW w:w="1344" w:type="dxa"/>
            <w:vAlign w:val="center"/>
          </w:tcPr>
          <w:p w14:paraId="6F84BA7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备注</w:t>
            </w:r>
          </w:p>
        </w:tc>
      </w:tr>
      <w:tr w14:paraId="38F6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jc w:val="center"/>
        </w:trPr>
        <w:tc>
          <w:tcPr>
            <w:tcW w:w="803" w:type="dxa"/>
            <w:vAlign w:val="center"/>
          </w:tcPr>
          <w:p w14:paraId="2EDA80F5">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ascii="宋体" w:hAnsi="宋体"/>
                <w:sz w:val="24"/>
              </w:rPr>
              <w:t>A</w:t>
            </w:r>
          </w:p>
        </w:tc>
        <w:tc>
          <w:tcPr>
            <w:tcW w:w="2977" w:type="dxa"/>
            <w:vAlign w:val="center"/>
          </w:tcPr>
          <w:p w14:paraId="0F92162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eastAsiaTheme="minorEastAsia"/>
                <w:color w:val="FF0000"/>
                <w:sz w:val="24"/>
                <w:lang w:eastAsia="zh-CN"/>
              </w:rPr>
            </w:pPr>
            <w:r>
              <w:rPr>
                <w:rFonts w:hint="eastAsia" w:ascii="宋体" w:hAnsi="宋体" w:eastAsia="宋体" w:cs="宋体"/>
                <w:szCs w:val="21"/>
                <w:lang w:eastAsia="zh-CN"/>
              </w:rPr>
              <w:t>六台放射设备竣工验收</w:t>
            </w:r>
          </w:p>
        </w:tc>
        <w:tc>
          <w:tcPr>
            <w:tcW w:w="3333" w:type="dxa"/>
            <w:vAlign w:val="center"/>
          </w:tcPr>
          <w:p w14:paraId="726916F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sz w:val="24"/>
              </w:rPr>
            </w:pPr>
            <w:r>
              <w:rPr>
                <w:rFonts w:hint="eastAsia" w:ascii="宋体" w:hAnsi="宋体"/>
                <w:sz w:val="24"/>
              </w:rPr>
              <w:t>小写金额：</w:t>
            </w:r>
          </w:p>
          <w:p w14:paraId="44A29CB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sz w:val="24"/>
              </w:rPr>
            </w:pPr>
            <w:r>
              <w:rPr>
                <w:rFonts w:hint="eastAsia" w:ascii="宋体" w:hAnsi="宋体"/>
                <w:sz w:val="24"/>
              </w:rPr>
              <w:t>大写金额：</w:t>
            </w:r>
          </w:p>
        </w:tc>
        <w:tc>
          <w:tcPr>
            <w:tcW w:w="1344" w:type="dxa"/>
            <w:vAlign w:val="center"/>
          </w:tcPr>
          <w:p w14:paraId="2D628E37">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p>
        </w:tc>
      </w:tr>
    </w:tbl>
    <w:p w14:paraId="6B20BB54">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p>
    <w:p w14:paraId="61BF784E">
      <w:pPr>
        <w:ind w:left="-840" w:leftChars="-400" w:firstLine="840" w:firstLineChars="350"/>
        <w:jc w:val="left"/>
        <w:rPr>
          <w:rFonts w:ascii="宋体" w:hAnsi="宋体"/>
          <w:sz w:val="24"/>
        </w:rPr>
      </w:pPr>
      <w:r>
        <w:rPr>
          <w:rFonts w:hint="eastAsia" w:ascii="宋体" w:hAnsi="宋体"/>
          <w:sz w:val="24"/>
        </w:rPr>
        <w:t>注：供应商应按要求填写投标总价的大写金额，如未填写，所产生的不利后果由供应商自行承担。</w:t>
      </w:r>
    </w:p>
    <w:p w14:paraId="09772CAB">
      <w:pPr>
        <w:spacing w:line="360" w:lineRule="auto"/>
        <w:rPr>
          <w:rFonts w:ascii="宋体" w:hAnsi="宋体"/>
          <w:sz w:val="24"/>
        </w:rPr>
      </w:pPr>
      <w:r>
        <w:rPr>
          <w:rFonts w:hint="eastAsia" w:ascii="宋体" w:hAnsi="宋体"/>
          <w:sz w:val="24"/>
        </w:rPr>
        <w:t>供应商如果需要对报价或其它内容加以说明，可在备注栏填写。</w:t>
      </w:r>
    </w:p>
    <w:p w14:paraId="3BF957EA">
      <w:pPr>
        <w:spacing w:line="360" w:lineRule="auto"/>
        <w:rPr>
          <w:rFonts w:ascii="宋体" w:hAnsi="宋体"/>
          <w:sz w:val="24"/>
        </w:rPr>
      </w:pPr>
    </w:p>
    <w:p w14:paraId="67AE83E6">
      <w:pPr>
        <w:pStyle w:val="4"/>
        <w:jc w:val="center"/>
        <w:rPr>
          <w:rFonts w:ascii="黑体" w:hAnsi="黑体" w:eastAsia="黑体" w:cs="黑体"/>
          <w:b w:val="0"/>
          <w:bCs w:val="0"/>
          <w:sz w:val="32"/>
        </w:rPr>
      </w:pPr>
      <w:r>
        <w:rPr>
          <w:rFonts w:hint="eastAsia" w:ascii="黑体" w:hAnsi="黑体" w:eastAsia="黑体" w:cs="黑体"/>
          <w:b w:val="0"/>
          <w:bCs w:val="0"/>
          <w:sz w:val="32"/>
        </w:rPr>
        <w:t>九、项目详细报价（可选）</w:t>
      </w:r>
    </w:p>
    <w:p w14:paraId="2D06EADE">
      <w:pPr>
        <w:pStyle w:val="6"/>
        <w:rPr>
          <w:kern w:val="2"/>
          <w:sz w:val="32"/>
          <w:szCs w:val="32"/>
        </w:rPr>
      </w:pPr>
      <w:r>
        <w:rPr>
          <w:rFonts w:hint="eastAsia" w:ascii="Times New Roman" w:hAnsi="Times New Roman"/>
          <w:color w:val="FF0000"/>
          <w:kern w:val="2"/>
          <w:szCs w:val="24"/>
        </w:rPr>
        <w:t>（格式自定）</w:t>
      </w:r>
    </w:p>
    <w:p w14:paraId="7D6D1818">
      <w:pPr>
        <w:keepNext/>
        <w:keepLines/>
        <w:spacing w:before="260" w:after="260"/>
        <w:jc w:val="left"/>
        <w:outlineLvl w:val="2"/>
        <w:rPr>
          <w:rFonts w:ascii="等线" w:hAnsi="等线"/>
          <w:b/>
          <w:bCs/>
          <w:color w:val="FF0000"/>
          <w:sz w:val="32"/>
          <w:szCs w:val="32"/>
        </w:rPr>
      </w:pPr>
      <w:r>
        <w:rPr>
          <w:rFonts w:ascii="等线" w:hAnsi="等线" w:eastAsia="宋体" w:cs="Times New Roman"/>
          <w:b/>
          <w:bCs/>
          <w:sz w:val="32"/>
          <w:szCs w:val="32"/>
        </w:rPr>
        <w:br w:type="page"/>
      </w:r>
      <w:r>
        <w:rPr>
          <w:rFonts w:hint="eastAsia" w:ascii="等线" w:hAnsi="等线" w:eastAsia="宋体" w:cs="Times New Roman"/>
          <w:b/>
          <w:bCs/>
          <w:color w:val="FF0000"/>
          <w:sz w:val="32"/>
          <w:szCs w:val="32"/>
        </w:rPr>
        <w:t>投标文件第二部分：</w:t>
      </w:r>
    </w:p>
    <w:p w14:paraId="5D423B91">
      <w:pPr>
        <w:keepNext/>
        <w:keepLines/>
        <w:spacing w:before="120" w:after="120"/>
        <w:jc w:val="center"/>
        <w:outlineLvl w:val="2"/>
      </w:pPr>
      <w:r>
        <w:rPr>
          <w:rFonts w:hint="eastAsia" w:ascii="等线" w:hAnsi="等线" w:cs="Times New Roman"/>
          <w:b/>
          <w:bCs/>
          <w:sz w:val="32"/>
          <w:szCs w:val="32"/>
        </w:rPr>
        <w:t>一、</w:t>
      </w:r>
      <w:r>
        <w:rPr>
          <w:rFonts w:hint="eastAsia" w:ascii="等线" w:hAnsi="等线" w:eastAsia="宋体" w:cs="Times New Roman"/>
          <w:b/>
          <w:bCs/>
          <w:sz w:val="32"/>
          <w:szCs w:val="32"/>
        </w:rPr>
        <w:t>投标文件签署授权委托书</w:t>
      </w:r>
    </w:p>
    <w:p w14:paraId="50F4046A">
      <w:pPr>
        <w:pStyle w:val="3"/>
        <w:jc w:val="both"/>
      </w:pPr>
    </w:p>
    <w:p w14:paraId="3C5A2F13">
      <w:pPr>
        <w:spacing w:line="360" w:lineRule="auto"/>
        <w:ind w:firstLine="420" w:firstLineChars="200"/>
        <w:rPr>
          <w:szCs w:val="21"/>
        </w:rPr>
      </w:pPr>
      <w:r>
        <w:rPr>
          <w:rFonts w:hint="eastAsia" w:ascii="Times New Roman" w:hAnsi="Times New Roman" w:eastAsia="宋体" w:cs="Times New Roman"/>
          <w:szCs w:val="21"/>
        </w:rPr>
        <w:t>本授权委托书声明：我</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（姓名）系</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（投标人名称）的法定代表人，现授权委托</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（单位名称）的</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（姓名）为我公司签署本项目递交的投标文件的法定代表人的授权委托代理人，代理人全权代表我所签署的本项目递交的投标文件的内容我均承认。</w:t>
      </w:r>
    </w:p>
    <w:p w14:paraId="6ACCBA33">
      <w:pPr>
        <w:spacing w:line="360" w:lineRule="auto"/>
        <w:ind w:firstLine="420"/>
        <w:rPr>
          <w:szCs w:val="21"/>
        </w:rPr>
      </w:pPr>
      <w:r>
        <w:rPr>
          <w:rFonts w:hint="eastAsia" w:ascii="Times New Roman" w:hAnsi="Times New Roman" w:eastAsia="宋体" w:cs="Times New Roman"/>
          <w:szCs w:val="21"/>
        </w:rPr>
        <w:t>有效期限：与本公司投标文件中标注的投标有效期相同，自法定代表人签字之日起生效。</w:t>
      </w:r>
    </w:p>
    <w:p w14:paraId="4B102F9C">
      <w:pPr>
        <w:spacing w:line="360" w:lineRule="auto"/>
        <w:ind w:firstLine="420"/>
        <w:rPr>
          <w:szCs w:val="21"/>
        </w:rPr>
      </w:pPr>
      <w:r>
        <w:rPr>
          <w:rFonts w:hint="eastAsia" w:ascii="Times New Roman" w:hAnsi="Times New Roman" w:eastAsia="宋体" w:cs="Times New Roman"/>
          <w:szCs w:val="21"/>
        </w:rPr>
        <w:t>代理人无转委托权，特此委托。</w:t>
      </w:r>
    </w:p>
    <w:p w14:paraId="46FF61E4">
      <w:pPr>
        <w:spacing w:line="360" w:lineRule="auto"/>
        <w:ind w:firstLine="420"/>
        <w:rPr>
          <w:szCs w:val="21"/>
        </w:rPr>
      </w:pPr>
    </w:p>
    <w:p w14:paraId="4E5B4916">
      <w:pPr>
        <w:spacing w:line="360" w:lineRule="auto"/>
        <w:ind w:left="540" w:leftChars="257"/>
        <w:rPr>
          <w:szCs w:val="21"/>
          <w:u w:val="single"/>
        </w:rPr>
      </w:pPr>
      <w:r>
        <w:rPr>
          <w:rFonts w:hint="eastAsia" w:ascii="Times New Roman" w:hAnsi="Times New Roman" w:eastAsia="宋体" w:cs="Times New Roman"/>
          <w:szCs w:val="21"/>
        </w:rPr>
        <w:t>代理人：</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职务：</w:t>
      </w:r>
      <w:r>
        <w:rPr>
          <w:rFonts w:hint="eastAsia" w:ascii="Times New Roman" w:hAnsi="Times New Roman" w:eastAsia="宋体" w:cs="Times New Roman"/>
          <w:szCs w:val="21"/>
          <w:u w:val="single"/>
        </w:rPr>
        <w:t xml:space="preserve">       </w:t>
      </w:r>
    </w:p>
    <w:p w14:paraId="1F0FA1FE">
      <w:pPr>
        <w:spacing w:line="360" w:lineRule="auto"/>
        <w:ind w:left="540" w:leftChars="257"/>
        <w:rPr>
          <w:szCs w:val="21"/>
        </w:rPr>
      </w:pPr>
      <w:r>
        <w:rPr>
          <w:rFonts w:hint="eastAsia" w:ascii="Times New Roman" w:hAnsi="Times New Roman" w:eastAsia="宋体" w:cs="Times New Roman"/>
          <w:szCs w:val="21"/>
        </w:rPr>
        <w:t>联系电话：</w:t>
      </w:r>
      <w:r>
        <w:rPr>
          <w:rFonts w:hint="eastAsia" w:ascii="Times New Roman" w:hAnsi="Times New Roman" w:eastAsia="宋体" w:cs="Times New Roman"/>
          <w:szCs w:val="21"/>
          <w:u w:val="single"/>
        </w:rPr>
        <w:t xml:space="preserve">                    </w:t>
      </w:r>
    </w:p>
    <w:p w14:paraId="35C64E50">
      <w:pPr>
        <w:spacing w:line="360" w:lineRule="auto"/>
        <w:ind w:left="540" w:leftChars="257"/>
        <w:rPr>
          <w:szCs w:val="21"/>
          <w:u w:val="single"/>
        </w:rPr>
      </w:pPr>
      <w:r>
        <w:rPr>
          <w:rFonts w:hint="eastAsia" w:ascii="Times New Roman" w:hAnsi="Times New Roman" w:eastAsia="宋体" w:cs="Times New Roman"/>
          <w:szCs w:val="21"/>
        </w:rPr>
        <w:t>身份证号码：</w:t>
      </w:r>
      <w:r>
        <w:rPr>
          <w:rFonts w:hint="eastAsia" w:ascii="Times New Roman" w:hAnsi="Times New Roman" w:eastAsia="宋体" w:cs="Times New Roman"/>
          <w:szCs w:val="21"/>
          <w:u w:val="single"/>
        </w:rPr>
        <w:t xml:space="preserve">                        </w:t>
      </w:r>
    </w:p>
    <w:p w14:paraId="13B72004">
      <w:pPr>
        <w:spacing w:line="360" w:lineRule="auto"/>
        <w:ind w:left="540" w:leftChars="257"/>
        <w:rPr>
          <w:szCs w:val="21"/>
        </w:rPr>
      </w:pPr>
    </w:p>
    <w:p w14:paraId="735401D5">
      <w:pPr>
        <w:spacing w:line="360" w:lineRule="auto"/>
        <w:ind w:left="540" w:leftChars="257"/>
        <w:rPr>
          <w:szCs w:val="21"/>
        </w:rPr>
      </w:pPr>
      <w:r>
        <w:rPr>
          <w:rFonts w:hint="eastAsia" w:ascii="Times New Roman" w:hAnsi="Times New Roman" w:eastAsia="宋体" w:cs="Times New Roman"/>
          <w:szCs w:val="21"/>
        </w:rPr>
        <w:t>投标人（公司名称）：</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（公章）</w:t>
      </w:r>
    </w:p>
    <w:p w14:paraId="78D7340C">
      <w:pPr>
        <w:spacing w:line="360" w:lineRule="auto"/>
        <w:ind w:left="540" w:leftChars="257"/>
        <w:rPr>
          <w:szCs w:val="21"/>
        </w:rPr>
      </w:pPr>
      <w:r>
        <w:rPr>
          <w:rFonts w:hint="eastAsia" w:ascii="Times New Roman" w:hAnsi="Times New Roman" w:eastAsia="宋体" w:cs="Times New Roman"/>
          <w:szCs w:val="21"/>
        </w:rPr>
        <w:t>法定代表人：</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（签名或</w:t>
      </w:r>
      <w:r>
        <w:rPr>
          <w:rFonts w:ascii="Times New Roman" w:hAnsi="Times New Roman" w:eastAsia="宋体" w:cs="Times New Roman"/>
          <w:szCs w:val="21"/>
        </w:rPr>
        <w:t>签章</w:t>
      </w:r>
      <w:r>
        <w:rPr>
          <w:rFonts w:hint="eastAsia" w:ascii="Times New Roman" w:hAnsi="Times New Roman" w:eastAsia="宋体" w:cs="Times New Roman"/>
          <w:szCs w:val="21"/>
        </w:rPr>
        <w:t>）</w:t>
      </w:r>
    </w:p>
    <w:p w14:paraId="72F4B14F">
      <w:pPr>
        <w:spacing w:line="360" w:lineRule="auto"/>
        <w:ind w:left="540" w:leftChars="257"/>
        <w:rPr>
          <w:szCs w:val="21"/>
        </w:rPr>
      </w:pPr>
      <w:r>
        <w:rPr>
          <w:rFonts w:hint="eastAsia" w:ascii="Times New Roman" w:hAnsi="Times New Roman" w:eastAsia="宋体" w:cs="Times New Roman"/>
          <w:szCs w:val="21"/>
        </w:rPr>
        <w:t>授权委托日期：</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月 </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日</w:t>
      </w:r>
    </w:p>
    <w:p w14:paraId="304314C4"/>
    <w:p w14:paraId="188080CB">
      <w:pPr>
        <w:jc w:val="left"/>
        <w:rPr>
          <w:b/>
          <w:sz w:val="32"/>
          <w:szCs w:val="32"/>
        </w:rPr>
      </w:pPr>
    </w:p>
    <w:p w14:paraId="223E7B53">
      <w:pPr>
        <w:jc w:val="left"/>
        <w:rPr>
          <w:rFonts w:hint="eastAsia"/>
          <w:b/>
          <w:color w:val="FF0000"/>
          <w:sz w:val="32"/>
          <w:szCs w:val="32"/>
        </w:rPr>
      </w:pPr>
    </w:p>
    <w:p w14:paraId="14D99A34">
      <w:pPr>
        <w:jc w:val="left"/>
        <w:rPr>
          <w:b/>
          <w:color w:val="FF0000"/>
          <w:sz w:val="32"/>
          <w:szCs w:val="32"/>
        </w:rPr>
      </w:pPr>
      <w:r>
        <w:rPr>
          <w:rFonts w:hint="eastAsia"/>
          <w:b/>
          <w:color w:val="FF0000"/>
          <w:sz w:val="32"/>
          <w:szCs w:val="32"/>
        </w:rPr>
        <w:t>其它内容格式自定：</w:t>
      </w:r>
    </w:p>
    <w:p w14:paraId="7AFD880A">
      <w:pPr>
        <w:tabs>
          <w:tab w:val="left" w:pos="2970"/>
        </w:tabs>
        <w:rPr>
          <w:rFonts w:ascii="仿宋_GB2312" w:eastAsia="仿宋_GB2312"/>
          <w:color w:val="FF0000"/>
        </w:rPr>
      </w:pPr>
      <w:r>
        <w:rPr>
          <w:rFonts w:hint="eastAsia" w:ascii="仿宋_GB2312" w:eastAsia="仿宋_GB2312"/>
          <w:color w:val="FF0000"/>
        </w:rPr>
        <w:t>被授权人近一个月在投标单位缴纳社保的证明（社保证明资料可为社保收缴部门盖章证明资料、社保窗口打印资料或含网址栏的社保官网截图，代缴或补缴无效。如报名截止上一个月的社保材料因社保部门原因暂时无法取得，则可以往前顺延一个月。复印件加盖公章）；</w:t>
      </w:r>
    </w:p>
    <w:p w14:paraId="6B58EEF3">
      <w:pPr>
        <w:tabs>
          <w:tab w:val="left" w:pos="2970"/>
        </w:tabs>
        <w:rPr>
          <w:rFonts w:ascii="仿宋_GB2312" w:eastAsia="仿宋_GB2312"/>
        </w:rPr>
      </w:pPr>
    </w:p>
    <w:p w14:paraId="4DD3E247">
      <w:pPr>
        <w:jc w:val="left"/>
        <w:rPr>
          <w:b/>
          <w:color w:val="FF0000"/>
          <w:sz w:val="32"/>
          <w:szCs w:val="32"/>
        </w:rPr>
      </w:pPr>
    </w:p>
    <w:p w14:paraId="549C9D53">
      <w:pPr>
        <w:jc w:val="left"/>
        <w:rPr>
          <w:b/>
          <w:color w:val="FF0000"/>
          <w:sz w:val="32"/>
          <w:szCs w:val="32"/>
        </w:rPr>
      </w:pPr>
    </w:p>
    <w:p w14:paraId="174C69B3">
      <w:pPr>
        <w:jc w:val="left"/>
        <w:rPr>
          <w:b/>
          <w:color w:val="FF0000"/>
          <w:sz w:val="32"/>
          <w:szCs w:val="32"/>
        </w:rPr>
      </w:pPr>
    </w:p>
    <w:p w14:paraId="697FA4C2">
      <w:pPr>
        <w:jc w:val="left"/>
        <w:rPr>
          <w:b/>
          <w:color w:val="FF0000"/>
          <w:sz w:val="32"/>
          <w:szCs w:val="32"/>
        </w:rPr>
      </w:pPr>
    </w:p>
    <w:p w14:paraId="60E0912C">
      <w:pPr>
        <w:jc w:val="left"/>
        <w:rPr>
          <w:b/>
          <w:color w:val="FF0000"/>
          <w:sz w:val="32"/>
          <w:szCs w:val="32"/>
        </w:rPr>
      </w:pPr>
    </w:p>
    <w:p w14:paraId="222E3800">
      <w:pPr>
        <w:jc w:val="left"/>
        <w:rPr>
          <w:b/>
          <w:color w:val="FF0000"/>
          <w:sz w:val="32"/>
          <w:szCs w:val="32"/>
        </w:rPr>
      </w:pPr>
    </w:p>
    <w:p w14:paraId="62272ADE">
      <w:pPr>
        <w:jc w:val="left"/>
        <w:rPr>
          <w:b/>
          <w:color w:val="FF0000"/>
          <w:sz w:val="32"/>
          <w:szCs w:val="32"/>
        </w:rPr>
      </w:pPr>
    </w:p>
    <w:p w14:paraId="13A482CF">
      <w:pPr>
        <w:jc w:val="left"/>
        <w:rPr>
          <w:b/>
          <w:color w:val="FF0000"/>
          <w:sz w:val="32"/>
          <w:szCs w:val="32"/>
        </w:rPr>
      </w:pPr>
    </w:p>
    <w:p w14:paraId="293AF1DA">
      <w:pPr>
        <w:jc w:val="left"/>
        <w:rPr>
          <w:b/>
          <w:color w:val="FF0000"/>
          <w:sz w:val="32"/>
          <w:szCs w:val="32"/>
        </w:rPr>
      </w:pPr>
    </w:p>
    <w:p w14:paraId="555D09F1">
      <w:pPr>
        <w:jc w:val="left"/>
        <w:rPr>
          <w:b/>
          <w:color w:val="FF0000"/>
          <w:sz w:val="32"/>
          <w:szCs w:val="32"/>
        </w:rPr>
      </w:pPr>
    </w:p>
    <w:p w14:paraId="6D5342E8">
      <w:pPr>
        <w:jc w:val="left"/>
        <w:rPr>
          <w:b/>
          <w:color w:val="FF0000"/>
          <w:sz w:val="32"/>
          <w:szCs w:val="32"/>
        </w:rPr>
      </w:pPr>
    </w:p>
    <w:p w14:paraId="2E3AAEC0">
      <w:pPr>
        <w:jc w:val="left"/>
        <w:rPr>
          <w:b/>
          <w:color w:val="FF0000"/>
          <w:sz w:val="32"/>
          <w:szCs w:val="32"/>
        </w:rPr>
      </w:pPr>
    </w:p>
    <w:p w14:paraId="1C4EC7F4">
      <w:pPr>
        <w:jc w:val="left"/>
        <w:rPr>
          <w:color w:val="FF0000"/>
        </w:rPr>
      </w:pPr>
    </w:p>
    <w:p w14:paraId="1559AB11">
      <w:pPr>
        <w:jc w:val="left"/>
        <w:rPr>
          <w:color w:val="FF0000"/>
        </w:rPr>
      </w:pPr>
    </w:p>
    <w:p w14:paraId="2C047355">
      <w:pPr>
        <w:jc w:val="left"/>
        <w:rPr>
          <w:color w:val="FF0000"/>
        </w:rPr>
      </w:pPr>
    </w:p>
    <w:p w14:paraId="41C95AA5">
      <w:pPr>
        <w:jc w:val="left"/>
        <w:rPr>
          <w:color w:val="FF0000"/>
        </w:rPr>
      </w:pPr>
    </w:p>
    <w:p w14:paraId="64A752D1">
      <w:pPr>
        <w:jc w:val="left"/>
        <w:rPr>
          <w:color w:val="FF0000"/>
        </w:rPr>
      </w:pPr>
    </w:p>
    <w:p w14:paraId="022104D4">
      <w:pPr>
        <w:jc w:val="left"/>
        <w:rPr>
          <w:color w:val="FF0000"/>
        </w:rPr>
      </w:pPr>
    </w:p>
    <w:p w14:paraId="47C2F7E1">
      <w:pPr>
        <w:jc w:val="left"/>
        <w:rPr>
          <w:color w:val="FF0000"/>
        </w:rPr>
      </w:pPr>
    </w:p>
    <w:p w14:paraId="1DAC5BCB">
      <w:pPr>
        <w:jc w:val="left"/>
        <w:rPr>
          <w:color w:val="FF0000"/>
        </w:rPr>
      </w:pPr>
    </w:p>
    <w:p w14:paraId="784A382F">
      <w:pPr>
        <w:jc w:val="left"/>
        <w:rPr>
          <w:color w:val="FF0000"/>
        </w:rPr>
      </w:pPr>
    </w:p>
    <w:p w14:paraId="525A612E">
      <w:pPr>
        <w:jc w:val="left"/>
        <w:rPr>
          <w:color w:val="FF0000"/>
        </w:rPr>
      </w:pPr>
    </w:p>
    <w:p w14:paraId="704EF029">
      <w:pPr>
        <w:jc w:val="left"/>
        <w:rPr>
          <w:color w:val="FF0000"/>
        </w:rPr>
      </w:pPr>
    </w:p>
    <w:p w14:paraId="1F60358E">
      <w:pPr>
        <w:jc w:val="left"/>
        <w:rPr>
          <w:color w:val="FF0000"/>
        </w:rPr>
      </w:pPr>
    </w:p>
    <w:p w14:paraId="48F3485A">
      <w:pPr>
        <w:keepNext/>
        <w:keepLines/>
        <w:numPr>
          <w:ilvl w:val="0"/>
          <w:numId w:val="16"/>
        </w:numPr>
        <w:spacing w:before="260" w:after="260"/>
        <w:jc w:val="center"/>
        <w:outlineLvl w:val="2"/>
        <w:rPr>
          <w:b/>
          <w:bCs/>
          <w:sz w:val="32"/>
          <w:szCs w:val="32"/>
        </w:rPr>
      </w:pPr>
      <w:r>
        <w:rPr>
          <w:rFonts w:hint="eastAsia" w:ascii="黑体" w:hAnsi="黑体" w:eastAsia="黑体" w:cs="黑体"/>
          <w:sz w:val="32"/>
          <w:szCs w:val="32"/>
        </w:rPr>
        <w:t>实施方案</w:t>
      </w:r>
    </w:p>
    <w:p w14:paraId="382B6E47">
      <w:pPr>
        <w:rPr>
          <w:b/>
          <w:bCs/>
          <w:color w:val="FF0000"/>
          <w:sz w:val="24"/>
        </w:rPr>
      </w:pPr>
      <w:r>
        <w:rPr>
          <w:rFonts w:hint="eastAsia" w:ascii="Times New Roman" w:hAnsi="Times New Roman" w:eastAsia="宋体" w:cs="Times New Roman"/>
          <w:b/>
          <w:bCs/>
          <w:color w:val="FF0000"/>
          <w:sz w:val="24"/>
          <w:szCs w:val="24"/>
        </w:rPr>
        <w:t>（特别提示：投标人须按本招标文件“关键信息”的“</w:t>
      </w:r>
      <w:r>
        <w:rPr>
          <w:rFonts w:ascii="Times New Roman" w:hAnsi="Times New Roman" w:eastAsia="宋体" w:cs="Times New Roman"/>
          <w:b/>
          <w:bCs/>
          <w:color w:val="FF0000"/>
          <w:sz w:val="24"/>
          <w:szCs w:val="24"/>
        </w:rPr>
        <w:t>评标信息</w:t>
      </w:r>
      <w:r>
        <w:rPr>
          <w:rFonts w:hint="eastAsia" w:ascii="Times New Roman" w:hAnsi="Times New Roman" w:eastAsia="宋体" w:cs="Times New Roman"/>
          <w:b/>
          <w:bCs/>
          <w:color w:val="FF0000"/>
          <w:sz w:val="24"/>
          <w:szCs w:val="24"/>
        </w:rPr>
        <w:t>”</w:t>
      </w:r>
      <w:r>
        <w:rPr>
          <w:rFonts w:ascii="Times New Roman" w:hAnsi="Times New Roman" w:eastAsia="宋体" w:cs="Times New Roman"/>
          <w:b/>
          <w:bCs/>
          <w:color w:val="FF0000"/>
          <w:sz w:val="24"/>
          <w:szCs w:val="24"/>
        </w:rPr>
        <w:t>中</w:t>
      </w:r>
      <w:r>
        <w:rPr>
          <w:rFonts w:hint="eastAsia" w:ascii="Times New Roman" w:hAnsi="Times New Roman" w:eastAsia="宋体" w:cs="Times New Roman"/>
          <w:b/>
          <w:bCs/>
          <w:color w:val="FF0000"/>
          <w:sz w:val="24"/>
          <w:szCs w:val="24"/>
        </w:rPr>
        <w:t>关于“实施方案 ”</w:t>
      </w:r>
      <w:r>
        <w:rPr>
          <w:rFonts w:ascii="Times New Roman" w:hAnsi="Times New Roman" w:eastAsia="宋体" w:cs="Times New Roman"/>
          <w:b/>
          <w:bCs/>
          <w:color w:val="FF0000"/>
          <w:sz w:val="24"/>
          <w:szCs w:val="24"/>
        </w:rPr>
        <w:t>的要求</w:t>
      </w:r>
      <w:r>
        <w:rPr>
          <w:rFonts w:hint="eastAsia" w:ascii="Times New Roman" w:hAnsi="Times New Roman" w:eastAsia="宋体" w:cs="Times New Roman"/>
          <w:b/>
          <w:bCs/>
          <w:color w:val="FF0000"/>
          <w:sz w:val="24"/>
          <w:szCs w:val="24"/>
        </w:rPr>
        <w:t>提供相关的文件。）</w:t>
      </w:r>
    </w:p>
    <w:p w14:paraId="4B092C79">
      <w:pPr>
        <w:outlineLvl w:val="3"/>
        <w:rPr>
          <w:b/>
          <w:bCs/>
          <w:sz w:val="24"/>
        </w:rPr>
      </w:pPr>
    </w:p>
    <w:p w14:paraId="39FBFF24">
      <w:pPr>
        <w:pStyle w:val="4"/>
        <w:jc w:val="center"/>
        <w:rPr>
          <w:rFonts w:ascii="黑体" w:hAnsi="黑体" w:eastAsia="黑体" w:cs="黑体"/>
          <w:b w:val="0"/>
          <w:bCs w:val="0"/>
          <w:sz w:val="32"/>
        </w:rPr>
      </w:pPr>
      <w:r>
        <w:rPr>
          <w:rFonts w:hint="eastAsia" w:ascii="黑体" w:hAnsi="黑体" w:eastAsia="黑体" w:cs="黑体"/>
          <w:b w:val="0"/>
          <w:bCs w:val="0"/>
          <w:sz w:val="32"/>
          <w:lang w:val="en-US" w:eastAsia="zh-CN"/>
        </w:rPr>
        <w:t>三</w:t>
      </w:r>
      <w:r>
        <w:rPr>
          <w:rFonts w:hint="eastAsia" w:ascii="黑体" w:hAnsi="黑体" w:eastAsia="黑体" w:cs="黑体"/>
          <w:b w:val="0"/>
          <w:bCs w:val="0"/>
          <w:sz w:val="32"/>
        </w:rPr>
        <w:t xml:space="preserve">、质量（完成时间、安全、环保）保障措施及方案  </w:t>
      </w:r>
    </w:p>
    <w:p w14:paraId="1377D21C">
      <w:pPr>
        <w:rPr>
          <w:b/>
          <w:bCs/>
          <w:color w:val="FF0000"/>
          <w:sz w:val="24"/>
        </w:rPr>
      </w:pPr>
      <w:r>
        <w:rPr>
          <w:rFonts w:hint="eastAsia" w:ascii="Times New Roman" w:hAnsi="Times New Roman" w:eastAsia="宋体" w:cs="Times New Roman"/>
          <w:b/>
          <w:bCs/>
          <w:color w:val="FF0000"/>
          <w:sz w:val="24"/>
          <w:szCs w:val="24"/>
        </w:rPr>
        <w:t>（特别提示：投标人须按本招标文件“关键信息”的“</w:t>
      </w:r>
      <w:r>
        <w:rPr>
          <w:rFonts w:ascii="Times New Roman" w:hAnsi="Times New Roman" w:eastAsia="宋体" w:cs="Times New Roman"/>
          <w:b/>
          <w:bCs/>
          <w:color w:val="FF0000"/>
          <w:sz w:val="24"/>
          <w:szCs w:val="24"/>
        </w:rPr>
        <w:t>评标信息</w:t>
      </w:r>
      <w:r>
        <w:rPr>
          <w:rFonts w:hint="eastAsia" w:ascii="Times New Roman" w:hAnsi="Times New Roman" w:eastAsia="宋体" w:cs="Times New Roman"/>
          <w:b/>
          <w:bCs/>
          <w:color w:val="FF0000"/>
          <w:sz w:val="24"/>
          <w:szCs w:val="24"/>
        </w:rPr>
        <w:t>”</w:t>
      </w:r>
      <w:r>
        <w:rPr>
          <w:rFonts w:ascii="Times New Roman" w:hAnsi="Times New Roman" w:eastAsia="宋体" w:cs="Times New Roman"/>
          <w:b/>
          <w:bCs/>
          <w:color w:val="FF0000"/>
          <w:sz w:val="24"/>
          <w:szCs w:val="24"/>
        </w:rPr>
        <w:t>中</w:t>
      </w:r>
      <w:r>
        <w:rPr>
          <w:rFonts w:hint="eastAsia" w:ascii="Times New Roman" w:hAnsi="Times New Roman" w:eastAsia="宋体" w:cs="Times New Roman"/>
          <w:b/>
          <w:bCs/>
          <w:color w:val="FF0000"/>
          <w:sz w:val="24"/>
          <w:szCs w:val="24"/>
        </w:rPr>
        <w:t>关于“质量（完成时间、安全、环保）保障措施及方案 ”</w:t>
      </w:r>
      <w:r>
        <w:rPr>
          <w:rFonts w:ascii="Times New Roman" w:hAnsi="Times New Roman" w:eastAsia="宋体" w:cs="Times New Roman"/>
          <w:b/>
          <w:bCs/>
          <w:color w:val="FF0000"/>
          <w:sz w:val="24"/>
          <w:szCs w:val="24"/>
        </w:rPr>
        <w:t>的要求</w:t>
      </w:r>
      <w:r>
        <w:rPr>
          <w:rFonts w:hint="eastAsia" w:ascii="Times New Roman" w:hAnsi="Times New Roman" w:eastAsia="宋体" w:cs="Times New Roman"/>
          <w:b/>
          <w:bCs/>
          <w:color w:val="FF0000"/>
          <w:sz w:val="24"/>
          <w:szCs w:val="24"/>
        </w:rPr>
        <w:t>提供相关的文件。）</w:t>
      </w:r>
    </w:p>
    <w:p w14:paraId="473BEDE2">
      <w:pPr>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四、检验设备的配置情况</w:t>
      </w:r>
    </w:p>
    <w:p w14:paraId="1CF663F7">
      <w:pPr>
        <w:jc w:val="center"/>
        <w:rPr>
          <w:rFonts w:hint="eastAsia" w:ascii="黑体" w:hAnsi="黑体" w:eastAsia="黑体" w:cs="黑体"/>
          <w:b w:val="0"/>
          <w:bCs w:val="0"/>
          <w:kern w:val="2"/>
          <w:sz w:val="32"/>
          <w:szCs w:val="32"/>
          <w:lang w:val="en-US" w:eastAsia="zh-CN" w:bidi="ar-SA"/>
        </w:rPr>
      </w:pPr>
    </w:p>
    <w:p w14:paraId="3601A7C9">
      <w:pPr>
        <w:numPr>
          <w:ilvl w:val="0"/>
          <w:numId w:val="17"/>
        </w:numPr>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项目完成（服务期满）后的服务承诺   </w:t>
      </w:r>
    </w:p>
    <w:p w14:paraId="6920C79E">
      <w:r>
        <w:rPr>
          <w:rFonts w:hint="eastAsia" w:ascii="Times New Roman" w:hAnsi="Times New Roman" w:eastAsia="宋体" w:cs="Times New Roman"/>
          <w:b/>
          <w:bCs/>
          <w:color w:val="FF0000"/>
          <w:sz w:val="24"/>
          <w:szCs w:val="24"/>
        </w:rPr>
        <w:t>（特别提示：投标人须按本招标文件“关键信息”的“</w:t>
      </w:r>
      <w:r>
        <w:rPr>
          <w:rFonts w:ascii="Times New Roman" w:hAnsi="Times New Roman" w:eastAsia="宋体" w:cs="Times New Roman"/>
          <w:b/>
          <w:bCs/>
          <w:color w:val="FF0000"/>
          <w:sz w:val="24"/>
          <w:szCs w:val="24"/>
        </w:rPr>
        <w:t>评标信息</w:t>
      </w:r>
      <w:r>
        <w:rPr>
          <w:rFonts w:hint="eastAsia" w:ascii="Times New Roman" w:hAnsi="Times New Roman" w:eastAsia="宋体" w:cs="Times New Roman"/>
          <w:b/>
          <w:bCs/>
          <w:color w:val="FF0000"/>
          <w:sz w:val="24"/>
          <w:szCs w:val="24"/>
        </w:rPr>
        <w:t>”</w:t>
      </w:r>
      <w:r>
        <w:rPr>
          <w:rFonts w:ascii="Times New Roman" w:hAnsi="Times New Roman" w:eastAsia="宋体" w:cs="Times New Roman"/>
          <w:b/>
          <w:bCs/>
          <w:color w:val="FF0000"/>
          <w:sz w:val="24"/>
          <w:szCs w:val="24"/>
        </w:rPr>
        <w:t>中</w:t>
      </w:r>
      <w:r>
        <w:rPr>
          <w:rFonts w:hint="eastAsia" w:ascii="Times New Roman" w:hAnsi="Times New Roman" w:eastAsia="宋体" w:cs="Times New Roman"/>
          <w:b/>
          <w:bCs/>
          <w:color w:val="FF0000"/>
          <w:sz w:val="24"/>
          <w:szCs w:val="24"/>
        </w:rPr>
        <w:t>关于“</w:t>
      </w:r>
      <w:r>
        <w:rPr>
          <w:rFonts w:hint="eastAsia" w:ascii="Times New Roman" w:hAnsi="Times New Roman" w:eastAsia="宋体" w:cs="Times New Roman"/>
          <w:b/>
          <w:bCs/>
          <w:color w:val="FF0000"/>
          <w:sz w:val="24"/>
          <w:szCs w:val="24"/>
          <w:lang w:val="en-US" w:eastAsia="zh-CN"/>
        </w:rPr>
        <w:t>项目完成（服务期满）后的服务承诺</w:t>
      </w:r>
      <w:r>
        <w:rPr>
          <w:rFonts w:hint="eastAsia" w:ascii="Times New Roman" w:hAnsi="Times New Roman" w:eastAsia="宋体" w:cs="Times New Roman"/>
          <w:b/>
          <w:bCs/>
          <w:color w:val="FF0000"/>
          <w:sz w:val="24"/>
          <w:szCs w:val="24"/>
        </w:rPr>
        <w:t>”</w:t>
      </w:r>
      <w:r>
        <w:rPr>
          <w:rFonts w:ascii="Times New Roman" w:hAnsi="Times New Roman" w:eastAsia="宋体" w:cs="Times New Roman"/>
          <w:b/>
          <w:bCs/>
          <w:color w:val="FF0000"/>
          <w:sz w:val="24"/>
          <w:szCs w:val="24"/>
        </w:rPr>
        <w:t>的要求</w:t>
      </w:r>
      <w:r>
        <w:rPr>
          <w:rFonts w:hint="eastAsia" w:ascii="Times New Roman" w:hAnsi="Times New Roman" w:eastAsia="宋体" w:cs="Times New Roman"/>
          <w:b/>
          <w:bCs/>
          <w:color w:val="FF0000"/>
          <w:sz w:val="24"/>
          <w:szCs w:val="24"/>
        </w:rPr>
        <w:t>提供相关的文件。）</w:t>
      </w:r>
    </w:p>
    <w:p w14:paraId="2B1A2B66">
      <w:pPr>
        <w:numPr>
          <w:ilvl w:val="0"/>
          <w:numId w:val="0"/>
        </w:numPr>
        <w:jc w:val="both"/>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                             </w:t>
      </w:r>
    </w:p>
    <w:p w14:paraId="69C730BA">
      <w:pPr>
        <w:numPr>
          <w:ilvl w:val="0"/>
          <w:numId w:val="17"/>
        </w:numPr>
        <w:ind w:left="0" w:leftChars="0" w:firstLine="0" w:firstLineChars="0"/>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违约承诺    </w:t>
      </w:r>
    </w:p>
    <w:p w14:paraId="4B0D471F">
      <w:pPr>
        <w:rPr>
          <w:rFonts w:hint="eastAsia" w:ascii="Times New Roman" w:hAnsi="Times New Roman" w:eastAsia="宋体" w:cs="Times New Roman"/>
          <w:b/>
          <w:bCs/>
          <w:color w:val="FF0000"/>
          <w:sz w:val="24"/>
          <w:szCs w:val="24"/>
        </w:rPr>
      </w:pPr>
      <w:r>
        <w:rPr>
          <w:rFonts w:hint="eastAsia" w:ascii="Times New Roman" w:hAnsi="Times New Roman" w:eastAsia="宋体" w:cs="Times New Roman"/>
          <w:b/>
          <w:bCs/>
          <w:color w:val="FF0000"/>
          <w:sz w:val="24"/>
          <w:szCs w:val="24"/>
        </w:rPr>
        <w:t>（特别提示：投标人须按本招标文件“关键信息”的“</w:t>
      </w:r>
      <w:r>
        <w:rPr>
          <w:rFonts w:ascii="Times New Roman" w:hAnsi="Times New Roman" w:eastAsia="宋体" w:cs="Times New Roman"/>
          <w:b/>
          <w:bCs/>
          <w:color w:val="FF0000"/>
          <w:sz w:val="24"/>
          <w:szCs w:val="24"/>
        </w:rPr>
        <w:t>评标信息</w:t>
      </w:r>
      <w:r>
        <w:rPr>
          <w:rFonts w:hint="eastAsia" w:ascii="Times New Roman" w:hAnsi="Times New Roman" w:eastAsia="宋体" w:cs="Times New Roman"/>
          <w:b/>
          <w:bCs/>
          <w:color w:val="FF0000"/>
          <w:sz w:val="24"/>
          <w:szCs w:val="24"/>
        </w:rPr>
        <w:t>”</w:t>
      </w:r>
      <w:r>
        <w:rPr>
          <w:rFonts w:ascii="Times New Roman" w:hAnsi="Times New Roman" w:eastAsia="宋体" w:cs="Times New Roman"/>
          <w:b/>
          <w:bCs/>
          <w:color w:val="FF0000"/>
          <w:sz w:val="24"/>
          <w:szCs w:val="24"/>
        </w:rPr>
        <w:t>中</w:t>
      </w:r>
      <w:r>
        <w:rPr>
          <w:rFonts w:hint="eastAsia" w:ascii="Times New Roman" w:hAnsi="Times New Roman" w:eastAsia="宋体" w:cs="Times New Roman"/>
          <w:b/>
          <w:bCs/>
          <w:color w:val="FF0000"/>
          <w:sz w:val="24"/>
          <w:szCs w:val="24"/>
        </w:rPr>
        <w:t>关于“违约承诺”</w:t>
      </w:r>
      <w:r>
        <w:rPr>
          <w:rFonts w:ascii="Times New Roman" w:hAnsi="Times New Roman" w:eastAsia="宋体" w:cs="Times New Roman"/>
          <w:b/>
          <w:bCs/>
          <w:color w:val="FF0000"/>
          <w:sz w:val="24"/>
          <w:szCs w:val="24"/>
        </w:rPr>
        <w:t>的要求</w:t>
      </w:r>
      <w:r>
        <w:rPr>
          <w:rFonts w:hint="eastAsia" w:ascii="Times New Roman" w:hAnsi="Times New Roman" w:eastAsia="宋体" w:cs="Times New Roman"/>
          <w:b/>
          <w:bCs/>
          <w:color w:val="FF0000"/>
          <w:sz w:val="24"/>
          <w:szCs w:val="24"/>
        </w:rPr>
        <w:t>提供相关的文件。）</w:t>
      </w:r>
    </w:p>
    <w:p w14:paraId="1B052AA9">
      <w:pPr>
        <w:pStyle w:val="2"/>
      </w:pPr>
    </w:p>
    <w:p w14:paraId="7F9185D2">
      <w:pPr>
        <w:numPr>
          <w:ilvl w:val="0"/>
          <w:numId w:val="17"/>
        </w:numPr>
        <w:ind w:left="0" w:leftChars="0" w:firstLine="0" w:firstLineChars="0"/>
        <w:jc w:val="both"/>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其它招标文件要求的内容及投标人认为需要补充的内容 </w:t>
      </w:r>
    </w:p>
    <w:p w14:paraId="2188B938">
      <w:pPr>
        <w:pStyle w:val="6"/>
        <w:rPr>
          <w:kern w:val="2"/>
          <w:sz w:val="32"/>
          <w:szCs w:val="32"/>
        </w:rPr>
      </w:pPr>
      <w:r>
        <w:rPr>
          <w:rFonts w:hint="eastAsia" w:ascii="Times New Roman" w:hAnsi="Times New Roman"/>
          <w:color w:val="FF0000"/>
          <w:kern w:val="2"/>
          <w:szCs w:val="24"/>
        </w:rPr>
        <w:t>（格式自定）</w:t>
      </w:r>
    </w:p>
    <w:p w14:paraId="7FB26B89">
      <w:pPr>
        <w:pStyle w:val="2"/>
        <w:numPr>
          <w:ilvl w:val="0"/>
          <w:numId w:val="0"/>
        </w:numPr>
        <w:ind w:leftChars="0"/>
        <w:rPr>
          <w:rFonts w:hint="eastAsia"/>
          <w:lang w:val="en-US" w:eastAsia="zh-CN"/>
        </w:rPr>
      </w:pPr>
    </w:p>
    <w:p w14:paraId="395362A6">
      <w:pPr>
        <w:pStyle w:val="6"/>
        <w:rPr>
          <w:kern w:val="2"/>
          <w:sz w:val="32"/>
          <w:szCs w:val="32"/>
        </w:rPr>
      </w:pPr>
    </w:p>
    <w:p w14:paraId="4EFC3FB0">
      <w:pPr>
        <w:pStyle w:val="6"/>
        <w:rPr>
          <w:kern w:val="2"/>
          <w:sz w:val="32"/>
          <w:szCs w:val="32"/>
        </w:rPr>
      </w:pPr>
    </w:p>
    <w:p w14:paraId="63F001BC"/>
    <w:p w14:paraId="097F6EE7">
      <w:pPr>
        <w:keepNext/>
        <w:keepLines/>
        <w:numPr>
          <w:ilvl w:val="0"/>
          <w:numId w:val="18"/>
        </w:numPr>
        <w:spacing w:before="260" w:after="260"/>
        <w:jc w:val="center"/>
        <w:outlineLvl w:val="2"/>
        <w:rPr>
          <w:rFonts w:ascii="宋体" w:hAnsi="宋体"/>
          <w:b/>
          <w:bCs/>
          <w:sz w:val="32"/>
          <w:szCs w:val="32"/>
        </w:rPr>
      </w:pPr>
      <w:r>
        <w:rPr>
          <w:rFonts w:hint="eastAsia" w:ascii="宋体" w:hAnsi="宋体" w:eastAsia="宋体" w:cs="Times New Roman"/>
          <w:b/>
          <w:bCs/>
          <w:sz w:val="32"/>
          <w:szCs w:val="32"/>
        </w:rPr>
        <w:t xml:space="preserve"> 合同条款及格式（仅供参考）</w:t>
      </w:r>
    </w:p>
    <w:p w14:paraId="78CE5314">
      <w:pPr>
        <w:jc w:val="left"/>
        <w:rPr>
          <w:szCs w:val="21"/>
        </w:rPr>
      </w:pPr>
      <w:r>
        <w:rPr>
          <w:rFonts w:hint="eastAsia"/>
          <w:szCs w:val="21"/>
        </w:rPr>
        <w:t>采购人：</w:t>
      </w:r>
    </w:p>
    <w:p w14:paraId="1E562B31">
      <w:pPr>
        <w:jc w:val="left"/>
        <w:rPr>
          <w:szCs w:val="21"/>
        </w:rPr>
      </w:pPr>
      <w:r>
        <w:rPr>
          <w:rFonts w:hint="eastAsia"/>
          <w:szCs w:val="21"/>
        </w:rPr>
        <w:t>供应商：</w:t>
      </w:r>
    </w:p>
    <w:p w14:paraId="6AC3B344">
      <w:pPr>
        <w:jc w:val="left"/>
        <w:rPr>
          <w:sz w:val="24"/>
        </w:rPr>
      </w:pPr>
    </w:p>
    <w:p w14:paraId="70C127F1">
      <w:pPr>
        <w:spacing w:line="360" w:lineRule="auto"/>
        <w:ind w:firstLine="560"/>
        <w:jc w:val="left"/>
        <w:rPr>
          <w:bCs/>
          <w:szCs w:val="21"/>
        </w:rPr>
      </w:pPr>
      <w:r>
        <w:rPr>
          <w:rFonts w:hint="eastAsia"/>
          <w:bCs/>
          <w:szCs w:val="21"/>
        </w:rPr>
        <w:t>根据深圳大学总医院</w:t>
      </w:r>
      <w:r>
        <w:rPr>
          <w:rFonts w:hint="eastAsia"/>
          <w:bCs/>
          <w:szCs w:val="21"/>
          <w:lang w:eastAsia="zh-CN"/>
        </w:rPr>
        <w:t>招投标管理办公室</w:t>
      </w:r>
      <w:r>
        <w:rPr>
          <w:rFonts w:hint="eastAsia"/>
          <w:bCs/>
          <w:szCs w:val="21"/>
        </w:rPr>
        <w:t xml:space="preserve">    号采购项目的成交结果，由         单位为成交供应商。按照《中华人民共和国民法典》和《深圳经济特区政府采购条例》，经深圳大学总医院（以下简称甲方）和单位（以下简称乙方）协商，达成以下合同条款：</w:t>
      </w:r>
    </w:p>
    <w:p w14:paraId="3D264C80">
      <w:pPr>
        <w:spacing w:line="360" w:lineRule="auto"/>
        <w:ind w:firstLine="560"/>
        <w:jc w:val="left"/>
        <w:rPr>
          <w:b/>
          <w:szCs w:val="21"/>
        </w:rPr>
      </w:pPr>
      <w:r>
        <w:rPr>
          <w:rFonts w:hint="eastAsia"/>
          <w:b/>
          <w:szCs w:val="21"/>
        </w:rPr>
        <w:t>第一条合同标的</w:t>
      </w:r>
    </w:p>
    <w:p w14:paraId="01519F66">
      <w:pPr>
        <w:spacing w:line="360" w:lineRule="auto"/>
        <w:ind w:firstLine="560"/>
        <w:jc w:val="left"/>
        <w:rPr>
          <w:szCs w:val="21"/>
        </w:rPr>
      </w:pPr>
      <w:r>
        <w:rPr>
          <w:rFonts w:hint="eastAsia"/>
          <w:szCs w:val="21"/>
        </w:rPr>
        <w:t>乙方根据甲方需求提供下列货物：</w:t>
      </w:r>
    </w:p>
    <w:p w14:paraId="335CB7D0">
      <w:pPr>
        <w:spacing w:line="360" w:lineRule="auto"/>
        <w:ind w:firstLine="560"/>
        <w:jc w:val="left"/>
        <w:rPr>
          <w:szCs w:val="21"/>
        </w:rPr>
      </w:pPr>
      <w:r>
        <w:rPr>
          <w:rFonts w:hint="eastAsia"/>
          <w:szCs w:val="21"/>
        </w:rPr>
        <w:t>服务名称、规格及数量。</w:t>
      </w:r>
    </w:p>
    <w:p w14:paraId="07048367">
      <w:pPr>
        <w:spacing w:line="360" w:lineRule="auto"/>
        <w:ind w:firstLine="560"/>
        <w:jc w:val="left"/>
        <w:rPr>
          <w:b/>
          <w:szCs w:val="21"/>
        </w:rPr>
      </w:pPr>
      <w:r>
        <w:rPr>
          <w:rFonts w:hint="eastAsia"/>
          <w:b/>
          <w:szCs w:val="21"/>
        </w:rPr>
        <w:t>第二条合同价款</w:t>
      </w:r>
    </w:p>
    <w:p w14:paraId="5331C76B">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14:paraId="37BC3085">
      <w:pPr>
        <w:spacing w:line="360" w:lineRule="auto"/>
        <w:ind w:firstLine="560"/>
        <w:jc w:val="left"/>
        <w:rPr>
          <w:b/>
          <w:szCs w:val="21"/>
        </w:rPr>
      </w:pPr>
      <w:r>
        <w:rPr>
          <w:rFonts w:hint="eastAsia"/>
          <w:b/>
          <w:szCs w:val="21"/>
        </w:rPr>
        <w:t>第三条权利保证</w:t>
      </w:r>
    </w:p>
    <w:p w14:paraId="499E3BFA">
      <w:pPr>
        <w:spacing w:line="360" w:lineRule="auto"/>
        <w:ind w:firstLine="560"/>
        <w:jc w:val="left"/>
        <w:rPr>
          <w:rFonts w:ascii="宋体" w:hAnsi="宋体"/>
          <w:szCs w:val="21"/>
        </w:rPr>
      </w:pPr>
      <w:r>
        <w:rPr>
          <w:rFonts w:hint="eastAsia" w:ascii="宋体" w:hAnsi="宋体"/>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566FC19B">
      <w:pPr>
        <w:spacing w:line="360" w:lineRule="auto"/>
        <w:ind w:firstLine="560"/>
        <w:jc w:val="left"/>
        <w:rPr>
          <w:b/>
          <w:szCs w:val="21"/>
        </w:rPr>
      </w:pPr>
      <w:r>
        <w:rPr>
          <w:rFonts w:hint="eastAsia"/>
          <w:b/>
          <w:szCs w:val="21"/>
        </w:rPr>
        <w:t>第四条质量保证</w:t>
      </w:r>
    </w:p>
    <w:p w14:paraId="186344B5">
      <w:pPr>
        <w:spacing w:line="360" w:lineRule="auto"/>
        <w:ind w:firstLine="560"/>
        <w:jc w:val="left"/>
        <w:rPr>
          <w:rFonts w:ascii="宋体" w:hAnsi="宋体"/>
          <w:szCs w:val="21"/>
        </w:rPr>
      </w:pPr>
      <w:r>
        <w:rPr>
          <w:rFonts w:hint="eastAsia" w:ascii="宋体" w:hAnsi="宋体"/>
          <w:szCs w:val="21"/>
        </w:rPr>
        <w:t>1、乙方所提供的货物的技术规格符合招标文件规定的技术规格，货物符合中华人民共和国的设计和制造生产标准或行业标准。</w:t>
      </w:r>
    </w:p>
    <w:p w14:paraId="334F8EB9">
      <w:pPr>
        <w:spacing w:line="360" w:lineRule="auto"/>
        <w:ind w:firstLine="560"/>
        <w:jc w:val="left"/>
        <w:rPr>
          <w:rFonts w:ascii="宋体" w:hAnsi="宋体"/>
          <w:szCs w:val="21"/>
        </w:rPr>
      </w:pPr>
      <w:r>
        <w:rPr>
          <w:rFonts w:hint="eastAsia" w:ascii="宋体" w:hAnsi="宋体"/>
          <w:szCs w:val="21"/>
        </w:rPr>
        <w:t>2、乙方应保证货物是全新、未使用过的原装合格正品（包括零部件），并完全符合甲方要求的质量、规格和性能的要求。如货物安装或配置了软件的，乙方保证相关软件均为正版软件。</w:t>
      </w:r>
    </w:p>
    <w:p w14:paraId="0E23272D">
      <w:pPr>
        <w:spacing w:line="360" w:lineRule="auto"/>
        <w:ind w:firstLine="560"/>
        <w:jc w:val="left"/>
        <w:rPr>
          <w:rFonts w:ascii="宋体" w:hAnsi="宋体"/>
          <w:szCs w:val="21"/>
        </w:rPr>
      </w:pPr>
      <w:r>
        <w:rPr>
          <w:rFonts w:hint="eastAsia" w:ascii="宋体" w:hAnsi="宋体"/>
          <w:szCs w:val="21"/>
        </w:rPr>
        <w:t>3、乙方保证交货时一并提供货物的质量合格凭证或文件。</w:t>
      </w:r>
    </w:p>
    <w:p w14:paraId="75A2A643">
      <w:pPr>
        <w:spacing w:line="360" w:lineRule="auto"/>
        <w:ind w:firstLine="560"/>
        <w:jc w:val="left"/>
        <w:rPr>
          <w:b/>
          <w:szCs w:val="21"/>
        </w:rPr>
      </w:pPr>
      <w:r>
        <w:rPr>
          <w:rFonts w:hint="eastAsia"/>
          <w:b/>
          <w:szCs w:val="21"/>
        </w:rPr>
        <w:t>第五条交货和验收</w:t>
      </w:r>
    </w:p>
    <w:p w14:paraId="7BD14C07">
      <w:pPr>
        <w:spacing w:line="360" w:lineRule="auto"/>
        <w:ind w:firstLine="560"/>
        <w:jc w:val="left"/>
        <w:rPr>
          <w:rFonts w:ascii="宋体" w:hAnsi="宋体"/>
          <w:szCs w:val="21"/>
        </w:rPr>
      </w:pPr>
      <w:r>
        <w:rPr>
          <w:rFonts w:hint="eastAsia" w:ascii="宋体" w:hAnsi="宋体"/>
          <w:szCs w:val="21"/>
        </w:rPr>
        <w:t>1、乙方应按照本合同或招投标文件规定的时间和方式向甲方交付货物，交货地点由甲方指定。因交货产生的费用由乙方自行承担。</w:t>
      </w:r>
    </w:p>
    <w:p w14:paraId="275E93C4">
      <w:pPr>
        <w:spacing w:line="360" w:lineRule="auto"/>
        <w:ind w:firstLine="560"/>
        <w:jc w:val="left"/>
        <w:rPr>
          <w:rFonts w:ascii="宋体" w:hAnsi="宋体"/>
          <w:szCs w:val="21"/>
        </w:rPr>
      </w:pPr>
      <w:r>
        <w:rPr>
          <w:rFonts w:hint="eastAsia" w:ascii="宋体" w:hAnsi="宋体"/>
          <w:szCs w:val="21"/>
        </w:rPr>
        <w:t>2、乙方交付的货物应当完全符合招投标文件所规定的货物、数量、质量和规格要求。乙方提供的货物不符合招投标文件和合同规定的，甲方有权拒收货物，由此引起的风险，由乙方承担。</w:t>
      </w:r>
    </w:p>
    <w:p w14:paraId="72579D58">
      <w:pPr>
        <w:spacing w:line="360" w:lineRule="auto"/>
        <w:ind w:firstLine="560"/>
        <w:jc w:val="left"/>
        <w:rPr>
          <w:rFonts w:ascii="宋体" w:hAnsi="宋体"/>
          <w:szCs w:val="21"/>
        </w:rPr>
      </w:pPr>
      <w:r>
        <w:rPr>
          <w:rFonts w:hint="eastAsia" w:ascii="宋体" w:hAnsi="宋体"/>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63C1C53">
      <w:pPr>
        <w:spacing w:line="360" w:lineRule="auto"/>
        <w:ind w:firstLine="560"/>
        <w:jc w:val="left"/>
        <w:rPr>
          <w:rFonts w:ascii="宋体" w:hAnsi="宋体"/>
          <w:szCs w:val="21"/>
        </w:rPr>
      </w:pPr>
      <w:r>
        <w:rPr>
          <w:rFonts w:hint="eastAsia" w:ascii="宋体" w:hAnsi="宋体"/>
          <w:szCs w:val="21"/>
        </w:rPr>
        <w:t>4、甲方应当在到货后的个工作日内对货物进行验收；需要乙方对货物或系统进行安装调试的，甲方应在货物安装调试完毕后的个工作日内进行质量验收。</w:t>
      </w:r>
    </w:p>
    <w:p w14:paraId="6B177098">
      <w:pPr>
        <w:spacing w:line="360" w:lineRule="auto"/>
        <w:ind w:firstLine="560"/>
        <w:jc w:val="left"/>
        <w:rPr>
          <w:b/>
          <w:szCs w:val="21"/>
        </w:rPr>
      </w:pPr>
      <w:r>
        <w:rPr>
          <w:rFonts w:hint="eastAsia"/>
          <w:b/>
          <w:szCs w:val="21"/>
        </w:rPr>
        <w:t>第六条保修及其他服务</w:t>
      </w:r>
    </w:p>
    <w:p w14:paraId="7D476C41">
      <w:pPr>
        <w:spacing w:line="360" w:lineRule="auto"/>
        <w:ind w:firstLine="560"/>
        <w:jc w:val="left"/>
        <w:rPr>
          <w:rFonts w:ascii="宋体" w:hAnsi="宋体"/>
          <w:szCs w:val="21"/>
        </w:rPr>
      </w:pPr>
      <w:r>
        <w:rPr>
          <w:rFonts w:hint="eastAsia" w:ascii="宋体" w:hAnsi="宋体"/>
          <w:szCs w:val="21"/>
        </w:rPr>
        <w:t>1、乙方应按照国家有关法律法规规章和“三包”规定和招标文件的要求及乙方在投标文件的相关承诺提供保修及其他服务。</w:t>
      </w:r>
    </w:p>
    <w:p w14:paraId="3810EF54">
      <w:pPr>
        <w:spacing w:line="360" w:lineRule="auto"/>
        <w:ind w:firstLine="560"/>
        <w:jc w:val="left"/>
        <w:rPr>
          <w:rFonts w:ascii="宋体" w:hAnsi="宋体"/>
          <w:szCs w:val="21"/>
        </w:rPr>
      </w:pPr>
      <w:r>
        <w:rPr>
          <w:rFonts w:hint="eastAsia" w:ascii="宋体" w:hAnsi="宋体"/>
          <w:szCs w:val="21"/>
        </w:rPr>
        <w:t>2、</w:t>
      </w:r>
      <w:r>
        <w:rPr>
          <w:rFonts w:ascii="宋体" w:hAnsi="宋体"/>
          <w:szCs w:val="21"/>
        </w:rPr>
        <w:t>保修期内，乙方负责对其提供的货物进行维修和系统维护，不再收取任何费用。</w:t>
      </w:r>
      <w:r>
        <w:rPr>
          <w:rFonts w:hint="eastAsia" w:ascii="宋体" w:hAnsi="宋体"/>
          <w:szCs w:val="21"/>
        </w:rPr>
        <w:t>所有货物保修服务方式均为乙方上门保修，即由乙方派员到货物使用现场维修，由此产生的一切费用均由乙方承担。保修期后的货物维护另行协商。</w:t>
      </w:r>
    </w:p>
    <w:p w14:paraId="7CBA2AC6">
      <w:pPr>
        <w:spacing w:line="360" w:lineRule="auto"/>
        <w:ind w:firstLine="560"/>
        <w:jc w:val="left"/>
        <w:rPr>
          <w:b/>
          <w:szCs w:val="21"/>
        </w:rPr>
      </w:pPr>
      <w:r>
        <w:rPr>
          <w:rFonts w:hint="eastAsia"/>
          <w:b/>
          <w:szCs w:val="21"/>
        </w:rPr>
        <w:t>第七条履约保证金</w:t>
      </w:r>
    </w:p>
    <w:p w14:paraId="0D07F627">
      <w:pPr>
        <w:spacing w:line="360" w:lineRule="auto"/>
        <w:ind w:firstLine="560"/>
        <w:jc w:val="left"/>
        <w:rPr>
          <w:rFonts w:ascii="宋体" w:hAnsi="宋体"/>
          <w:szCs w:val="21"/>
        </w:rPr>
      </w:pPr>
      <w:r>
        <w:rPr>
          <w:rFonts w:hint="eastAsia" w:ascii="宋体" w:hAnsi="宋体"/>
          <w:szCs w:val="21"/>
        </w:rPr>
        <w:t>1、乙方应在签订本合同之日，向甲方或甲方指定的机构提交履约保证金_________元。</w:t>
      </w:r>
    </w:p>
    <w:p w14:paraId="057AF257">
      <w:pPr>
        <w:spacing w:line="360" w:lineRule="auto"/>
        <w:ind w:firstLine="560"/>
        <w:jc w:val="left"/>
        <w:rPr>
          <w:rFonts w:ascii="宋体" w:hAnsi="宋体"/>
          <w:szCs w:val="21"/>
        </w:rPr>
      </w:pPr>
      <w:r>
        <w:rPr>
          <w:rFonts w:hint="eastAsia" w:ascii="宋体" w:hAnsi="宋体"/>
          <w:szCs w:val="21"/>
        </w:rPr>
        <w:t>2、如乙方未能履行合同规定的义务，甲方有权从履约保证金中取得补偿。</w:t>
      </w:r>
    </w:p>
    <w:p w14:paraId="58AFA19C">
      <w:pPr>
        <w:spacing w:line="360" w:lineRule="auto"/>
        <w:ind w:firstLine="560"/>
        <w:jc w:val="left"/>
        <w:rPr>
          <w:rFonts w:ascii="宋体" w:hAnsi="宋体"/>
          <w:szCs w:val="21"/>
        </w:rPr>
      </w:pPr>
      <w:r>
        <w:rPr>
          <w:rFonts w:hint="eastAsia" w:ascii="宋体" w:hAnsi="宋体"/>
          <w:szCs w:val="21"/>
        </w:rPr>
        <w:t>3、甲方在乙方履行完毕本合同项下全部义务后______天内无息退还乙方。</w:t>
      </w:r>
    </w:p>
    <w:p w14:paraId="64D7CBBD">
      <w:pPr>
        <w:spacing w:line="360" w:lineRule="auto"/>
        <w:ind w:firstLine="560"/>
        <w:jc w:val="left"/>
        <w:rPr>
          <w:rFonts w:ascii="宋体" w:hAnsi="宋体"/>
          <w:szCs w:val="21"/>
        </w:rPr>
      </w:pPr>
    </w:p>
    <w:p w14:paraId="45B00B58">
      <w:pPr>
        <w:spacing w:line="360" w:lineRule="auto"/>
        <w:ind w:firstLine="560"/>
        <w:jc w:val="left"/>
        <w:rPr>
          <w:b/>
          <w:szCs w:val="21"/>
        </w:rPr>
      </w:pPr>
      <w:r>
        <w:rPr>
          <w:rFonts w:hint="eastAsia"/>
          <w:b/>
          <w:szCs w:val="21"/>
        </w:rPr>
        <w:t>第八条货款支付</w:t>
      </w:r>
    </w:p>
    <w:p w14:paraId="0DB00836">
      <w:pPr>
        <w:spacing w:line="360" w:lineRule="auto"/>
        <w:ind w:firstLine="560"/>
        <w:jc w:val="left"/>
        <w:rPr>
          <w:szCs w:val="21"/>
        </w:rPr>
      </w:pPr>
    </w:p>
    <w:p w14:paraId="3537BFE8">
      <w:pPr>
        <w:spacing w:line="360" w:lineRule="auto"/>
        <w:ind w:firstLine="560"/>
        <w:jc w:val="left"/>
        <w:rPr>
          <w:b/>
          <w:szCs w:val="21"/>
        </w:rPr>
      </w:pPr>
      <w:r>
        <w:rPr>
          <w:rFonts w:hint="eastAsia"/>
          <w:b/>
          <w:szCs w:val="21"/>
        </w:rPr>
        <w:t>第九条违约责任</w:t>
      </w:r>
    </w:p>
    <w:p w14:paraId="36C9FB47">
      <w:pPr>
        <w:spacing w:line="360" w:lineRule="auto"/>
        <w:ind w:firstLine="560"/>
        <w:jc w:val="left"/>
        <w:rPr>
          <w:rFonts w:ascii="宋体" w:hAnsi="宋体"/>
          <w:szCs w:val="21"/>
        </w:rPr>
      </w:pPr>
      <w:r>
        <w:rPr>
          <w:rFonts w:hint="eastAsia" w:ascii="宋体" w:hAnsi="宋体"/>
          <w:szCs w:val="21"/>
        </w:rPr>
        <w:t>１、甲方无正当理由拒收货物、拒付货物款的，由甲方向乙方偿付合同总价的【】%违约金。</w:t>
      </w:r>
    </w:p>
    <w:p w14:paraId="7DB99E04">
      <w:pPr>
        <w:spacing w:line="360" w:lineRule="auto"/>
        <w:ind w:firstLine="560"/>
        <w:jc w:val="left"/>
        <w:rPr>
          <w:rFonts w:ascii="宋体" w:hAnsi="宋体"/>
          <w:szCs w:val="21"/>
        </w:rPr>
      </w:pPr>
      <w:r>
        <w:rPr>
          <w:rFonts w:hint="eastAsia" w:ascii="宋体" w:hAnsi="宋体"/>
          <w:szCs w:val="21"/>
        </w:rPr>
        <w:t>２、甲方未按合同规定的期限向乙方支付货款的，每逾期1天甲方向乙方偿付欠款总额的【】‰滞纳金，但累计滞纳金总额不超过欠款总额的【】% 。</w:t>
      </w:r>
    </w:p>
    <w:p w14:paraId="54F00DBE">
      <w:pPr>
        <w:spacing w:line="360" w:lineRule="auto"/>
        <w:ind w:firstLine="560"/>
        <w:jc w:val="left"/>
        <w:rPr>
          <w:rFonts w:ascii="宋体" w:hAnsi="宋体"/>
          <w:szCs w:val="21"/>
        </w:rPr>
      </w:pPr>
      <w:r>
        <w:rPr>
          <w:rFonts w:hint="eastAsia" w:ascii="宋体" w:hAnsi="宋体"/>
          <w:szCs w:val="21"/>
        </w:rPr>
        <w:t>３、</w:t>
      </w:r>
      <w:r>
        <w:rPr>
          <w:rFonts w:ascii="宋体" w:hAnsi="宋体"/>
          <w:szCs w:val="21"/>
        </w:rPr>
        <w:t>乙方逾期交付货物的，每逾期1天，乙方向甲方偿付逾期交货部分货款总额的</w:t>
      </w:r>
      <w:r>
        <w:rPr>
          <w:rFonts w:hint="eastAsia" w:ascii="宋体" w:hAnsi="宋体"/>
          <w:szCs w:val="21"/>
        </w:rPr>
        <w:t>【】</w:t>
      </w:r>
      <w:r>
        <w:rPr>
          <w:rFonts w:ascii="宋体" w:hAnsi="宋体"/>
          <w:szCs w:val="21"/>
        </w:rPr>
        <w:t>‰的滞纳金</w:t>
      </w:r>
      <w:r>
        <w:rPr>
          <w:rFonts w:hint="eastAsia" w:ascii="宋体" w:hAnsi="宋体"/>
          <w:szCs w:val="21"/>
        </w:rPr>
        <w:t>。如乙方逾期交货达天，甲方有权解除合同，履约保证金不予退回，同时乙方应向甲方支付合同总价【】％的违约金。</w:t>
      </w:r>
    </w:p>
    <w:p w14:paraId="184C0978">
      <w:pPr>
        <w:spacing w:line="360" w:lineRule="auto"/>
        <w:ind w:firstLine="560"/>
        <w:jc w:val="left"/>
        <w:rPr>
          <w:rFonts w:ascii="宋体" w:hAnsi="宋体"/>
          <w:szCs w:val="21"/>
        </w:rPr>
      </w:pPr>
      <w:r>
        <w:rPr>
          <w:rFonts w:hint="eastAsia" w:ascii="宋体" w:hAnsi="宋体"/>
          <w:szCs w:val="21"/>
        </w:rPr>
        <w:t>4、乙方所交付的货物品种、型号、规格不符合合同规定的，甲方有权拒收。甲方拒收的，乙方应向甲方支付货款总额【】%的违约金。</w:t>
      </w:r>
    </w:p>
    <w:p w14:paraId="3813F319">
      <w:pPr>
        <w:spacing w:line="360" w:lineRule="auto"/>
        <w:ind w:firstLine="560"/>
        <w:jc w:val="left"/>
        <w:rPr>
          <w:rFonts w:ascii="宋体" w:hAnsi="宋体"/>
          <w:szCs w:val="21"/>
        </w:rPr>
      </w:pPr>
      <w:r>
        <w:rPr>
          <w:rFonts w:hint="eastAsia" w:ascii="宋体" w:hAnsi="宋体"/>
          <w:szCs w:val="21"/>
        </w:rPr>
        <w:t>5、在乙方承诺的或国家规定的质量保证期内（取两者中最长的期限），</w:t>
      </w:r>
      <w:r>
        <w:rPr>
          <w:rFonts w:ascii="宋体" w:hAnsi="宋体"/>
          <w:szCs w:val="21"/>
        </w:rPr>
        <w:t>如经乙方两次维修</w:t>
      </w:r>
      <w:r>
        <w:rPr>
          <w:rFonts w:hint="eastAsia" w:ascii="宋体" w:hAnsi="宋体"/>
          <w:szCs w:val="21"/>
        </w:rPr>
        <w:t>或更换</w:t>
      </w:r>
      <w:r>
        <w:rPr>
          <w:rFonts w:ascii="宋体" w:hAnsi="宋体"/>
          <w:szCs w:val="21"/>
        </w:rPr>
        <w:t>，货物仍不能达到合同约定</w:t>
      </w:r>
      <w:r>
        <w:rPr>
          <w:rFonts w:hint="eastAsia" w:ascii="宋体" w:hAnsi="宋体"/>
          <w:szCs w:val="21"/>
        </w:rPr>
        <w:t>的</w:t>
      </w:r>
      <w:r>
        <w:rPr>
          <w:rFonts w:ascii="宋体" w:hAnsi="宋体"/>
          <w:szCs w:val="21"/>
        </w:rPr>
        <w:t>质量标准，甲方有权退货，乙方</w:t>
      </w:r>
      <w:r>
        <w:rPr>
          <w:rFonts w:hint="eastAsia" w:ascii="宋体" w:hAnsi="宋体"/>
          <w:szCs w:val="21"/>
        </w:rPr>
        <w:t>应</w:t>
      </w:r>
      <w:r>
        <w:rPr>
          <w:rFonts w:ascii="宋体" w:hAnsi="宋体"/>
          <w:szCs w:val="21"/>
        </w:rPr>
        <w:t>退回全部货款</w:t>
      </w:r>
      <w:r>
        <w:rPr>
          <w:rFonts w:hint="eastAsia" w:ascii="宋体" w:hAnsi="宋体"/>
          <w:szCs w:val="21"/>
        </w:rPr>
        <w:t>并</w:t>
      </w:r>
      <w:r>
        <w:rPr>
          <w:rFonts w:ascii="宋体" w:hAnsi="宋体"/>
          <w:szCs w:val="21"/>
        </w:rPr>
        <w:t>赔偿甲方因此遭受的损失。</w:t>
      </w:r>
    </w:p>
    <w:p w14:paraId="7061C9E4">
      <w:pPr>
        <w:spacing w:line="360" w:lineRule="auto"/>
        <w:ind w:firstLine="560"/>
        <w:jc w:val="left"/>
        <w:rPr>
          <w:rFonts w:ascii="宋体" w:hAnsi="宋体"/>
          <w:szCs w:val="21"/>
        </w:rPr>
      </w:pPr>
      <w:r>
        <w:rPr>
          <w:rFonts w:hint="eastAsia" w:ascii="宋体" w:hAnsi="宋体"/>
          <w:szCs w:val="21"/>
        </w:rPr>
        <w:t>6、乙方未履行本合同项下的其他义务或违反其在投标文件中的相关承诺的，应按合同总价款的【】%向甲方承担违约责任。</w:t>
      </w:r>
    </w:p>
    <w:p w14:paraId="728B186D">
      <w:pPr>
        <w:spacing w:line="360" w:lineRule="auto"/>
        <w:ind w:firstLine="560"/>
        <w:jc w:val="left"/>
        <w:rPr>
          <w:rFonts w:ascii="宋体" w:hAnsi="宋体"/>
          <w:szCs w:val="21"/>
        </w:rPr>
      </w:pPr>
      <w:r>
        <w:rPr>
          <w:rFonts w:hint="eastAsia" w:ascii="宋体" w:hAnsi="宋体"/>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5D34FD50">
      <w:pPr>
        <w:spacing w:line="360" w:lineRule="auto"/>
        <w:ind w:firstLine="560"/>
        <w:jc w:val="left"/>
        <w:rPr>
          <w:b/>
          <w:szCs w:val="21"/>
        </w:rPr>
      </w:pPr>
      <w:r>
        <w:rPr>
          <w:rFonts w:hint="eastAsia"/>
          <w:b/>
          <w:szCs w:val="21"/>
        </w:rPr>
        <w:t>第十条合同的变更和终止</w:t>
      </w:r>
    </w:p>
    <w:p w14:paraId="54E6DFAC">
      <w:pPr>
        <w:spacing w:line="360" w:lineRule="auto"/>
        <w:ind w:firstLine="560"/>
        <w:jc w:val="left"/>
        <w:rPr>
          <w:rFonts w:ascii="宋体" w:hAnsi="宋体"/>
          <w:szCs w:val="21"/>
        </w:rPr>
      </w:pPr>
      <w:r>
        <w:rPr>
          <w:rFonts w:hint="eastAsia" w:ascii="宋体" w:hAnsi="宋体"/>
          <w:szCs w:val="21"/>
        </w:rPr>
        <w:t>除《中华人民共和国政府采购法》第49条、第50条第二款规定的情形外，本合同一经签订，甲乙双方不得擅自变更、中止或终止合同。</w:t>
      </w:r>
    </w:p>
    <w:p w14:paraId="381F9BC2">
      <w:pPr>
        <w:spacing w:line="360" w:lineRule="auto"/>
        <w:ind w:firstLine="560"/>
        <w:jc w:val="left"/>
        <w:rPr>
          <w:b/>
          <w:szCs w:val="21"/>
        </w:rPr>
      </w:pPr>
      <w:r>
        <w:rPr>
          <w:rFonts w:hint="eastAsia"/>
          <w:b/>
          <w:szCs w:val="21"/>
        </w:rPr>
        <w:t>第十一条争议的解决</w:t>
      </w:r>
    </w:p>
    <w:p w14:paraId="2FA725E3">
      <w:pPr>
        <w:spacing w:line="360" w:lineRule="auto"/>
        <w:ind w:firstLine="560"/>
        <w:jc w:val="left"/>
        <w:rPr>
          <w:rFonts w:ascii="宋体" w:hAnsi="宋体"/>
          <w:szCs w:val="21"/>
        </w:rPr>
      </w:pPr>
      <w:r>
        <w:rPr>
          <w:rFonts w:hint="eastAsia" w:ascii="宋体" w:hAnsi="宋体"/>
          <w:szCs w:val="21"/>
        </w:rPr>
        <w:t>1、因货物的质量问题发生争议的，应当邀请国家认可的质量检测机构对货物质量进行鉴定。货物符合标准的，鉴定费由甲方承担；货物不符合质量标准的，鉴定费由乙方承担。</w:t>
      </w:r>
    </w:p>
    <w:p w14:paraId="3A654916">
      <w:pPr>
        <w:spacing w:line="360" w:lineRule="auto"/>
        <w:ind w:firstLine="560"/>
        <w:jc w:val="left"/>
        <w:rPr>
          <w:rFonts w:ascii="宋体" w:hAnsi="宋体"/>
          <w:szCs w:val="21"/>
        </w:rPr>
      </w:pPr>
      <w:r>
        <w:rPr>
          <w:rFonts w:hint="eastAsia" w:ascii="宋体" w:hAnsi="宋体"/>
          <w:szCs w:val="21"/>
        </w:rPr>
        <w:t>2、因履行本合同引起的或与本合同有关的争议，甲、乙双方应首先通过友好协商解决，如果协商不能解决争议，则向甲方所在地有管辖权的人民法院提起诉讼；</w:t>
      </w:r>
    </w:p>
    <w:p w14:paraId="5AB19FBE">
      <w:pPr>
        <w:spacing w:line="360" w:lineRule="auto"/>
        <w:ind w:firstLine="560"/>
        <w:jc w:val="left"/>
        <w:rPr>
          <w:b/>
          <w:szCs w:val="21"/>
        </w:rPr>
      </w:pPr>
      <w:r>
        <w:rPr>
          <w:rFonts w:hint="eastAsia"/>
          <w:b/>
          <w:szCs w:val="21"/>
        </w:rPr>
        <w:t>第十二条合同生效及其他</w:t>
      </w:r>
    </w:p>
    <w:p w14:paraId="6B4A1230">
      <w:pPr>
        <w:spacing w:line="360" w:lineRule="auto"/>
        <w:ind w:firstLine="560"/>
        <w:jc w:val="left"/>
        <w:rPr>
          <w:rFonts w:ascii="宋体" w:hAnsi="宋体"/>
          <w:szCs w:val="21"/>
        </w:rPr>
      </w:pPr>
      <w:r>
        <w:rPr>
          <w:rFonts w:hint="eastAsia" w:ascii="宋体" w:hAnsi="宋体"/>
          <w:szCs w:val="21"/>
        </w:rPr>
        <w:t>1、下列文件均为本合同的组成部分：</w:t>
      </w:r>
    </w:p>
    <w:p w14:paraId="13A8B74C">
      <w:pPr>
        <w:spacing w:line="360" w:lineRule="auto"/>
        <w:ind w:firstLine="560"/>
        <w:jc w:val="left"/>
        <w:rPr>
          <w:rFonts w:ascii="宋体" w:hAnsi="宋体"/>
          <w:szCs w:val="21"/>
        </w:rPr>
      </w:pPr>
      <w:r>
        <w:rPr>
          <w:rFonts w:hint="eastAsia" w:ascii="宋体" w:hAnsi="宋体"/>
          <w:szCs w:val="21"/>
        </w:rPr>
        <w:t>（1）           号招标文件、答疑及补充通知；</w:t>
      </w:r>
    </w:p>
    <w:p w14:paraId="4A8C9BD3">
      <w:pPr>
        <w:spacing w:line="360" w:lineRule="auto"/>
        <w:ind w:firstLine="560"/>
        <w:jc w:val="left"/>
        <w:rPr>
          <w:rFonts w:ascii="宋体" w:hAnsi="宋体"/>
          <w:szCs w:val="21"/>
        </w:rPr>
      </w:pPr>
      <w:r>
        <w:rPr>
          <w:rFonts w:hint="eastAsia" w:ascii="宋体" w:hAnsi="宋体"/>
          <w:szCs w:val="21"/>
        </w:rPr>
        <w:t>（2）乙方的投标文件；</w:t>
      </w:r>
    </w:p>
    <w:p w14:paraId="0F42D6DB">
      <w:pPr>
        <w:spacing w:line="360" w:lineRule="auto"/>
        <w:ind w:firstLine="560"/>
        <w:jc w:val="left"/>
        <w:rPr>
          <w:rFonts w:ascii="宋体" w:hAnsi="宋体"/>
          <w:szCs w:val="21"/>
        </w:rPr>
      </w:pPr>
      <w:r>
        <w:rPr>
          <w:rFonts w:hint="eastAsia" w:ascii="宋体" w:hAnsi="宋体"/>
          <w:szCs w:val="21"/>
        </w:rPr>
        <w:t>（3）本合同执行中甲乙双方共同签署的补充与修正文件。</w:t>
      </w:r>
    </w:p>
    <w:p w14:paraId="123943F0">
      <w:pPr>
        <w:spacing w:line="360" w:lineRule="auto"/>
        <w:ind w:firstLine="560"/>
        <w:jc w:val="left"/>
        <w:rPr>
          <w:rFonts w:ascii="宋体" w:hAnsi="宋体"/>
          <w:szCs w:val="21"/>
        </w:rPr>
      </w:pPr>
      <w:r>
        <w:rPr>
          <w:rFonts w:hint="eastAsia" w:ascii="宋体" w:hAnsi="宋体"/>
          <w:szCs w:val="21"/>
        </w:rPr>
        <w:t>2、本合同一式份，甲、乙方双方各执份，具有同等法律效力。本合同自双方法定代表人（或授权代表）签字并盖章之日起生效。</w:t>
      </w:r>
    </w:p>
    <w:p w14:paraId="39F00064">
      <w:pPr>
        <w:spacing w:line="360" w:lineRule="auto"/>
        <w:ind w:firstLine="560"/>
        <w:jc w:val="left"/>
        <w:rPr>
          <w:rFonts w:ascii="宋体" w:hAnsi="宋体"/>
          <w:szCs w:val="21"/>
        </w:rPr>
      </w:pPr>
    </w:p>
    <w:p w14:paraId="474BCAA1">
      <w:pPr>
        <w:spacing w:line="360" w:lineRule="auto"/>
        <w:ind w:firstLine="560"/>
        <w:jc w:val="left"/>
        <w:rPr>
          <w:rFonts w:ascii="宋体" w:hAnsi="宋体"/>
          <w:szCs w:val="21"/>
        </w:rPr>
      </w:pPr>
    </w:p>
    <w:p w14:paraId="41A95536">
      <w:pPr>
        <w:spacing w:line="360" w:lineRule="auto"/>
        <w:ind w:firstLine="560"/>
        <w:jc w:val="left"/>
        <w:rPr>
          <w:rFonts w:ascii="宋体" w:hAnsi="宋体"/>
          <w:szCs w:val="21"/>
        </w:rPr>
      </w:pPr>
      <w:r>
        <w:rPr>
          <w:rFonts w:hint="eastAsia" w:ascii="宋体" w:hAnsi="宋体"/>
          <w:szCs w:val="21"/>
        </w:rPr>
        <w:t>甲方（采购人）：   （盖章）       乙方（供应商）：    （盖章）</w:t>
      </w:r>
    </w:p>
    <w:p w14:paraId="1836C07A">
      <w:pPr>
        <w:spacing w:line="360" w:lineRule="auto"/>
        <w:ind w:firstLine="560"/>
        <w:jc w:val="left"/>
        <w:rPr>
          <w:rFonts w:ascii="宋体" w:hAnsi="宋体"/>
          <w:szCs w:val="21"/>
        </w:rPr>
      </w:pPr>
      <w:r>
        <w:rPr>
          <w:rFonts w:hint="eastAsia" w:ascii="宋体" w:hAnsi="宋体"/>
          <w:szCs w:val="21"/>
        </w:rPr>
        <w:t xml:space="preserve">法定代表人：                     法定代表人： </w:t>
      </w:r>
    </w:p>
    <w:p w14:paraId="0782C338">
      <w:pPr>
        <w:spacing w:line="360" w:lineRule="auto"/>
        <w:ind w:firstLine="560"/>
        <w:jc w:val="left"/>
        <w:rPr>
          <w:rFonts w:ascii="宋体" w:hAnsi="宋体"/>
          <w:szCs w:val="21"/>
        </w:rPr>
      </w:pPr>
      <w:r>
        <w:rPr>
          <w:rFonts w:hint="eastAsia" w:ascii="宋体" w:hAnsi="宋体"/>
          <w:szCs w:val="21"/>
        </w:rPr>
        <w:t>委托代理人：                     委托代理人：</w:t>
      </w:r>
    </w:p>
    <w:p w14:paraId="3E87E5FA">
      <w:pPr>
        <w:ind w:firstLine="525" w:firstLineChars="250"/>
        <w:rPr>
          <w:rFonts w:ascii="宋体" w:hAnsi="宋体"/>
          <w:b/>
          <w:szCs w:val="21"/>
        </w:rPr>
      </w:pPr>
      <w:r>
        <w:rPr>
          <w:rFonts w:hint="eastAsia" w:ascii="宋体" w:hAnsi="宋体"/>
          <w:szCs w:val="21"/>
        </w:rPr>
        <w:t>日期：   年     月    日         日期：   年     月    日</w:t>
      </w:r>
    </w:p>
    <w:p w14:paraId="7E8E8F38">
      <w:pPr>
        <w:widowControl/>
        <w:jc w:val="left"/>
      </w:pPr>
      <w:r>
        <w:br w:type="page"/>
      </w:r>
    </w:p>
    <w:p w14:paraId="3E194AA9">
      <w:pPr>
        <w:keepNext/>
        <w:keepLines/>
        <w:spacing w:before="260" w:after="260"/>
        <w:jc w:val="center"/>
        <w:outlineLvl w:val="2"/>
        <w:rPr>
          <w:rFonts w:ascii="宋体" w:hAnsi="宋体" w:cs="宋体"/>
          <w:b/>
          <w:kern w:val="0"/>
          <w:sz w:val="32"/>
          <w:szCs w:val="32"/>
        </w:rPr>
      </w:pPr>
      <w:r>
        <w:rPr>
          <w:rFonts w:hint="eastAsia" w:ascii="宋体" w:hAnsi="宋体" w:eastAsia="宋体" w:cs="宋体"/>
          <w:b/>
          <w:kern w:val="0"/>
          <w:sz w:val="32"/>
          <w:szCs w:val="32"/>
        </w:rPr>
        <w:t>第五章  采购履约情况反馈表</w:t>
      </w:r>
    </w:p>
    <w:p w14:paraId="6B51FDD9">
      <w:pPr>
        <w:spacing w:line="240" w:lineRule="atLeast"/>
        <w:rPr>
          <w:rFonts w:ascii="宋体" w:hAnsi="宋体"/>
          <w:b/>
          <w:szCs w:val="21"/>
        </w:rPr>
      </w:pPr>
      <w:r>
        <w:rPr>
          <w:rFonts w:hint="eastAsia" w:ascii="宋体" w:hAnsi="宋体" w:eastAsia="宋体" w:cs="Times New Roman"/>
          <w:b/>
          <w:szCs w:val="21"/>
        </w:rPr>
        <w:t>采购单位名称：                       联系人及电话：</w:t>
      </w:r>
    </w:p>
    <w:p w14:paraId="43846079">
      <w:pPr>
        <w:spacing w:line="60" w:lineRule="exact"/>
        <w:rPr>
          <w:rFonts w:ascii="宋体" w:hAnsi="宋体"/>
          <w:b/>
          <w:szCs w:val="21"/>
        </w:rPr>
      </w:pPr>
    </w:p>
    <w:tbl>
      <w:tblPr>
        <w:tblStyle w:val="54"/>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1149"/>
        <w:gridCol w:w="2091"/>
        <w:gridCol w:w="2124"/>
        <w:gridCol w:w="1991"/>
      </w:tblGrid>
      <w:tr w14:paraId="0FD9AF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2711" w:type="dxa"/>
            <w:gridSpan w:val="3"/>
            <w:vAlign w:val="center"/>
          </w:tcPr>
          <w:p w14:paraId="4875D880">
            <w:pPr>
              <w:spacing w:line="240" w:lineRule="atLeast"/>
              <w:jc w:val="center"/>
              <w:rPr>
                <w:rFonts w:ascii="宋体" w:hAnsi="宋体"/>
                <w:szCs w:val="21"/>
              </w:rPr>
            </w:pPr>
            <w:r>
              <w:rPr>
                <w:rFonts w:hint="eastAsia" w:ascii="宋体" w:hAnsi="宋体" w:eastAsia="宋体" w:cs="Times New Roman"/>
                <w:szCs w:val="21"/>
              </w:rPr>
              <w:t>采购项目名称</w:t>
            </w:r>
          </w:p>
        </w:tc>
        <w:tc>
          <w:tcPr>
            <w:tcW w:w="2091" w:type="dxa"/>
            <w:vAlign w:val="center"/>
          </w:tcPr>
          <w:p w14:paraId="6BFF7878">
            <w:pPr>
              <w:spacing w:line="240" w:lineRule="atLeast"/>
              <w:jc w:val="center"/>
              <w:rPr>
                <w:rFonts w:ascii="宋体" w:hAnsi="宋体"/>
                <w:szCs w:val="21"/>
              </w:rPr>
            </w:pPr>
          </w:p>
        </w:tc>
        <w:tc>
          <w:tcPr>
            <w:tcW w:w="2124" w:type="dxa"/>
            <w:vAlign w:val="center"/>
          </w:tcPr>
          <w:p w14:paraId="42BD88DB">
            <w:pPr>
              <w:spacing w:line="240" w:lineRule="atLeast"/>
              <w:jc w:val="center"/>
              <w:rPr>
                <w:rFonts w:ascii="宋体" w:hAnsi="宋体"/>
                <w:szCs w:val="21"/>
              </w:rPr>
            </w:pPr>
            <w:r>
              <w:rPr>
                <w:rFonts w:hint="eastAsia" w:ascii="宋体" w:hAnsi="宋体" w:eastAsia="宋体" w:cs="Times New Roman"/>
                <w:szCs w:val="21"/>
              </w:rPr>
              <w:t>项目编号</w:t>
            </w:r>
          </w:p>
        </w:tc>
        <w:tc>
          <w:tcPr>
            <w:tcW w:w="1991" w:type="dxa"/>
            <w:vAlign w:val="center"/>
          </w:tcPr>
          <w:p w14:paraId="7C381DBC">
            <w:pPr>
              <w:spacing w:line="240" w:lineRule="atLeast"/>
              <w:jc w:val="center"/>
              <w:rPr>
                <w:rFonts w:ascii="宋体" w:hAnsi="宋体"/>
                <w:szCs w:val="21"/>
              </w:rPr>
            </w:pPr>
          </w:p>
        </w:tc>
      </w:tr>
      <w:tr w14:paraId="123D62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74" w:hRule="atLeast"/>
          <w:jc w:val="center"/>
        </w:trPr>
        <w:tc>
          <w:tcPr>
            <w:tcW w:w="2711" w:type="dxa"/>
            <w:gridSpan w:val="3"/>
            <w:vAlign w:val="center"/>
          </w:tcPr>
          <w:p w14:paraId="2D3D2ADF">
            <w:pPr>
              <w:spacing w:line="240" w:lineRule="atLeast"/>
              <w:jc w:val="center"/>
              <w:rPr>
                <w:rFonts w:ascii="宋体" w:hAnsi="宋体"/>
                <w:szCs w:val="21"/>
              </w:rPr>
            </w:pPr>
            <w:r>
              <w:rPr>
                <w:rFonts w:hint="eastAsia" w:ascii="宋体" w:hAnsi="宋体" w:eastAsia="宋体" w:cs="Times New Roman"/>
                <w:szCs w:val="21"/>
              </w:rPr>
              <w:t>中标供应商名称</w:t>
            </w:r>
          </w:p>
        </w:tc>
        <w:tc>
          <w:tcPr>
            <w:tcW w:w="2091" w:type="dxa"/>
            <w:vAlign w:val="center"/>
          </w:tcPr>
          <w:p w14:paraId="1EA28894">
            <w:pPr>
              <w:spacing w:line="240" w:lineRule="atLeast"/>
              <w:jc w:val="center"/>
              <w:rPr>
                <w:rFonts w:ascii="宋体" w:hAnsi="宋体"/>
                <w:szCs w:val="21"/>
              </w:rPr>
            </w:pPr>
          </w:p>
        </w:tc>
        <w:tc>
          <w:tcPr>
            <w:tcW w:w="2124" w:type="dxa"/>
            <w:vAlign w:val="center"/>
          </w:tcPr>
          <w:p w14:paraId="5C5E47E4">
            <w:pPr>
              <w:spacing w:line="240" w:lineRule="atLeast"/>
              <w:jc w:val="center"/>
              <w:rPr>
                <w:rFonts w:ascii="宋体" w:hAnsi="宋体"/>
                <w:szCs w:val="21"/>
              </w:rPr>
            </w:pPr>
            <w:r>
              <w:rPr>
                <w:rFonts w:hint="eastAsia" w:ascii="宋体" w:hAnsi="宋体" w:eastAsia="宋体" w:cs="Times New Roman"/>
                <w:szCs w:val="21"/>
              </w:rPr>
              <w:t>供应商联系人及电话</w:t>
            </w:r>
          </w:p>
        </w:tc>
        <w:tc>
          <w:tcPr>
            <w:tcW w:w="1991" w:type="dxa"/>
            <w:vAlign w:val="center"/>
          </w:tcPr>
          <w:p w14:paraId="27F8E386">
            <w:pPr>
              <w:spacing w:line="240" w:lineRule="atLeast"/>
              <w:jc w:val="center"/>
              <w:rPr>
                <w:rFonts w:ascii="宋体" w:hAnsi="宋体"/>
                <w:szCs w:val="21"/>
              </w:rPr>
            </w:pPr>
          </w:p>
        </w:tc>
      </w:tr>
      <w:tr w14:paraId="4C2C28E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2711" w:type="dxa"/>
            <w:gridSpan w:val="3"/>
            <w:vAlign w:val="center"/>
          </w:tcPr>
          <w:p w14:paraId="57F97629">
            <w:pPr>
              <w:spacing w:line="240" w:lineRule="atLeast"/>
              <w:jc w:val="center"/>
              <w:rPr>
                <w:rFonts w:ascii="宋体" w:hAnsi="宋体"/>
                <w:szCs w:val="21"/>
              </w:rPr>
            </w:pPr>
            <w:r>
              <w:rPr>
                <w:rFonts w:hint="eastAsia" w:ascii="宋体" w:hAnsi="宋体" w:eastAsia="宋体" w:cs="Times New Roman"/>
                <w:szCs w:val="21"/>
              </w:rPr>
              <w:t>中标金额</w:t>
            </w:r>
          </w:p>
        </w:tc>
        <w:tc>
          <w:tcPr>
            <w:tcW w:w="2091" w:type="dxa"/>
            <w:vAlign w:val="center"/>
          </w:tcPr>
          <w:p w14:paraId="1836E7AD">
            <w:pPr>
              <w:spacing w:line="240" w:lineRule="atLeast"/>
              <w:jc w:val="center"/>
              <w:rPr>
                <w:rFonts w:ascii="宋体" w:hAnsi="宋体"/>
                <w:szCs w:val="21"/>
              </w:rPr>
            </w:pPr>
          </w:p>
        </w:tc>
        <w:tc>
          <w:tcPr>
            <w:tcW w:w="2124" w:type="dxa"/>
            <w:vAlign w:val="center"/>
          </w:tcPr>
          <w:p w14:paraId="0D629717">
            <w:pPr>
              <w:spacing w:line="240" w:lineRule="atLeast"/>
              <w:jc w:val="center"/>
              <w:rPr>
                <w:rFonts w:ascii="宋体" w:hAnsi="宋体"/>
                <w:szCs w:val="21"/>
              </w:rPr>
            </w:pPr>
            <w:r>
              <w:rPr>
                <w:rFonts w:hint="eastAsia" w:ascii="宋体" w:hAnsi="宋体" w:eastAsia="宋体" w:cs="Times New Roman"/>
                <w:szCs w:val="21"/>
              </w:rPr>
              <w:t>合同履约时间</w:t>
            </w:r>
          </w:p>
        </w:tc>
        <w:tc>
          <w:tcPr>
            <w:tcW w:w="1991" w:type="dxa"/>
            <w:vAlign w:val="center"/>
          </w:tcPr>
          <w:p w14:paraId="1A4B0C86">
            <w:pPr>
              <w:spacing w:line="240" w:lineRule="atLeast"/>
              <w:rPr>
                <w:rFonts w:ascii="宋体" w:hAnsi="宋体"/>
                <w:szCs w:val="21"/>
              </w:rPr>
            </w:pPr>
            <w:r>
              <w:rPr>
                <w:rFonts w:hint="eastAsia" w:ascii="宋体" w:hAnsi="宋体" w:eastAsia="宋体" w:cs="Times New Roman"/>
                <w:szCs w:val="21"/>
              </w:rPr>
              <w:t>自       至</w:t>
            </w:r>
          </w:p>
        </w:tc>
      </w:tr>
      <w:tr w14:paraId="0D7EEB9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842" w:type="dxa"/>
            <w:vMerge w:val="restart"/>
            <w:vAlign w:val="center"/>
          </w:tcPr>
          <w:p w14:paraId="5528FC0E">
            <w:pPr>
              <w:spacing w:line="240" w:lineRule="atLeast"/>
              <w:jc w:val="center"/>
              <w:rPr>
                <w:rFonts w:ascii="宋体" w:hAnsi="宋体"/>
                <w:b/>
                <w:szCs w:val="21"/>
              </w:rPr>
            </w:pPr>
            <w:r>
              <w:rPr>
                <w:rFonts w:hint="eastAsia" w:ascii="宋体" w:hAnsi="宋体" w:eastAsia="宋体" w:cs="Times New Roman"/>
                <w:b/>
                <w:szCs w:val="21"/>
              </w:rPr>
              <w:t>履约情况评价</w:t>
            </w:r>
          </w:p>
        </w:tc>
        <w:tc>
          <w:tcPr>
            <w:tcW w:w="1869" w:type="dxa"/>
            <w:gridSpan w:val="2"/>
            <w:tcBorders>
              <w:right w:val="single" w:color="auto" w:sz="4" w:space="0"/>
            </w:tcBorders>
            <w:vAlign w:val="center"/>
          </w:tcPr>
          <w:p w14:paraId="205A8765">
            <w:pPr>
              <w:spacing w:line="240" w:lineRule="atLeast"/>
              <w:jc w:val="center"/>
              <w:rPr>
                <w:rFonts w:ascii="宋体" w:hAnsi="宋体"/>
                <w:szCs w:val="21"/>
              </w:rPr>
            </w:pPr>
            <w:r>
              <w:rPr>
                <w:rFonts w:hint="eastAsia" w:ascii="宋体" w:hAnsi="宋体" w:eastAsia="宋体" w:cs="Times New Roman"/>
                <w:szCs w:val="21"/>
              </w:rPr>
              <w:t>总体评价</w:t>
            </w:r>
          </w:p>
        </w:tc>
        <w:tc>
          <w:tcPr>
            <w:tcW w:w="6206" w:type="dxa"/>
            <w:gridSpan w:val="3"/>
            <w:tcBorders>
              <w:left w:val="single" w:color="auto" w:sz="4" w:space="0"/>
            </w:tcBorders>
            <w:vAlign w:val="center"/>
          </w:tcPr>
          <w:p w14:paraId="4C08ED28">
            <w:pPr>
              <w:spacing w:line="240" w:lineRule="atLeast"/>
              <w:ind w:firstLine="105" w:firstLineChars="50"/>
              <w:jc w:val="center"/>
              <w:rPr>
                <w:rFonts w:ascii="宋体" w:hAnsi="宋体"/>
                <w:szCs w:val="21"/>
              </w:rPr>
            </w:pPr>
            <w:r>
              <w:rPr>
                <w:rFonts w:hint="eastAsia" w:ascii="宋体" w:hAnsi="宋体" w:eastAsia="宋体" w:cs="Times New Roman"/>
                <w:szCs w:val="21"/>
              </w:rPr>
              <w:t>□ 优          □ 良          □ 中           □ 差</w:t>
            </w:r>
          </w:p>
        </w:tc>
      </w:tr>
      <w:tr w14:paraId="7BF5EE0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59214524">
            <w:pPr>
              <w:spacing w:line="240" w:lineRule="atLeast"/>
              <w:jc w:val="center"/>
              <w:rPr>
                <w:rFonts w:ascii="宋体" w:hAnsi="宋体"/>
                <w:szCs w:val="21"/>
              </w:rPr>
            </w:pPr>
          </w:p>
        </w:tc>
        <w:tc>
          <w:tcPr>
            <w:tcW w:w="720" w:type="dxa"/>
            <w:vMerge w:val="restart"/>
            <w:tcBorders>
              <w:right w:val="single" w:color="auto" w:sz="4" w:space="0"/>
            </w:tcBorders>
            <w:vAlign w:val="center"/>
          </w:tcPr>
          <w:p w14:paraId="6C6659E1">
            <w:pPr>
              <w:spacing w:line="240" w:lineRule="atLeast"/>
              <w:jc w:val="center"/>
              <w:rPr>
                <w:rFonts w:ascii="宋体" w:hAnsi="宋体"/>
                <w:szCs w:val="21"/>
              </w:rPr>
            </w:pPr>
            <w:r>
              <w:rPr>
                <w:rFonts w:hint="eastAsia" w:ascii="宋体" w:hAnsi="宋体" w:eastAsia="宋体" w:cs="Times New Roman"/>
                <w:szCs w:val="21"/>
              </w:rPr>
              <w:t>分项评价</w:t>
            </w:r>
          </w:p>
        </w:tc>
        <w:tc>
          <w:tcPr>
            <w:tcW w:w="1149" w:type="dxa"/>
            <w:tcBorders>
              <w:left w:val="single" w:color="auto" w:sz="4" w:space="0"/>
              <w:right w:val="single" w:color="auto" w:sz="4" w:space="0"/>
            </w:tcBorders>
            <w:vAlign w:val="center"/>
          </w:tcPr>
          <w:p w14:paraId="2D930AD8">
            <w:pPr>
              <w:spacing w:line="240" w:lineRule="atLeast"/>
              <w:jc w:val="center"/>
              <w:rPr>
                <w:rFonts w:ascii="宋体" w:hAnsi="宋体"/>
                <w:szCs w:val="21"/>
              </w:rPr>
            </w:pPr>
            <w:r>
              <w:rPr>
                <w:rFonts w:hint="eastAsia" w:ascii="宋体" w:hAnsi="宋体" w:eastAsia="宋体" w:cs="Times New Roman"/>
                <w:szCs w:val="21"/>
              </w:rPr>
              <w:t>质量方面</w:t>
            </w:r>
          </w:p>
        </w:tc>
        <w:tc>
          <w:tcPr>
            <w:tcW w:w="6206" w:type="dxa"/>
            <w:gridSpan w:val="3"/>
            <w:tcBorders>
              <w:left w:val="single" w:color="auto" w:sz="4" w:space="0"/>
            </w:tcBorders>
            <w:vAlign w:val="center"/>
          </w:tcPr>
          <w:p w14:paraId="7D13CEEA">
            <w:pPr>
              <w:spacing w:line="240" w:lineRule="atLeast"/>
              <w:jc w:val="center"/>
              <w:rPr>
                <w:rFonts w:ascii="宋体" w:hAnsi="宋体"/>
                <w:szCs w:val="21"/>
              </w:rPr>
            </w:pPr>
            <w:r>
              <w:rPr>
                <w:rFonts w:hint="eastAsia" w:ascii="宋体" w:hAnsi="宋体" w:eastAsia="宋体" w:cs="Times New Roman"/>
                <w:szCs w:val="21"/>
              </w:rPr>
              <w:t xml:space="preserve"> □ 优          □ 良          □ 中           □ 差</w:t>
            </w:r>
          </w:p>
        </w:tc>
      </w:tr>
      <w:tr w14:paraId="5F70312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24B968AC">
            <w:pPr>
              <w:spacing w:line="240" w:lineRule="atLeast"/>
              <w:jc w:val="center"/>
              <w:rPr>
                <w:rFonts w:ascii="宋体" w:hAnsi="宋体"/>
                <w:szCs w:val="21"/>
              </w:rPr>
            </w:pPr>
          </w:p>
        </w:tc>
        <w:tc>
          <w:tcPr>
            <w:tcW w:w="720" w:type="dxa"/>
            <w:vMerge w:val="continue"/>
            <w:tcBorders>
              <w:right w:val="single" w:color="auto" w:sz="4" w:space="0"/>
            </w:tcBorders>
            <w:vAlign w:val="center"/>
          </w:tcPr>
          <w:p w14:paraId="77F15823">
            <w:pPr>
              <w:spacing w:line="240" w:lineRule="atLeast"/>
              <w:jc w:val="center"/>
              <w:rPr>
                <w:rFonts w:ascii="宋体" w:hAnsi="宋体"/>
                <w:szCs w:val="21"/>
              </w:rPr>
            </w:pPr>
          </w:p>
        </w:tc>
        <w:tc>
          <w:tcPr>
            <w:tcW w:w="1149" w:type="dxa"/>
            <w:tcBorders>
              <w:left w:val="single" w:color="auto" w:sz="4" w:space="0"/>
              <w:right w:val="single" w:color="auto" w:sz="4" w:space="0"/>
            </w:tcBorders>
            <w:vAlign w:val="center"/>
          </w:tcPr>
          <w:p w14:paraId="00CF25C3">
            <w:pPr>
              <w:spacing w:line="240" w:lineRule="atLeast"/>
              <w:jc w:val="center"/>
              <w:rPr>
                <w:rFonts w:ascii="宋体" w:hAnsi="宋体"/>
                <w:szCs w:val="21"/>
              </w:rPr>
            </w:pPr>
            <w:r>
              <w:rPr>
                <w:rFonts w:hint="eastAsia" w:ascii="宋体" w:hAnsi="宋体" w:eastAsia="宋体" w:cs="Times New Roman"/>
                <w:szCs w:val="21"/>
              </w:rPr>
              <w:t>价格方面</w:t>
            </w:r>
          </w:p>
        </w:tc>
        <w:tc>
          <w:tcPr>
            <w:tcW w:w="6206" w:type="dxa"/>
            <w:gridSpan w:val="3"/>
            <w:tcBorders>
              <w:left w:val="single" w:color="auto" w:sz="4" w:space="0"/>
            </w:tcBorders>
            <w:vAlign w:val="center"/>
          </w:tcPr>
          <w:p w14:paraId="25E864CF">
            <w:pPr>
              <w:spacing w:line="240" w:lineRule="atLeast"/>
              <w:jc w:val="center"/>
              <w:rPr>
                <w:rFonts w:ascii="宋体" w:hAnsi="宋体"/>
                <w:szCs w:val="21"/>
              </w:rPr>
            </w:pPr>
            <w:r>
              <w:rPr>
                <w:rFonts w:hint="eastAsia" w:ascii="宋体" w:hAnsi="宋体" w:eastAsia="宋体" w:cs="Times New Roman"/>
                <w:szCs w:val="21"/>
              </w:rPr>
              <w:t xml:space="preserve"> □ 优          □ 良          □ 中           □ 差</w:t>
            </w:r>
          </w:p>
        </w:tc>
      </w:tr>
      <w:tr w14:paraId="019D4FD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6E1B0709">
            <w:pPr>
              <w:spacing w:line="240" w:lineRule="atLeast"/>
              <w:jc w:val="center"/>
              <w:rPr>
                <w:rFonts w:ascii="宋体" w:hAnsi="宋体"/>
                <w:szCs w:val="21"/>
              </w:rPr>
            </w:pPr>
          </w:p>
        </w:tc>
        <w:tc>
          <w:tcPr>
            <w:tcW w:w="720" w:type="dxa"/>
            <w:vMerge w:val="continue"/>
            <w:tcBorders>
              <w:right w:val="single" w:color="auto" w:sz="4" w:space="0"/>
            </w:tcBorders>
            <w:vAlign w:val="center"/>
          </w:tcPr>
          <w:p w14:paraId="1DE9E6A6">
            <w:pPr>
              <w:spacing w:line="240" w:lineRule="atLeast"/>
              <w:jc w:val="center"/>
              <w:rPr>
                <w:rFonts w:ascii="宋体" w:hAnsi="宋体"/>
                <w:szCs w:val="21"/>
              </w:rPr>
            </w:pPr>
          </w:p>
        </w:tc>
        <w:tc>
          <w:tcPr>
            <w:tcW w:w="1149" w:type="dxa"/>
            <w:tcBorders>
              <w:left w:val="single" w:color="auto" w:sz="4" w:space="0"/>
              <w:right w:val="single" w:color="auto" w:sz="4" w:space="0"/>
            </w:tcBorders>
            <w:vAlign w:val="center"/>
          </w:tcPr>
          <w:p w14:paraId="314223E1">
            <w:pPr>
              <w:spacing w:line="240" w:lineRule="atLeast"/>
              <w:jc w:val="center"/>
              <w:rPr>
                <w:rFonts w:ascii="宋体" w:hAnsi="宋体"/>
                <w:szCs w:val="21"/>
              </w:rPr>
            </w:pPr>
            <w:r>
              <w:rPr>
                <w:rFonts w:hint="eastAsia" w:ascii="宋体" w:hAnsi="宋体" w:eastAsia="宋体" w:cs="Times New Roman"/>
                <w:szCs w:val="21"/>
              </w:rPr>
              <w:t>服务方面</w:t>
            </w:r>
          </w:p>
        </w:tc>
        <w:tc>
          <w:tcPr>
            <w:tcW w:w="6206" w:type="dxa"/>
            <w:gridSpan w:val="3"/>
            <w:tcBorders>
              <w:left w:val="single" w:color="auto" w:sz="4" w:space="0"/>
            </w:tcBorders>
            <w:vAlign w:val="center"/>
          </w:tcPr>
          <w:p w14:paraId="516743B5">
            <w:pPr>
              <w:spacing w:line="240" w:lineRule="atLeast"/>
              <w:jc w:val="center"/>
              <w:rPr>
                <w:rFonts w:ascii="宋体" w:hAnsi="宋体"/>
                <w:szCs w:val="21"/>
              </w:rPr>
            </w:pPr>
            <w:r>
              <w:rPr>
                <w:rFonts w:hint="eastAsia" w:ascii="宋体" w:hAnsi="宋体" w:eastAsia="宋体" w:cs="Times New Roman"/>
                <w:szCs w:val="21"/>
              </w:rPr>
              <w:t xml:space="preserve"> □ 优          □ 良          □ 中           □ 差</w:t>
            </w:r>
          </w:p>
        </w:tc>
      </w:tr>
      <w:tr w14:paraId="0DB912E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0B0CEA30">
            <w:pPr>
              <w:spacing w:line="240" w:lineRule="atLeast"/>
              <w:jc w:val="center"/>
              <w:rPr>
                <w:rFonts w:ascii="宋体" w:hAnsi="宋体"/>
                <w:szCs w:val="21"/>
              </w:rPr>
            </w:pPr>
          </w:p>
        </w:tc>
        <w:tc>
          <w:tcPr>
            <w:tcW w:w="720" w:type="dxa"/>
            <w:vMerge w:val="continue"/>
            <w:tcBorders>
              <w:right w:val="single" w:color="auto" w:sz="4" w:space="0"/>
            </w:tcBorders>
            <w:vAlign w:val="center"/>
          </w:tcPr>
          <w:p w14:paraId="0980E951">
            <w:pPr>
              <w:spacing w:line="240" w:lineRule="atLeast"/>
              <w:jc w:val="center"/>
              <w:rPr>
                <w:rFonts w:ascii="宋体" w:hAnsi="宋体"/>
                <w:szCs w:val="21"/>
              </w:rPr>
            </w:pPr>
          </w:p>
        </w:tc>
        <w:tc>
          <w:tcPr>
            <w:tcW w:w="1149" w:type="dxa"/>
            <w:tcBorders>
              <w:left w:val="single" w:color="auto" w:sz="4" w:space="0"/>
              <w:right w:val="single" w:color="auto" w:sz="4" w:space="0"/>
            </w:tcBorders>
            <w:vAlign w:val="center"/>
          </w:tcPr>
          <w:p w14:paraId="3183780B">
            <w:pPr>
              <w:spacing w:line="240" w:lineRule="atLeast"/>
              <w:jc w:val="center"/>
              <w:rPr>
                <w:rFonts w:ascii="宋体" w:hAnsi="宋体"/>
                <w:szCs w:val="21"/>
              </w:rPr>
            </w:pPr>
            <w:r>
              <w:rPr>
                <w:rFonts w:hint="eastAsia" w:ascii="宋体" w:hAnsi="宋体" w:eastAsia="宋体" w:cs="Times New Roman"/>
                <w:szCs w:val="21"/>
              </w:rPr>
              <w:t>时间方面</w:t>
            </w:r>
          </w:p>
        </w:tc>
        <w:tc>
          <w:tcPr>
            <w:tcW w:w="6206" w:type="dxa"/>
            <w:gridSpan w:val="3"/>
            <w:tcBorders>
              <w:left w:val="single" w:color="auto" w:sz="4" w:space="0"/>
            </w:tcBorders>
            <w:vAlign w:val="center"/>
          </w:tcPr>
          <w:p w14:paraId="1BA11541">
            <w:pPr>
              <w:spacing w:line="240" w:lineRule="atLeast"/>
              <w:jc w:val="center"/>
              <w:rPr>
                <w:rFonts w:ascii="宋体" w:hAnsi="宋体"/>
                <w:szCs w:val="21"/>
              </w:rPr>
            </w:pPr>
            <w:r>
              <w:rPr>
                <w:rFonts w:hint="eastAsia" w:ascii="宋体" w:hAnsi="宋体" w:eastAsia="宋体" w:cs="Times New Roman"/>
                <w:szCs w:val="21"/>
              </w:rPr>
              <w:t xml:space="preserve"> □ 优          □ 良          □ 中           □ 差</w:t>
            </w:r>
          </w:p>
        </w:tc>
      </w:tr>
      <w:tr w14:paraId="15CFC6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1015FCAC">
            <w:pPr>
              <w:spacing w:line="240" w:lineRule="atLeast"/>
              <w:jc w:val="center"/>
              <w:rPr>
                <w:rFonts w:ascii="宋体" w:hAnsi="宋体"/>
                <w:szCs w:val="21"/>
              </w:rPr>
            </w:pPr>
          </w:p>
        </w:tc>
        <w:tc>
          <w:tcPr>
            <w:tcW w:w="720" w:type="dxa"/>
            <w:vMerge w:val="continue"/>
            <w:tcBorders>
              <w:right w:val="single" w:color="auto" w:sz="4" w:space="0"/>
            </w:tcBorders>
            <w:vAlign w:val="center"/>
          </w:tcPr>
          <w:p w14:paraId="368B13C9">
            <w:pPr>
              <w:spacing w:line="240" w:lineRule="atLeast"/>
              <w:jc w:val="center"/>
              <w:rPr>
                <w:rFonts w:ascii="宋体" w:hAnsi="宋体"/>
                <w:szCs w:val="21"/>
              </w:rPr>
            </w:pPr>
          </w:p>
        </w:tc>
        <w:tc>
          <w:tcPr>
            <w:tcW w:w="1149" w:type="dxa"/>
            <w:tcBorders>
              <w:left w:val="single" w:color="auto" w:sz="4" w:space="0"/>
              <w:right w:val="single" w:color="auto" w:sz="4" w:space="0"/>
            </w:tcBorders>
            <w:vAlign w:val="center"/>
          </w:tcPr>
          <w:p w14:paraId="1082D82E">
            <w:pPr>
              <w:spacing w:line="240" w:lineRule="atLeast"/>
              <w:jc w:val="center"/>
              <w:rPr>
                <w:rFonts w:ascii="宋体" w:hAnsi="宋体"/>
                <w:szCs w:val="21"/>
              </w:rPr>
            </w:pPr>
            <w:r>
              <w:rPr>
                <w:rFonts w:hint="eastAsia" w:ascii="宋体" w:hAnsi="宋体" w:eastAsia="宋体" w:cs="Times New Roman"/>
                <w:szCs w:val="21"/>
              </w:rPr>
              <w:t>环境保护</w:t>
            </w:r>
          </w:p>
        </w:tc>
        <w:tc>
          <w:tcPr>
            <w:tcW w:w="6206" w:type="dxa"/>
            <w:gridSpan w:val="3"/>
            <w:tcBorders>
              <w:left w:val="single" w:color="auto" w:sz="4" w:space="0"/>
            </w:tcBorders>
            <w:vAlign w:val="center"/>
          </w:tcPr>
          <w:p w14:paraId="06AC29E4">
            <w:pPr>
              <w:spacing w:line="240" w:lineRule="atLeast"/>
              <w:jc w:val="center"/>
              <w:rPr>
                <w:rFonts w:ascii="宋体" w:hAnsi="宋体"/>
                <w:szCs w:val="21"/>
              </w:rPr>
            </w:pPr>
            <w:r>
              <w:rPr>
                <w:rFonts w:hint="eastAsia" w:ascii="宋体" w:hAnsi="宋体" w:eastAsia="宋体" w:cs="Times New Roman"/>
                <w:szCs w:val="21"/>
              </w:rPr>
              <w:t xml:space="preserve"> □ 优          □ 良          □ 中           □ 差</w:t>
            </w:r>
          </w:p>
        </w:tc>
      </w:tr>
      <w:tr w14:paraId="590D01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77" w:hRule="atLeast"/>
          <w:jc w:val="center"/>
        </w:trPr>
        <w:tc>
          <w:tcPr>
            <w:tcW w:w="842" w:type="dxa"/>
            <w:vMerge w:val="continue"/>
            <w:vAlign w:val="center"/>
          </w:tcPr>
          <w:p w14:paraId="5F08930F">
            <w:pPr>
              <w:spacing w:line="240" w:lineRule="atLeast"/>
              <w:jc w:val="center"/>
              <w:rPr>
                <w:rFonts w:ascii="宋体" w:hAnsi="宋体"/>
                <w:szCs w:val="21"/>
              </w:rPr>
            </w:pPr>
          </w:p>
        </w:tc>
        <w:tc>
          <w:tcPr>
            <w:tcW w:w="720" w:type="dxa"/>
            <w:vMerge w:val="continue"/>
            <w:tcBorders>
              <w:right w:val="single" w:color="auto" w:sz="4" w:space="0"/>
            </w:tcBorders>
            <w:vAlign w:val="center"/>
          </w:tcPr>
          <w:p w14:paraId="66FE8216">
            <w:pPr>
              <w:spacing w:line="240" w:lineRule="atLeast"/>
              <w:jc w:val="center"/>
              <w:rPr>
                <w:rFonts w:ascii="宋体" w:hAnsi="宋体"/>
                <w:szCs w:val="21"/>
              </w:rPr>
            </w:pPr>
          </w:p>
        </w:tc>
        <w:tc>
          <w:tcPr>
            <w:tcW w:w="1149" w:type="dxa"/>
            <w:tcBorders>
              <w:left w:val="single" w:color="auto" w:sz="4" w:space="0"/>
              <w:right w:val="single" w:color="auto" w:sz="4" w:space="0"/>
            </w:tcBorders>
            <w:vAlign w:val="center"/>
          </w:tcPr>
          <w:p w14:paraId="4CD16573">
            <w:pPr>
              <w:spacing w:line="240" w:lineRule="atLeast"/>
              <w:jc w:val="center"/>
              <w:rPr>
                <w:rFonts w:ascii="宋体" w:hAnsi="宋体"/>
                <w:szCs w:val="21"/>
              </w:rPr>
            </w:pPr>
            <w:r>
              <w:rPr>
                <w:rFonts w:hint="eastAsia" w:ascii="宋体" w:hAnsi="宋体" w:eastAsia="宋体" w:cs="Times New Roman"/>
                <w:szCs w:val="21"/>
              </w:rPr>
              <w:t>其他</w:t>
            </w:r>
          </w:p>
        </w:tc>
        <w:tc>
          <w:tcPr>
            <w:tcW w:w="6206" w:type="dxa"/>
            <w:gridSpan w:val="3"/>
            <w:tcBorders>
              <w:left w:val="single" w:color="auto" w:sz="4" w:space="0"/>
            </w:tcBorders>
            <w:vAlign w:val="center"/>
          </w:tcPr>
          <w:p w14:paraId="182DD65B">
            <w:pPr>
              <w:spacing w:before="231" w:beforeLines="50" w:after="231" w:afterLines="50" w:line="240" w:lineRule="atLeast"/>
              <w:rPr>
                <w:rFonts w:ascii="宋体" w:hAnsi="宋体"/>
                <w:szCs w:val="21"/>
                <w:u w:val="single"/>
              </w:rPr>
            </w:pPr>
            <w:r>
              <w:rPr>
                <w:rFonts w:hint="eastAsia" w:ascii="宋体" w:hAnsi="宋体" w:eastAsia="宋体" w:cs="Times New Roman"/>
                <w:szCs w:val="21"/>
              </w:rPr>
              <w:t>评价内容为：</w:t>
            </w:r>
          </w:p>
          <w:p w14:paraId="318511EA">
            <w:pPr>
              <w:spacing w:before="231" w:beforeLines="50" w:after="231" w:afterLines="50" w:line="240" w:lineRule="atLeast"/>
              <w:rPr>
                <w:rFonts w:ascii="宋体" w:hAnsi="宋体"/>
                <w:szCs w:val="21"/>
              </w:rPr>
            </w:pPr>
            <w:r>
              <w:rPr>
                <w:rFonts w:hint="eastAsia" w:ascii="宋体" w:hAnsi="宋体" w:eastAsia="宋体" w:cs="Times New Roman"/>
                <w:szCs w:val="21"/>
              </w:rPr>
              <w:t>评价等级为：  □ 优       □ 良        □ 中         □ 差</w:t>
            </w:r>
          </w:p>
        </w:tc>
      </w:tr>
      <w:tr w14:paraId="48C76E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96" w:hRule="atLeast"/>
          <w:jc w:val="center"/>
        </w:trPr>
        <w:tc>
          <w:tcPr>
            <w:tcW w:w="1562" w:type="dxa"/>
            <w:gridSpan w:val="2"/>
            <w:vAlign w:val="center"/>
          </w:tcPr>
          <w:p w14:paraId="63115744">
            <w:pPr>
              <w:spacing w:line="240" w:lineRule="atLeast"/>
              <w:jc w:val="center"/>
              <w:rPr>
                <w:rFonts w:ascii="宋体" w:hAnsi="宋体"/>
                <w:szCs w:val="21"/>
              </w:rPr>
            </w:pPr>
            <w:r>
              <w:rPr>
                <w:rFonts w:hint="eastAsia" w:ascii="宋体" w:hAnsi="宋体" w:eastAsia="宋体" w:cs="Times New Roman"/>
                <w:szCs w:val="21"/>
              </w:rPr>
              <w:t>具体情况说明</w:t>
            </w:r>
          </w:p>
        </w:tc>
        <w:tc>
          <w:tcPr>
            <w:tcW w:w="7355" w:type="dxa"/>
            <w:gridSpan w:val="4"/>
          </w:tcPr>
          <w:p w14:paraId="2B4DB32E">
            <w:pPr>
              <w:spacing w:line="240" w:lineRule="atLeast"/>
              <w:rPr>
                <w:rFonts w:ascii="宋体" w:hAnsi="宋体"/>
                <w:szCs w:val="21"/>
              </w:rPr>
            </w:pPr>
          </w:p>
          <w:p w14:paraId="5EDFBFA1">
            <w:pPr>
              <w:spacing w:line="240" w:lineRule="atLeast"/>
              <w:rPr>
                <w:rFonts w:ascii="宋体" w:hAnsi="宋体"/>
                <w:szCs w:val="21"/>
              </w:rPr>
            </w:pPr>
          </w:p>
        </w:tc>
      </w:tr>
      <w:tr w14:paraId="61EB88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80" w:hRule="atLeast"/>
          <w:jc w:val="center"/>
        </w:trPr>
        <w:tc>
          <w:tcPr>
            <w:tcW w:w="1562" w:type="dxa"/>
            <w:gridSpan w:val="2"/>
            <w:vAlign w:val="center"/>
          </w:tcPr>
          <w:p w14:paraId="25D81438">
            <w:pPr>
              <w:spacing w:line="240" w:lineRule="atLeast"/>
              <w:jc w:val="center"/>
              <w:rPr>
                <w:rFonts w:ascii="宋体" w:hAnsi="宋体"/>
                <w:szCs w:val="21"/>
              </w:rPr>
            </w:pPr>
            <w:r>
              <w:rPr>
                <w:rFonts w:hint="eastAsia" w:ascii="宋体" w:hAnsi="宋体" w:eastAsia="宋体" w:cs="Times New Roman"/>
                <w:szCs w:val="21"/>
              </w:rPr>
              <w:t>采购单位意见</w:t>
            </w:r>
          </w:p>
          <w:p w14:paraId="6D8C7F55">
            <w:pPr>
              <w:spacing w:line="240" w:lineRule="atLeast"/>
              <w:jc w:val="center"/>
              <w:rPr>
                <w:rFonts w:ascii="宋体" w:hAnsi="宋体"/>
                <w:szCs w:val="21"/>
              </w:rPr>
            </w:pPr>
            <w:r>
              <w:rPr>
                <w:rFonts w:hint="eastAsia" w:ascii="宋体" w:hAnsi="宋体" w:eastAsia="宋体" w:cs="Times New Roman"/>
                <w:szCs w:val="21"/>
              </w:rPr>
              <w:t>（公章）</w:t>
            </w:r>
          </w:p>
        </w:tc>
        <w:tc>
          <w:tcPr>
            <w:tcW w:w="7355" w:type="dxa"/>
            <w:gridSpan w:val="4"/>
            <w:vAlign w:val="center"/>
          </w:tcPr>
          <w:p w14:paraId="41FDDBA9">
            <w:pPr>
              <w:spacing w:line="240" w:lineRule="atLeast"/>
              <w:rPr>
                <w:rFonts w:ascii="宋体" w:hAnsi="宋体"/>
                <w:szCs w:val="21"/>
              </w:rPr>
            </w:pPr>
          </w:p>
          <w:p w14:paraId="42E0BEEE">
            <w:pPr>
              <w:spacing w:line="240" w:lineRule="atLeast"/>
              <w:ind w:firstLine="3780" w:firstLineChars="1800"/>
              <w:rPr>
                <w:rFonts w:ascii="宋体" w:hAnsi="宋体"/>
                <w:szCs w:val="21"/>
              </w:rPr>
            </w:pPr>
          </w:p>
          <w:p w14:paraId="430996D0">
            <w:pPr>
              <w:spacing w:line="240" w:lineRule="atLeast"/>
              <w:ind w:firstLine="3780" w:firstLineChars="1800"/>
              <w:rPr>
                <w:rFonts w:ascii="宋体" w:hAnsi="宋体"/>
                <w:szCs w:val="21"/>
              </w:rPr>
            </w:pPr>
            <w:r>
              <w:rPr>
                <w:rFonts w:hint="eastAsia" w:ascii="宋体" w:hAnsi="宋体" w:eastAsia="宋体" w:cs="Times New Roman"/>
                <w:szCs w:val="21"/>
              </w:rPr>
              <w:t>日期：   年   月   日</w:t>
            </w:r>
          </w:p>
        </w:tc>
      </w:tr>
    </w:tbl>
    <w:p w14:paraId="23CF1013">
      <w:pPr>
        <w:spacing w:line="240" w:lineRule="atLeast"/>
        <w:rPr>
          <w:rFonts w:ascii="宋体" w:hAnsi="宋体"/>
          <w:szCs w:val="21"/>
        </w:rPr>
      </w:pPr>
    </w:p>
    <w:p w14:paraId="59A868F7">
      <w:pPr>
        <w:spacing w:line="240" w:lineRule="atLeast"/>
        <w:rPr>
          <w:rFonts w:ascii="宋体" w:hAnsi="宋体"/>
          <w:szCs w:val="21"/>
        </w:rPr>
      </w:pPr>
      <w:r>
        <w:rPr>
          <w:rFonts w:hint="eastAsia" w:ascii="宋体" w:hAnsi="宋体" w:eastAsia="宋体" w:cs="Times New Roman"/>
          <w:szCs w:val="21"/>
        </w:rPr>
        <w:t>说明：</w:t>
      </w:r>
    </w:p>
    <w:p w14:paraId="2CCFB12F">
      <w:pPr>
        <w:spacing w:line="240" w:lineRule="atLeast"/>
        <w:rPr>
          <w:rFonts w:ascii="宋体" w:hAnsi="宋体"/>
          <w:szCs w:val="21"/>
        </w:rPr>
      </w:pPr>
      <w:r>
        <w:rPr>
          <w:rFonts w:hint="eastAsia" w:ascii="宋体" w:hAnsi="宋体" w:eastAsia="宋体" w:cs="Times New Roman"/>
          <w:szCs w:val="21"/>
        </w:rPr>
        <w:t>1、本表为采购单位向深圳大学总医院</w:t>
      </w:r>
      <w:r>
        <w:rPr>
          <w:rFonts w:hint="eastAsia" w:ascii="宋体" w:hAnsi="宋体" w:eastAsia="宋体" w:cs="Times New Roman"/>
          <w:szCs w:val="21"/>
          <w:lang w:eastAsia="zh-CN"/>
        </w:rPr>
        <w:t>招投标管理办公室</w:t>
      </w:r>
      <w:r>
        <w:rPr>
          <w:rFonts w:ascii="宋体" w:hAnsi="宋体" w:eastAsia="宋体" w:cs="Times New Roman"/>
          <w:szCs w:val="21"/>
        </w:rPr>
        <w:t>反映</w:t>
      </w:r>
      <w:r>
        <w:rPr>
          <w:rFonts w:hint="eastAsia" w:ascii="宋体" w:hAnsi="宋体" w:eastAsia="宋体" w:cs="Times New Roman"/>
          <w:szCs w:val="21"/>
        </w:rPr>
        <w:t>深圳</w:t>
      </w:r>
      <w:r>
        <w:rPr>
          <w:rFonts w:ascii="宋体" w:hAnsi="宋体" w:eastAsia="宋体" w:cs="Times New Roman"/>
          <w:szCs w:val="21"/>
        </w:rPr>
        <w:t>大学</w:t>
      </w:r>
      <w:r>
        <w:rPr>
          <w:rFonts w:hint="eastAsia" w:ascii="宋体" w:hAnsi="宋体" w:eastAsia="宋体" w:cs="Times New Roman"/>
          <w:szCs w:val="21"/>
        </w:rPr>
        <w:t>总医院采购项目履约情况时所用；</w:t>
      </w:r>
    </w:p>
    <w:p w14:paraId="36CD2FAB">
      <w:pPr>
        <w:spacing w:line="240" w:lineRule="atLeast"/>
        <w:rPr>
          <w:rFonts w:ascii="宋体" w:hAnsi="宋体"/>
          <w:szCs w:val="21"/>
        </w:rPr>
      </w:pPr>
      <w:r>
        <w:rPr>
          <w:rFonts w:hint="eastAsia" w:ascii="宋体" w:hAnsi="宋体" w:eastAsia="宋体" w:cs="Times New Roman"/>
          <w:szCs w:val="21"/>
        </w:rPr>
        <w:t>2、履约情况评价分为优、良、中、差四个等级，请在对应的框前打“√”，然后在“具体情况说明”一栏详细说明有关情况。</w:t>
      </w:r>
    </w:p>
    <w:p w14:paraId="78AA738E">
      <w:pPr>
        <w:pStyle w:val="3"/>
      </w:pPr>
      <w:r>
        <w:rPr>
          <w:rFonts w:hint="eastAsia"/>
        </w:rPr>
        <w:t>第二册  通用条款（公开招标）</w:t>
      </w:r>
    </w:p>
    <w:p w14:paraId="3E2016E2">
      <w:pPr>
        <w:jc w:val="center"/>
        <w:rPr>
          <w:rFonts w:ascii="宋体" w:hAnsi="宋体"/>
          <w:b/>
          <w:color w:val="FF0000"/>
          <w:sz w:val="28"/>
          <w:szCs w:val="28"/>
        </w:rPr>
      </w:pPr>
      <w:r>
        <w:rPr>
          <w:rFonts w:hint="eastAsia" w:ascii="宋体" w:hAnsi="宋体"/>
          <w:b/>
          <w:color w:val="FF0000"/>
          <w:sz w:val="28"/>
          <w:szCs w:val="28"/>
        </w:rPr>
        <w:t>（</w:t>
      </w:r>
      <w:r>
        <w:rPr>
          <w:rFonts w:ascii="宋体" w:hAnsi="宋体"/>
          <w:b/>
          <w:color w:val="FF0000"/>
          <w:sz w:val="28"/>
          <w:szCs w:val="28"/>
        </w:rPr>
        <w:t>1</w:t>
      </w:r>
      <w:r>
        <w:rPr>
          <w:rFonts w:hint="eastAsia" w:ascii="宋体" w:hAnsi="宋体"/>
          <w:b/>
          <w:color w:val="FF0000"/>
          <w:sz w:val="28"/>
          <w:szCs w:val="28"/>
        </w:rPr>
        <w:t>.0版本）</w:t>
      </w:r>
    </w:p>
    <w:p w14:paraId="701A9F29">
      <w:pPr>
        <w:pStyle w:val="9"/>
        <w:numPr>
          <w:ilvl w:val="0"/>
          <w:numId w:val="19"/>
        </w:numPr>
        <w:tabs>
          <w:tab w:val="left" w:pos="3960"/>
          <w:tab w:val="clear" w:pos="720"/>
        </w:tabs>
        <w:ind w:left="3960"/>
        <w:rPr>
          <w:rFonts w:ascii="宋体" w:hAnsi="宋体" w:eastAsia="宋体" w:cs="宋体"/>
        </w:rPr>
      </w:pPr>
      <w:r>
        <w:rPr>
          <w:rFonts w:hint="eastAsia" w:ascii="宋体" w:hAnsi="宋体" w:eastAsia="宋体" w:cs="宋体"/>
        </w:rPr>
        <w:t>总则</w:t>
      </w:r>
    </w:p>
    <w:p w14:paraId="4858D78A">
      <w:pPr>
        <w:spacing w:line="360" w:lineRule="auto"/>
        <w:rPr>
          <w:rFonts w:ascii="宋体" w:hAnsi="宋体" w:cs="宋体"/>
          <w:sz w:val="24"/>
        </w:rPr>
      </w:pPr>
      <w:r>
        <w:rPr>
          <w:rFonts w:hint="eastAsia" w:ascii="宋体" w:hAnsi="宋体" w:eastAsia="宋体" w:cs="宋体"/>
          <w:sz w:val="24"/>
        </w:rPr>
        <w:t>1.通用条款说明</w:t>
      </w:r>
    </w:p>
    <w:p w14:paraId="1351957D">
      <w:pPr>
        <w:ind w:firstLine="411" w:firstLineChars="196"/>
        <w:rPr>
          <w:rFonts w:ascii="宋体" w:hAnsi="宋体" w:cs="宋体"/>
          <w:szCs w:val="21"/>
        </w:rPr>
      </w:pPr>
      <w:r>
        <w:rPr>
          <w:rFonts w:hint="eastAsia" w:ascii="宋体" w:hAnsi="宋体" w:eastAsia="宋体" w:cs="宋体"/>
          <w:szCs w:val="21"/>
        </w:rPr>
        <w:t>1.1深圳大学总医院</w:t>
      </w:r>
      <w:r>
        <w:rPr>
          <w:rFonts w:hint="eastAsia" w:ascii="宋体" w:hAnsi="宋体" w:eastAsia="宋体" w:cs="宋体"/>
          <w:szCs w:val="21"/>
          <w:lang w:eastAsia="zh-CN"/>
        </w:rPr>
        <w:t>招投标管理办公室</w:t>
      </w:r>
      <w:r>
        <w:rPr>
          <w:rFonts w:hint="eastAsia" w:ascii="宋体" w:hAnsi="宋体" w:eastAsia="宋体" w:cs="宋体"/>
          <w:szCs w:val="21"/>
        </w:rPr>
        <w:t xml:space="preserve"> 发出招标文件通用条款版本，列出深圳大学总医院采购项目进行招标采购所适用的通用条款内容。如有需要，深圳大学总医院</w:t>
      </w:r>
      <w:r>
        <w:rPr>
          <w:rFonts w:hint="eastAsia" w:ascii="宋体" w:hAnsi="宋体" w:eastAsia="宋体" w:cs="宋体"/>
          <w:szCs w:val="21"/>
          <w:lang w:eastAsia="zh-CN"/>
        </w:rPr>
        <w:t>招投标管理办公室</w:t>
      </w:r>
      <w:r>
        <w:rPr>
          <w:rFonts w:hint="eastAsia" w:ascii="宋体" w:hAnsi="宋体" w:eastAsia="宋体" w:cs="宋体"/>
          <w:szCs w:val="21"/>
        </w:rPr>
        <w:t>可对通用条款增加附录或补充内容。</w:t>
      </w:r>
    </w:p>
    <w:p w14:paraId="3BE09368">
      <w:pPr>
        <w:ind w:firstLine="411" w:firstLineChars="196"/>
        <w:rPr>
          <w:rFonts w:ascii="宋体" w:hAnsi="宋体" w:cs="宋体"/>
          <w:szCs w:val="21"/>
        </w:rPr>
      </w:pPr>
      <w:r>
        <w:rPr>
          <w:rFonts w:hint="eastAsia" w:ascii="宋体" w:hAnsi="宋体" w:eastAsia="宋体" w:cs="宋体"/>
          <w:szCs w:val="21"/>
        </w:rPr>
        <w:t>1.2招标文件分为第一册“专用条款”和第二册“通用条款”。</w:t>
      </w:r>
    </w:p>
    <w:p w14:paraId="3183E30F">
      <w:pPr>
        <w:ind w:firstLine="411" w:firstLineChars="196"/>
        <w:rPr>
          <w:rFonts w:ascii="宋体" w:hAnsi="宋体" w:cs="宋体"/>
          <w:szCs w:val="21"/>
        </w:rPr>
      </w:pPr>
      <w:r>
        <w:rPr>
          <w:rFonts w:hint="eastAsia" w:ascii="宋体" w:hAnsi="宋体" w:eastAsia="宋体" w:cs="宋体"/>
          <w:szCs w:val="21"/>
        </w:rPr>
        <w:t>1.3“专用条款”是对本次采购项目的具体要求，包含投标人资格要求、招标项目需求、投标文件格式、附件等内容。</w:t>
      </w:r>
    </w:p>
    <w:p w14:paraId="2BAA8DF8">
      <w:pPr>
        <w:ind w:firstLine="411" w:firstLineChars="196"/>
        <w:rPr>
          <w:rFonts w:ascii="宋体" w:hAnsi="宋体" w:cs="宋体"/>
          <w:szCs w:val="21"/>
        </w:rPr>
      </w:pPr>
      <w:r>
        <w:rPr>
          <w:rFonts w:hint="eastAsia" w:ascii="宋体" w:hAnsi="宋体" w:eastAsia="宋体" w:cs="宋体"/>
          <w:szCs w:val="21"/>
        </w:rPr>
        <w:t>1.4“通用条款”是适用于采购项目的基础性条款，具有普遍性和通用性。</w:t>
      </w:r>
    </w:p>
    <w:p w14:paraId="49151C90">
      <w:pPr>
        <w:ind w:firstLine="411" w:firstLineChars="196"/>
        <w:rPr>
          <w:rFonts w:ascii="宋体" w:hAnsi="宋体" w:cs="宋体"/>
          <w:szCs w:val="21"/>
        </w:rPr>
      </w:pPr>
      <w:r>
        <w:rPr>
          <w:rFonts w:hint="eastAsia" w:ascii="宋体" w:hAnsi="宋体" w:eastAsia="宋体" w:cs="宋体"/>
          <w:szCs w:val="21"/>
        </w:rPr>
        <w:t>1.5 “专用条款”和“通用条款”表述不一致或有冲突时，以“专用条款”为准。</w:t>
      </w:r>
    </w:p>
    <w:p w14:paraId="49F5A65D">
      <w:pPr>
        <w:spacing w:line="360" w:lineRule="auto"/>
        <w:rPr>
          <w:rFonts w:ascii="宋体" w:hAnsi="宋体" w:cs="宋体"/>
          <w:sz w:val="24"/>
        </w:rPr>
      </w:pPr>
      <w:r>
        <w:rPr>
          <w:rFonts w:hint="eastAsia" w:ascii="宋体" w:hAnsi="宋体" w:eastAsia="宋体" w:cs="宋体"/>
          <w:sz w:val="24"/>
        </w:rPr>
        <w:t>2．招标说明</w:t>
      </w:r>
    </w:p>
    <w:p w14:paraId="6FFC26C2">
      <w:pPr>
        <w:ind w:firstLine="411" w:firstLineChars="196"/>
        <w:rPr>
          <w:rFonts w:ascii="宋体" w:hAnsi="宋体" w:cs="宋体"/>
          <w:szCs w:val="21"/>
        </w:rPr>
      </w:pPr>
      <w:r>
        <w:rPr>
          <w:rFonts w:hint="eastAsia" w:ascii="宋体" w:hAnsi="宋体" w:eastAsia="宋体" w:cs="宋体"/>
          <w:szCs w:val="21"/>
        </w:rPr>
        <w:t>本项目按照《深圳经济特区政府采购条例》、《深圳经济特区政府采购条例实施细则》和深圳大学总医院的有关规定，并参考有关法规和规定通过招标方式确定中标供应商。</w:t>
      </w:r>
    </w:p>
    <w:p w14:paraId="3767CCAD">
      <w:pPr>
        <w:spacing w:line="360" w:lineRule="auto"/>
        <w:rPr>
          <w:rFonts w:ascii="宋体" w:hAnsi="宋体" w:cs="宋体"/>
          <w:sz w:val="24"/>
        </w:rPr>
      </w:pPr>
      <w:r>
        <w:rPr>
          <w:rFonts w:hint="eastAsia" w:ascii="宋体" w:hAnsi="宋体" w:eastAsia="宋体" w:cs="宋体"/>
          <w:sz w:val="24"/>
        </w:rPr>
        <w:t>3．定义</w:t>
      </w:r>
    </w:p>
    <w:p w14:paraId="2423C76A">
      <w:pPr>
        <w:ind w:firstLine="420" w:firstLineChars="200"/>
        <w:rPr>
          <w:rFonts w:ascii="宋体" w:hAnsi="宋体" w:cs="宋体"/>
          <w:szCs w:val="21"/>
        </w:rPr>
      </w:pPr>
      <w:r>
        <w:rPr>
          <w:rFonts w:hint="eastAsia" w:ascii="宋体" w:hAnsi="宋体" w:eastAsia="宋体" w:cs="宋体"/>
          <w:szCs w:val="21"/>
        </w:rPr>
        <w:t>招标文件中下列术语应解释为：</w:t>
      </w:r>
    </w:p>
    <w:p w14:paraId="0BA5FAB0">
      <w:pPr>
        <w:ind w:firstLine="411" w:firstLineChars="196"/>
        <w:rPr>
          <w:rFonts w:ascii="宋体" w:hAnsi="宋体" w:cs="宋体"/>
          <w:szCs w:val="21"/>
        </w:rPr>
      </w:pPr>
      <w:r>
        <w:rPr>
          <w:rFonts w:hint="eastAsia" w:ascii="宋体" w:hAnsi="宋体" w:eastAsia="宋体" w:cs="宋体"/>
          <w:szCs w:val="21"/>
        </w:rPr>
        <w:t>3.1“医院采购机构”系指深圳大学总医院</w:t>
      </w:r>
      <w:r>
        <w:rPr>
          <w:rFonts w:hint="eastAsia" w:ascii="宋体" w:hAnsi="宋体" w:eastAsia="宋体" w:cs="宋体"/>
          <w:szCs w:val="21"/>
          <w:lang w:eastAsia="zh-CN"/>
        </w:rPr>
        <w:t>招投标管理办公室</w:t>
      </w:r>
      <w:r>
        <w:rPr>
          <w:rFonts w:hint="eastAsia" w:ascii="宋体" w:hAnsi="宋体" w:eastAsia="宋体" w:cs="宋体"/>
          <w:szCs w:val="21"/>
        </w:rPr>
        <w:t>；</w:t>
      </w:r>
    </w:p>
    <w:p w14:paraId="798EE8DB">
      <w:pPr>
        <w:ind w:firstLine="411" w:firstLineChars="196"/>
        <w:rPr>
          <w:rFonts w:ascii="宋体" w:hAnsi="宋体" w:cs="宋体"/>
          <w:szCs w:val="21"/>
        </w:rPr>
      </w:pPr>
      <w:r>
        <w:rPr>
          <w:rFonts w:hint="eastAsia" w:ascii="宋体" w:hAnsi="宋体" w:eastAsia="宋体" w:cs="宋体"/>
          <w:szCs w:val="21"/>
        </w:rPr>
        <w:t xml:space="preserve">3.2“采购人”或“采购单位”：系指深圳大学总医院、深圳大学总医院下属单位； </w:t>
      </w:r>
    </w:p>
    <w:p w14:paraId="7A881F3A">
      <w:pPr>
        <w:ind w:firstLine="411" w:firstLineChars="196"/>
        <w:rPr>
          <w:rFonts w:ascii="宋体" w:hAnsi="宋体" w:cs="宋体"/>
          <w:szCs w:val="21"/>
        </w:rPr>
      </w:pPr>
      <w:r>
        <w:rPr>
          <w:rFonts w:hint="eastAsia" w:ascii="宋体" w:hAnsi="宋体" w:eastAsia="宋体" w:cs="宋体"/>
          <w:szCs w:val="21"/>
        </w:rPr>
        <w:t>3.3“投标人”或“投标方”，即供应商，是指参加投标竞争并愿意按照招标文件要求向采购人提供货物、工程或者服务的依法成立的法人、其他组织或者自然人；</w:t>
      </w:r>
    </w:p>
    <w:p w14:paraId="5322F612">
      <w:pPr>
        <w:ind w:firstLine="411" w:firstLineChars="196"/>
        <w:rPr>
          <w:rFonts w:ascii="宋体" w:hAnsi="宋体" w:cs="宋体"/>
          <w:szCs w:val="21"/>
        </w:rPr>
      </w:pPr>
      <w:r>
        <w:rPr>
          <w:rFonts w:hint="eastAsia" w:ascii="宋体" w:hAnsi="宋体" w:eastAsia="宋体" w:cs="宋体"/>
          <w:szCs w:val="21"/>
        </w:rPr>
        <w:t>3.4“评审委员会”和“谈判小组”是依据《深圳经济特区政府采购条例》、《深圳经济特区政府采购条例实施细则》和深圳大学总医院的有关规定组建的专门负责本次招标的评审（谈判）工作的临时性机构；</w:t>
      </w:r>
    </w:p>
    <w:p w14:paraId="7F46F012">
      <w:pPr>
        <w:ind w:firstLine="411" w:firstLineChars="196"/>
        <w:rPr>
          <w:rFonts w:ascii="宋体" w:hAnsi="宋体" w:cs="宋体"/>
          <w:szCs w:val="21"/>
        </w:rPr>
      </w:pPr>
      <w:r>
        <w:rPr>
          <w:rFonts w:hint="eastAsia" w:ascii="宋体" w:hAnsi="宋体" w:eastAsia="宋体" w:cs="宋体"/>
          <w:szCs w:val="21"/>
        </w:rPr>
        <w:t>3.5“日期”指公历日；</w:t>
      </w:r>
    </w:p>
    <w:p w14:paraId="5F74D314">
      <w:pPr>
        <w:ind w:firstLine="411" w:firstLineChars="196"/>
        <w:rPr>
          <w:rFonts w:ascii="宋体" w:hAnsi="宋体" w:cs="宋体"/>
          <w:szCs w:val="21"/>
        </w:rPr>
      </w:pPr>
      <w:r>
        <w:rPr>
          <w:rFonts w:hint="eastAsia" w:ascii="宋体" w:hAnsi="宋体" w:eastAsia="宋体" w:cs="宋体"/>
          <w:szCs w:val="21"/>
        </w:rPr>
        <w:t>3.6“时间”如未特别说明，均为北京时间；</w:t>
      </w:r>
    </w:p>
    <w:p w14:paraId="1FD29FE0">
      <w:pPr>
        <w:ind w:firstLine="411" w:firstLineChars="196"/>
        <w:rPr>
          <w:rFonts w:ascii="宋体" w:hAnsi="宋体" w:cs="宋体"/>
          <w:szCs w:val="21"/>
        </w:rPr>
      </w:pPr>
      <w:r>
        <w:rPr>
          <w:rFonts w:hint="eastAsia" w:ascii="宋体" w:hAnsi="宋体" w:eastAsia="宋体" w:cs="宋体"/>
          <w:szCs w:val="21"/>
        </w:rPr>
        <w:t>3.7“合同”指由本次招标所产生的合同或合约文件；</w:t>
      </w:r>
    </w:p>
    <w:p w14:paraId="6E4C26A5">
      <w:pPr>
        <w:ind w:firstLine="411" w:firstLineChars="196"/>
        <w:rPr>
          <w:rFonts w:ascii="宋体" w:hAnsi="宋体" w:cs="宋体"/>
          <w:szCs w:val="21"/>
        </w:rPr>
      </w:pPr>
      <w:r>
        <w:rPr>
          <w:rFonts w:hint="eastAsia" w:ascii="宋体" w:hAnsi="宋体" w:eastAsia="宋体" w:cs="宋体"/>
          <w:szCs w:val="21"/>
        </w:rPr>
        <w:t>3.8招标文件中的标题或题名仅起引导作用，而不应视为对招标文件内容的理解和解释。</w:t>
      </w:r>
    </w:p>
    <w:p w14:paraId="7A7372B6">
      <w:pPr>
        <w:spacing w:line="360" w:lineRule="auto"/>
        <w:rPr>
          <w:rFonts w:ascii="宋体" w:hAnsi="宋体" w:cs="宋体"/>
          <w:sz w:val="24"/>
        </w:rPr>
      </w:pPr>
      <w:r>
        <w:rPr>
          <w:rFonts w:hint="eastAsia" w:ascii="宋体" w:hAnsi="宋体" w:eastAsia="宋体" w:cs="宋体"/>
          <w:sz w:val="24"/>
        </w:rPr>
        <w:t>4. 供应商责任</w:t>
      </w:r>
    </w:p>
    <w:p w14:paraId="3A04AA2D">
      <w:pPr>
        <w:ind w:firstLine="411" w:firstLineChars="196"/>
        <w:rPr>
          <w:rFonts w:ascii="宋体" w:hAnsi="宋体" w:cs="宋体"/>
          <w:szCs w:val="21"/>
        </w:rPr>
      </w:pPr>
      <w:r>
        <w:rPr>
          <w:rFonts w:hint="eastAsia" w:ascii="宋体" w:hAnsi="宋体" w:eastAsia="宋体" w:cs="宋体"/>
          <w:szCs w:val="21"/>
        </w:rPr>
        <w:t>4.1欢迎诚信、有实力和有社会责任心的供应商参与深圳大学总医院采购事务。</w:t>
      </w:r>
    </w:p>
    <w:p w14:paraId="60015624">
      <w:pPr>
        <w:ind w:firstLine="411" w:firstLineChars="196"/>
        <w:rPr>
          <w:rFonts w:ascii="宋体" w:hAnsi="宋体" w:cs="宋体"/>
          <w:szCs w:val="21"/>
        </w:rPr>
      </w:pPr>
      <w:r>
        <w:rPr>
          <w:rFonts w:hint="eastAsia" w:ascii="宋体" w:hAnsi="宋体" w:eastAsia="宋体" w:cs="宋体"/>
          <w:szCs w:val="21"/>
        </w:rPr>
        <w:t>4.2投标人应当遵循公平竞争的原则，不得恶意串通，不得妨碍其他投标人的竞争行为，不得损害采购人或者其他投标人的合法权益。如违反上述要求，经核实后，供应商的投标无效。</w:t>
      </w:r>
    </w:p>
    <w:p w14:paraId="2E527C18">
      <w:pPr>
        <w:spacing w:line="360" w:lineRule="auto"/>
        <w:rPr>
          <w:rFonts w:ascii="宋体" w:hAnsi="宋体" w:cs="宋体"/>
          <w:sz w:val="24"/>
        </w:rPr>
      </w:pPr>
      <w:r>
        <w:rPr>
          <w:rFonts w:hint="eastAsia" w:ascii="宋体" w:hAnsi="宋体" w:eastAsia="宋体" w:cs="宋体"/>
          <w:sz w:val="24"/>
        </w:rPr>
        <w:t>5．投标人参加深圳大学总医院采购活动的条件</w:t>
      </w:r>
    </w:p>
    <w:p w14:paraId="2D6F7678">
      <w:pPr>
        <w:ind w:firstLine="411" w:firstLineChars="196"/>
        <w:rPr>
          <w:rFonts w:ascii="宋体" w:hAnsi="宋体" w:cs="宋体"/>
          <w:szCs w:val="21"/>
        </w:rPr>
      </w:pPr>
      <w:r>
        <w:rPr>
          <w:rFonts w:hint="eastAsia" w:ascii="宋体" w:hAnsi="宋体" w:eastAsia="宋体" w:cs="宋体"/>
          <w:szCs w:val="21"/>
        </w:rPr>
        <w:t>5.1投标人的资格要求</w:t>
      </w:r>
    </w:p>
    <w:p w14:paraId="28209397">
      <w:pPr>
        <w:ind w:firstLine="411" w:firstLineChars="196"/>
        <w:rPr>
          <w:rFonts w:ascii="宋体" w:hAnsi="宋体" w:cs="宋体"/>
          <w:szCs w:val="21"/>
        </w:rPr>
      </w:pPr>
      <w:r>
        <w:rPr>
          <w:rFonts w:hint="eastAsia" w:ascii="宋体" w:hAnsi="宋体" w:eastAsia="宋体" w:cs="宋体"/>
          <w:szCs w:val="21"/>
        </w:rPr>
        <w:t>参加本项目的投标人应具备的资格条件详见本项目招标公告中的内容。</w:t>
      </w:r>
    </w:p>
    <w:p w14:paraId="04CAD1F7">
      <w:pPr>
        <w:spacing w:line="360" w:lineRule="auto"/>
        <w:rPr>
          <w:rFonts w:ascii="宋体" w:hAnsi="宋体" w:cs="宋体"/>
          <w:sz w:val="24"/>
        </w:rPr>
      </w:pPr>
      <w:r>
        <w:rPr>
          <w:rFonts w:hint="eastAsia" w:ascii="宋体" w:hAnsi="宋体" w:eastAsia="宋体" w:cs="宋体"/>
          <w:sz w:val="24"/>
        </w:rPr>
        <w:t>6．联合体投标</w:t>
      </w:r>
    </w:p>
    <w:p w14:paraId="73E5967E">
      <w:pPr>
        <w:ind w:firstLine="411" w:firstLineChars="196"/>
        <w:rPr>
          <w:rFonts w:ascii="宋体" w:hAnsi="宋体" w:cs="宋体"/>
        </w:rPr>
      </w:pPr>
      <w:r>
        <w:rPr>
          <w:rFonts w:hint="eastAsia" w:ascii="宋体" w:hAnsi="宋体" w:eastAsia="宋体" w:cs="宋体"/>
        </w:rPr>
        <w:t>6.1　以下有关联合体投标的条款仅适用于允许投标人组成联合体投标的项目。</w:t>
      </w:r>
    </w:p>
    <w:p w14:paraId="49CB4E98">
      <w:pPr>
        <w:ind w:firstLine="411" w:firstLineChars="196"/>
        <w:rPr>
          <w:rFonts w:ascii="宋体" w:hAnsi="宋体" w:cs="宋体"/>
        </w:rPr>
      </w:pPr>
      <w:r>
        <w:rPr>
          <w:rFonts w:hint="eastAsia" w:ascii="宋体" w:hAnsi="宋体" w:eastAsia="宋体" w:cs="宋体"/>
        </w:rPr>
        <w:t>6.2　由两个或两个以上的自然人、法人或者其他组织可以组成一个联合体，以一个供应商的身份共同投标时，应符合以下原则：</w:t>
      </w:r>
    </w:p>
    <w:p w14:paraId="1792E993">
      <w:pPr>
        <w:ind w:firstLine="411" w:firstLineChars="196"/>
        <w:rPr>
          <w:rFonts w:ascii="宋体" w:hAnsi="宋体" w:cs="宋体"/>
        </w:rPr>
      </w:pPr>
      <w:r>
        <w:rPr>
          <w:rFonts w:hint="eastAsia" w:ascii="宋体" w:hAnsi="宋体" w:eastAsia="宋体" w:cs="宋体"/>
        </w:rPr>
        <w:t xml:space="preserve">（1）投标联合体各方参加深圳大学总医院的采购活动应当具备下列条件： </w:t>
      </w:r>
    </w:p>
    <w:p w14:paraId="7A176366">
      <w:pPr>
        <w:ind w:left="420" w:leftChars="200" w:firstLine="411" w:firstLineChars="196"/>
        <w:rPr>
          <w:rFonts w:ascii="宋体" w:hAnsi="宋体" w:cs="宋体"/>
        </w:rPr>
      </w:pPr>
      <w:r>
        <w:rPr>
          <w:rFonts w:hint="eastAsia" w:ascii="宋体" w:hAnsi="宋体" w:eastAsia="宋体" w:cs="宋体"/>
        </w:rPr>
        <w:t xml:space="preserve">1、具有独立承担民事责任的能力； </w:t>
      </w:r>
    </w:p>
    <w:p w14:paraId="6E4D2654">
      <w:pPr>
        <w:ind w:left="420" w:firstLine="411" w:firstLineChars="196"/>
        <w:rPr>
          <w:rFonts w:ascii="宋体" w:hAnsi="宋体" w:cs="宋体"/>
        </w:rPr>
      </w:pPr>
      <w:r>
        <w:rPr>
          <w:rFonts w:hint="eastAsia" w:ascii="宋体" w:hAnsi="宋体" w:eastAsia="宋体" w:cs="宋体"/>
        </w:rPr>
        <w:t xml:space="preserve">2、有良好的商业信誉和健全的财务会计制度； </w:t>
      </w:r>
    </w:p>
    <w:p w14:paraId="20C46279">
      <w:pPr>
        <w:ind w:left="420" w:leftChars="200" w:firstLine="411" w:firstLineChars="196"/>
        <w:rPr>
          <w:rFonts w:ascii="宋体" w:hAnsi="宋体" w:cs="宋体"/>
        </w:rPr>
      </w:pPr>
      <w:r>
        <w:rPr>
          <w:rFonts w:hint="eastAsia" w:ascii="宋体" w:hAnsi="宋体" w:eastAsia="宋体" w:cs="宋体"/>
        </w:rPr>
        <w:t xml:space="preserve">3、具有履行合同所必需的设备和专业技术能力； </w:t>
      </w:r>
    </w:p>
    <w:p w14:paraId="29027C79">
      <w:pPr>
        <w:ind w:left="420" w:leftChars="200" w:firstLine="411" w:firstLineChars="196"/>
        <w:rPr>
          <w:rFonts w:ascii="宋体" w:hAnsi="宋体" w:cs="宋体"/>
        </w:rPr>
      </w:pPr>
      <w:r>
        <w:rPr>
          <w:rFonts w:hint="eastAsia" w:ascii="宋体" w:hAnsi="宋体" w:eastAsia="宋体" w:cs="宋体"/>
        </w:rPr>
        <w:t xml:space="preserve">4、有依法缴纳税收和社会保障资金的良好记录； </w:t>
      </w:r>
    </w:p>
    <w:p w14:paraId="5F6DF07E">
      <w:pPr>
        <w:ind w:left="420" w:leftChars="200" w:firstLine="411" w:firstLineChars="196"/>
        <w:rPr>
          <w:rFonts w:ascii="宋体" w:hAnsi="宋体" w:cs="宋体"/>
        </w:rPr>
      </w:pPr>
      <w:r>
        <w:rPr>
          <w:rFonts w:hint="eastAsia" w:ascii="宋体" w:hAnsi="宋体" w:eastAsia="宋体" w:cs="宋体"/>
        </w:rPr>
        <w:t xml:space="preserve">5、参加采购活动前三年内，在经营活动中没有重大违法记录； </w:t>
      </w:r>
    </w:p>
    <w:p w14:paraId="17AFF701">
      <w:pPr>
        <w:ind w:left="420" w:leftChars="200" w:firstLine="411" w:firstLineChars="196"/>
        <w:rPr>
          <w:rFonts w:ascii="宋体" w:hAnsi="宋体" w:cs="宋体"/>
        </w:rPr>
      </w:pPr>
      <w:r>
        <w:rPr>
          <w:rFonts w:hint="eastAsia" w:ascii="宋体" w:hAnsi="宋体" w:eastAsia="宋体" w:cs="宋体"/>
        </w:rPr>
        <w:t xml:space="preserve">6、法律、行政法规规定的其他条件。 </w:t>
      </w:r>
    </w:p>
    <w:p w14:paraId="54A3A40C">
      <w:pPr>
        <w:ind w:firstLine="411" w:firstLineChars="196"/>
        <w:rPr>
          <w:rFonts w:ascii="宋体" w:hAnsi="宋体" w:cs="宋体"/>
        </w:rPr>
      </w:pPr>
      <w:r>
        <w:rPr>
          <w:rFonts w:hint="eastAsia" w:ascii="宋体" w:hAnsi="宋体" w:eastAsia="宋体" w:cs="宋体"/>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4D95387">
      <w:pPr>
        <w:ind w:firstLine="411" w:firstLineChars="196"/>
        <w:rPr>
          <w:rFonts w:ascii="宋体" w:hAnsi="宋体" w:cs="宋体"/>
        </w:rPr>
      </w:pPr>
      <w:r>
        <w:rPr>
          <w:rFonts w:hint="eastAsia" w:ascii="宋体" w:hAnsi="宋体" w:eastAsia="宋体" w:cs="宋体"/>
        </w:rPr>
        <w:t>（3）投标人的投标文件及中标后签署的合同协议对联合体各方均具法律约束力；</w:t>
      </w:r>
    </w:p>
    <w:p w14:paraId="40661C7D">
      <w:pPr>
        <w:ind w:firstLine="411" w:firstLineChars="196"/>
        <w:rPr>
          <w:rFonts w:ascii="宋体" w:hAnsi="宋体" w:cs="宋体"/>
        </w:rPr>
      </w:pPr>
      <w:r>
        <w:rPr>
          <w:rFonts w:hint="eastAsia" w:ascii="宋体" w:hAnsi="宋体" w:eastAsia="宋体" w:cs="宋体"/>
        </w:rPr>
        <w:t>（4）联合体各方应当签订共同投标协议，明确约定各方拟承担的工作和责任，并将该共同投标协议随投标文件一并递交给医院采购机构；</w:t>
      </w:r>
    </w:p>
    <w:p w14:paraId="285FB4F6">
      <w:pPr>
        <w:ind w:firstLine="411" w:firstLineChars="196"/>
        <w:rPr>
          <w:rFonts w:ascii="宋体" w:hAnsi="宋体" w:cs="宋体"/>
        </w:rPr>
      </w:pPr>
      <w:r>
        <w:rPr>
          <w:rFonts w:hint="eastAsia" w:ascii="宋体" w:hAnsi="宋体" w:eastAsia="宋体" w:cs="宋体"/>
        </w:rPr>
        <w:t>（5）是否允许联合体参加投标，应当由采购人和采购代理机构根据项目的实际情况和潜在供应商的数量自主决定，如果决定接受联合体投标则应当在采购公告中明示。</w:t>
      </w:r>
    </w:p>
    <w:p w14:paraId="7AAE1B21">
      <w:pPr>
        <w:ind w:firstLine="411" w:firstLineChars="196"/>
        <w:rPr>
          <w:rFonts w:ascii="宋体" w:hAnsi="宋体" w:cs="宋体"/>
        </w:rPr>
      </w:pPr>
      <w:r>
        <w:rPr>
          <w:rFonts w:hint="eastAsia" w:ascii="宋体" w:hAnsi="宋体" w:eastAsia="宋体" w:cs="宋体"/>
        </w:rPr>
        <w:t>（6）联合体的各方应当共同推荐一联合体投标授权代表方，由联合体各方提交一份授权书，证明其有资格代表联合体各方签署投标文件，该授权书作为投标文件的组成部分一并提交给医院采购机构；</w:t>
      </w:r>
    </w:p>
    <w:p w14:paraId="0453B20F">
      <w:pPr>
        <w:ind w:firstLine="411" w:firstLineChars="196"/>
        <w:rPr>
          <w:rFonts w:ascii="宋体" w:hAnsi="宋体" w:cs="宋体"/>
        </w:rPr>
      </w:pPr>
      <w:r>
        <w:rPr>
          <w:rFonts w:hint="eastAsia" w:ascii="宋体" w:hAnsi="宋体" w:eastAsia="宋体" w:cs="宋体"/>
        </w:rPr>
        <w:t>（7）联合体中标后，联合体各方应当共同与采购人签订合同，就中标项目向采购人承担连带责任；</w:t>
      </w:r>
    </w:p>
    <w:p w14:paraId="19E2A0AD">
      <w:pPr>
        <w:ind w:firstLine="411" w:firstLineChars="196"/>
        <w:rPr>
          <w:rFonts w:ascii="宋体" w:hAnsi="宋体" w:cs="宋体"/>
        </w:rPr>
      </w:pPr>
      <w:r>
        <w:rPr>
          <w:rFonts w:hint="eastAsia" w:ascii="宋体" w:hAnsi="宋体" w:eastAsia="宋体" w:cs="宋体"/>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263ABB4E">
      <w:pPr>
        <w:ind w:firstLine="411" w:firstLineChars="196"/>
        <w:rPr>
          <w:rFonts w:ascii="宋体" w:hAnsi="宋体" w:cs="宋体"/>
        </w:rPr>
      </w:pPr>
      <w:r>
        <w:rPr>
          <w:rFonts w:hint="eastAsia" w:ascii="宋体" w:hAnsi="宋体" w:eastAsia="宋体" w:cs="宋体"/>
        </w:rPr>
        <w:t>（9）本通用条款中“投标人”一词亦指联合体各方，专用条款另有规定或说明的除外。</w:t>
      </w:r>
    </w:p>
    <w:p w14:paraId="36306A7D">
      <w:pPr>
        <w:spacing w:line="360" w:lineRule="auto"/>
        <w:rPr>
          <w:rFonts w:ascii="宋体" w:hAnsi="宋体" w:cs="宋体"/>
          <w:sz w:val="24"/>
        </w:rPr>
      </w:pPr>
      <w:r>
        <w:rPr>
          <w:rFonts w:hint="eastAsia" w:ascii="宋体" w:hAnsi="宋体" w:eastAsia="宋体" w:cs="宋体"/>
          <w:sz w:val="24"/>
        </w:rPr>
        <w:t>7.本项目若涉及采购货物，则合格的货物及相应服务应满足以下要求：</w:t>
      </w:r>
    </w:p>
    <w:p w14:paraId="7A721E5D">
      <w:pPr>
        <w:ind w:firstLine="411" w:firstLineChars="196"/>
        <w:rPr>
          <w:rFonts w:ascii="宋体" w:hAnsi="宋体" w:cs="宋体"/>
        </w:rPr>
      </w:pPr>
      <w:r>
        <w:rPr>
          <w:rFonts w:hint="eastAsia" w:ascii="宋体" w:hAnsi="宋体" w:eastAsia="宋体" w:cs="宋体"/>
        </w:rPr>
        <w:t>7.1  必须是全新、未使用过的原装合格正品（包括零部件），如安装或配置了软件的，须为正版软件。</w:t>
      </w:r>
    </w:p>
    <w:p w14:paraId="0703D7A4">
      <w:pPr>
        <w:ind w:firstLine="411" w:firstLineChars="196"/>
        <w:rPr>
          <w:rFonts w:ascii="宋体" w:hAnsi="宋体" w:cs="宋体"/>
        </w:rPr>
      </w:pPr>
      <w:r>
        <w:rPr>
          <w:rFonts w:hint="eastAsia" w:ascii="宋体" w:hAnsi="宋体" w:eastAsia="宋体" w:cs="宋体"/>
        </w:rPr>
        <w:t>7.2  国产的货物及其有关服务必须符合中华人民共和国的设计、制造生产标准及行业标准。招标公告有其他要求的，亦应符合其要求。</w:t>
      </w:r>
    </w:p>
    <w:p w14:paraId="397459D0">
      <w:pPr>
        <w:ind w:firstLine="411" w:firstLineChars="196"/>
        <w:rPr>
          <w:rFonts w:ascii="宋体" w:hAnsi="宋体" w:cs="宋体"/>
        </w:rPr>
      </w:pPr>
      <w:r>
        <w:rPr>
          <w:rFonts w:hint="eastAsia" w:ascii="宋体" w:hAnsi="宋体" w:eastAsia="宋体" w:cs="宋体"/>
        </w:rPr>
        <w:t>7.3  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3FA652FC">
      <w:pPr>
        <w:ind w:firstLine="411" w:firstLineChars="196"/>
        <w:rPr>
          <w:rFonts w:ascii="宋体" w:hAnsi="宋体" w:cs="宋体"/>
        </w:rPr>
      </w:pPr>
      <w:r>
        <w:rPr>
          <w:rFonts w:hint="eastAsia" w:ascii="宋体" w:hAnsi="宋体" w:eastAsia="宋体" w:cs="宋体"/>
        </w:rPr>
        <w:t>7.4  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ACA5FE4">
      <w:pPr>
        <w:ind w:firstLine="411" w:firstLineChars="196"/>
        <w:rPr>
          <w:rFonts w:ascii="宋体" w:hAnsi="宋体" w:cs="宋体"/>
        </w:rPr>
      </w:pPr>
      <w:r>
        <w:rPr>
          <w:rFonts w:hint="eastAsia" w:ascii="宋体" w:hAnsi="宋体" w:eastAsia="宋体" w:cs="宋体"/>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0CD9F91">
      <w:pPr>
        <w:ind w:firstLine="411" w:firstLineChars="196"/>
        <w:rPr>
          <w:rFonts w:ascii="宋体" w:hAnsi="宋体" w:cs="宋体"/>
        </w:rPr>
      </w:pPr>
      <w:r>
        <w:rPr>
          <w:rFonts w:hint="eastAsia" w:ascii="宋体" w:hAnsi="宋体" w:eastAsia="宋体" w:cs="宋体"/>
        </w:rPr>
        <w:t>7.6  对工期的要求：投标人在投标时对其所投项目应提交货进度、交货计划等，在合同规定的时间内完工验收。</w:t>
      </w:r>
    </w:p>
    <w:p w14:paraId="1B6F73B1">
      <w:pPr>
        <w:ind w:firstLine="411" w:firstLineChars="196"/>
        <w:rPr>
          <w:rFonts w:ascii="宋体" w:hAnsi="宋体" w:cs="宋体"/>
        </w:rPr>
      </w:pPr>
      <w:r>
        <w:rPr>
          <w:rFonts w:hint="eastAsia" w:ascii="宋体" w:hAnsi="宋体" w:eastAsia="宋体" w:cs="宋体"/>
        </w:rPr>
        <w:t>7.7  投标人必须承担的设备运输、安装调试、验收检测和提供设备操作说明书、图纸等其他相关及类似的义务。</w:t>
      </w:r>
    </w:p>
    <w:p w14:paraId="1DB60413">
      <w:pPr>
        <w:spacing w:line="360" w:lineRule="auto"/>
        <w:rPr>
          <w:rFonts w:ascii="宋体" w:hAnsi="宋体" w:cs="宋体"/>
          <w:sz w:val="24"/>
        </w:rPr>
      </w:pPr>
      <w:r>
        <w:rPr>
          <w:rFonts w:hint="eastAsia" w:ascii="宋体" w:hAnsi="宋体" w:eastAsia="宋体" w:cs="宋体"/>
          <w:sz w:val="24"/>
        </w:rPr>
        <w:t>8．投标费用</w:t>
      </w:r>
    </w:p>
    <w:p w14:paraId="6AC71E46">
      <w:pPr>
        <w:ind w:firstLine="411" w:firstLineChars="196"/>
        <w:rPr>
          <w:rFonts w:ascii="宋体" w:hAnsi="宋体" w:cs="宋体"/>
          <w:szCs w:val="21"/>
        </w:rPr>
      </w:pPr>
      <w:r>
        <w:rPr>
          <w:rFonts w:hint="eastAsia" w:ascii="宋体" w:hAnsi="宋体" w:eastAsia="宋体" w:cs="宋体"/>
          <w:szCs w:val="21"/>
        </w:rPr>
        <w:t>不论投标结果如何，投标人应承担其编制投标文件与递交投标文件所涉及的一切费用。</w:t>
      </w:r>
    </w:p>
    <w:p w14:paraId="73E1474E">
      <w:pPr>
        <w:spacing w:line="360" w:lineRule="auto"/>
        <w:rPr>
          <w:rFonts w:ascii="宋体" w:hAnsi="宋体" w:cs="宋体"/>
          <w:sz w:val="24"/>
        </w:rPr>
      </w:pPr>
      <w:r>
        <w:rPr>
          <w:rFonts w:hint="eastAsia" w:ascii="宋体" w:hAnsi="宋体" w:eastAsia="宋体" w:cs="宋体"/>
          <w:sz w:val="24"/>
        </w:rPr>
        <w:t>9．踏勘现场</w:t>
      </w:r>
    </w:p>
    <w:p w14:paraId="2479807C">
      <w:pPr>
        <w:ind w:firstLine="411" w:firstLineChars="196"/>
        <w:rPr>
          <w:rFonts w:ascii="宋体" w:hAnsi="宋体" w:cs="宋体"/>
        </w:rPr>
      </w:pPr>
      <w:r>
        <w:rPr>
          <w:rFonts w:hint="eastAsia" w:ascii="宋体" w:hAnsi="宋体" w:eastAsia="宋体" w:cs="宋体"/>
        </w:rPr>
        <w:t>9.1如有需要（详见专用条款），医院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6442E658">
      <w:pPr>
        <w:ind w:firstLine="411" w:firstLineChars="196"/>
        <w:rPr>
          <w:rFonts w:ascii="宋体" w:hAnsi="宋体" w:cs="宋体"/>
        </w:rPr>
      </w:pPr>
      <w:r>
        <w:rPr>
          <w:rFonts w:hint="eastAsia" w:ascii="宋体" w:hAnsi="宋体" w:eastAsia="宋体" w:cs="宋体"/>
        </w:rPr>
        <w:t>9.2投标人及其人员经过采购人的允许，可以进入采购人的项目现场踏勘。若招标文件要求投标人于统一时间地点踏勘现场的，投标人应当按时前往。</w:t>
      </w:r>
    </w:p>
    <w:p w14:paraId="758B9AE0">
      <w:pPr>
        <w:ind w:firstLine="411" w:firstLineChars="196"/>
        <w:rPr>
          <w:rFonts w:ascii="宋体" w:hAnsi="宋体" w:cs="宋体"/>
        </w:rPr>
      </w:pPr>
      <w:r>
        <w:rPr>
          <w:rFonts w:hint="eastAsia" w:ascii="宋体" w:hAnsi="宋体" w:eastAsia="宋体" w:cs="宋体"/>
        </w:rPr>
        <w:t>9.3采购人必须通过医院采购机构向投标人提供有关现场的资料和数据。</w:t>
      </w:r>
    </w:p>
    <w:p w14:paraId="07C18C93">
      <w:pPr>
        <w:ind w:firstLine="411" w:firstLineChars="196"/>
        <w:rPr>
          <w:rFonts w:ascii="宋体" w:hAnsi="宋体" w:cs="宋体"/>
        </w:rPr>
      </w:pPr>
      <w:r>
        <w:rPr>
          <w:rFonts w:hint="eastAsia" w:ascii="宋体" w:hAnsi="宋体" w:eastAsia="宋体" w:cs="宋体"/>
        </w:rPr>
        <w:t>9.4任何人或任何组织在踏勘现场时向投标人提交的任何书面资料或口头承诺，未经医院采购机构在网上发布或书面通知，均作无效处理。</w:t>
      </w:r>
    </w:p>
    <w:p w14:paraId="273A86FF">
      <w:pPr>
        <w:spacing w:line="360" w:lineRule="auto"/>
        <w:rPr>
          <w:rFonts w:ascii="宋体" w:hAnsi="宋体" w:cs="宋体"/>
          <w:sz w:val="24"/>
        </w:rPr>
      </w:pPr>
      <w:r>
        <w:rPr>
          <w:rFonts w:hint="eastAsia" w:ascii="宋体" w:hAnsi="宋体" w:eastAsia="宋体" w:cs="宋体"/>
          <w:sz w:val="24"/>
        </w:rPr>
        <w:t>10．招标答疑</w:t>
      </w:r>
    </w:p>
    <w:p w14:paraId="0B59A2D5">
      <w:pPr>
        <w:ind w:firstLine="411" w:firstLineChars="196"/>
        <w:rPr>
          <w:rFonts w:ascii="宋体" w:hAnsi="宋体" w:cs="宋体"/>
          <w:szCs w:val="21"/>
        </w:rPr>
      </w:pPr>
      <w:r>
        <w:rPr>
          <w:rFonts w:hint="eastAsia" w:ascii="宋体" w:hAnsi="宋体" w:eastAsia="宋体" w:cs="宋体"/>
          <w:szCs w:val="21"/>
        </w:rPr>
        <w:t>10.1招标答疑的目的是澄清、解答投标人在查阅招标文件后或现场踏勘中可能提出的与投标有关的疑问或询问。</w:t>
      </w:r>
    </w:p>
    <w:p w14:paraId="08C86FB8">
      <w:pPr>
        <w:ind w:firstLine="411" w:firstLineChars="196"/>
        <w:rPr>
          <w:rFonts w:ascii="宋体" w:hAnsi="宋体" w:cs="宋体"/>
          <w:szCs w:val="21"/>
        </w:rPr>
      </w:pPr>
      <w:r>
        <w:rPr>
          <w:rFonts w:hint="eastAsia" w:ascii="宋体" w:hAnsi="宋体" w:eastAsia="宋体" w:cs="宋体"/>
          <w:szCs w:val="21"/>
        </w:rPr>
        <w:t>10.2投标人如对招标文件内容有疑问，必须在招标文件规定的答疑截止时间前以书面形式提交给医院采购机构。</w:t>
      </w:r>
    </w:p>
    <w:p w14:paraId="0C728B03">
      <w:pPr>
        <w:ind w:firstLine="411" w:firstLineChars="196"/>
        <w:rPr>
          <w:rFonts w:ascii="宋体" w:hAnsi="宋体" w:cs="宋体"/>
          <w:szCs w:val="21"/>
        </w:rPr>
      </w:pPr>
      <w:r>
        <w:rPr>
          <w:rFonts w:hint="eastAsia" w:ascii="宋体" w:hAnsi="宋体" w:eastAsia="宋体" w:cs="宋体"/>
          <w:szCs w:val="21"/>
        </w:rPr>
        <w:t>10.3医院采购机构对疑问所做出的澄清和解答，以书面答复（包括网站发布信息）为准。答疑纪要的有效性规定按照本通用条款第13.3、13.4款规定执行。</w:t>
      </w:r>
    </w:p>
    <w:p w14:paraId="214BA92A">
      <w:pPr>
        <w:ind w:firstLine="411" w:firstLineChars="196"/>
        <w:rPr>
          <w:rFonts w:ascii="宋体" w:hAnsi="宋体" w:cs="宋体"/>
          <w:szCs w:val="21"/>
        </w:rPr>
      </w:pPr>
      <w:r>
        <w:rPr>
          <w:rFonts w:hint="eastAsia" w:ascii="宋体" w:hAnsi="宋体" w:eastAsia="宋体" w:cs="宋体"/>
          <w:szCs w:val="21"/>
        </w:rPr>
        <w:t>10.4如医院采购机构认为有必要组织现场答疑会，投标人应按照招标文件规定的时间或医院采购机构另行书面通知（包括网站发布的通知）的时间和地点，参与现场答疑会。</w:t>
      </w:r>
    </w:p>
    <w:p w14:paraId="6EA57723">
      <w:pPr>
        <w:ind w:firstLine="411" w:firstLineChars="196"/>
        <w:rPr>
          <w:rFonts w:ascii="宋体" w:hAnsi="宋体" w:cs="宋体"/>
          <w:szCs w:val="21"/>
        </w:rPr>
      </w:pPr>
      <w:r>
        <w:rPr>
          <w:rFonts w:hint="eastAsia" w:ascii="宋体" w:hAnsi="宋体" w:eastAsia="宋体" w:cs="宋体"/>
          <w:szCs w:val="21"/>
        </w:rPr>
        <w:t>10.5未参与招标答疑不作为否定投标人资格的理由。</w:t>
      </w:r>
    </w:p>
    <w:p w14:paraId="5CD87379">
      <w:pPr>
        <w:ind w:firstLine="411" w:firstLineChars="196"/>
        <w:rPr>
          <w:rFonts w:ascii="宋体" w:hAnsi="宋体" w:cs="宋体"/>
        </w:rPr>
      </w:pPr>
    </w:p>
    <w:p w14:paraId="76D2C93D">
      <w:pPr>
        <w:pStyle w:val="9"/>
        <w:numPr>
          <w:ilvl w:val="0"/>
          <w:numId w:val="19"/>
        </w:numPr>
        <w:tabs>
          <w:tab w:val="left" w:pos="3960"/>
          <w:tab w:val="clear" w:pos="720"/>
        </w:tabs>
        <w:ind w:left="3960"/>
        <w:rPr>
          <w:rFonts w:ascii="宋体" w:hAnsi="宋体" w:eastAsia="宋体" w:cs="宋体"/>
          <w:bCs/>
          <w:szCs w:val="24"/>
        </w:rPr>
      </w:pPr>
      <w:r>
        <w:rPr>
          <w:rFonts w:hint="eastAsia" w:ascii="宋体" w:hAnsi="宋体" w:eastAsia="宋体" w:cs="宋体"/>
          <w:szCs w:val="24"/>
        </w:rPr>
        <w:t>招标文件</w:t>
      </w:r>
    </w:p>
    <w:p w14:paraId="0F7F12AA">
      <w:pPr>
        <w:spacing w:line="360" w:lineRule="auto"/>
        <w:rPr>
          <w:rFonts w:ascii="宋体" w:hAnsi="宋体" w:cs="宋体"/>
          <w:sz w:val="24"/>
        </w:rPr>
      </w:pPr>
      <w:r>
        <w:rPr>
          <w:rFonts w:hint="eastAsia" w:ascii="宋体" w:hAnsi="宋体" w:eastAsia="宋体" w:cs="宋体"/>
          <w:sz w:val="24"/>
        </w:rPr>
        <w:t>11．招标文件的编制与组成</w:t>
      </w:r>
    </w:p>
    <w:p w14:paraId="18FBADA5">
      <w:pPr>
        <w:snapToGrid w:val="0"/>
        <w:ind w:firstLine="420" w:firstLineChars="200"/>
        <w:rPr>
          <w:rFonts w:ascii="宋体" w:hAnsi="宋体" w:cs="宋体"/>
          <w:szCs w:val="21"/>
        </w:rPr>
      </w:pPr>
      <w:r>
        <w:rPr>
          <w:rFonts w:hint="eastAsia" w:ascii="宋体" w:hAnsi="宋体" w:eastAsia="宋体" w:cs="宋体"/>
          <w:szCs w:val="21"/>
        </w:rPr>
        <w:t>11.1招标文件除以下内容外，医院采购机构在招标（或谈判）期间发出的答疑、澄清或修改等相关公告或通知内容，均是招标文件的组成部分，对投标人起约束作用；</w:t>
      </w:r>
    </w:p>
    <w:p w14:paraId="0A415B07">
      <w:pPr>
        <w:ind w:firstLine="411" w:firstLineChars="196"/>
        <w:rPr>
          <w:rFonts w:ascii="宋体" w:hAnsi="宋体" w:cs="宋体"/>
          <w:szCs w:val="21"/>
        </w:rPr>
      </w:pPr>
      <w:r>
        <w:rPr>
          <w:rFonts w:hint="eastAsia" w:ascii="宋体" w:hAnsi="宋体" w:eastAsia="宋体" w:cs="宋体"/>
          <w:szCs w:val="21"/>
        </w:rPr>
        <w:t>招标文件包括下列内容：</w:t>
      </w:r>
    </w:p>
    <w:p w14:paraId="084DC4FB">
      <w:pPr>
        <w:ind w:left="420" w:leftChars="200" w:firstLine="413" w:firstLineChars="196"/>
        <w:rPr>
          <w:rFonts w:ascii="宋体" w:hAnsi="宋体" w:cs="宋体"/>
          <w:b/>
          <w:szCs w:val="21"/>
        </w:rPr>
      </w:pPr>
      <w:r>
        <w:rPr>
          <w:rFonts w:hint="eastAsia" w:ascii="宋体" w:hAnsi="宋体" w:eastAsia="宋体" w:cs="宋体"/>
          <w:b/>
          <w:szCs w:val="21"/>
        </w:rPr>
        <w:t>第一册  专用条款</w:t>
      </w:r>
    </w:p>
    <w:p w14:paraId="2A8A95D2">
      <w:pPr>
        <w:ind w:left="1079" w:leftChars="514"/>
        <w:rPr>
          <w:rFonts w:ascii="宋体" w:hAnsi="宋体" w:cs="宋体"/>
          <w:b/>
          <w:szCs w:val="21"/>
        </w:rPr>
      </w:pPr>
      <w:r>
        <w:rPr>
          <w:rFonts w:hint="eastAsia" w:ascii="宋体" w:hAnsi="宋体" w:eastAsia="宋体" w:cs="宋体"/>
          <w:b/>
          <w:szCs w:val="21"/>
        </w:rPr>
        <w:t>关键信息</w:t>
      </w:r>
    </w:p>
    <w:p w14:paraId="21A25B74">
      <w:pPr>
        <w:ind w:left="630" w:leftChars="300" w:firstLine="411" w:firstLineChars="196"/>
        <w:rPr>
          <w:rFonts w:ascii="宋体" w:hAnsi="宋体" w:cs="宋体"/>
          <w:szCs w:val="21"/>
        </w:rPr>
      </w:pPr>
      <w:r>
        <w:rPr>
          <w:rFonts w:hint="eastAsia" w:ascii="宋体" w:hAnsi="宋体" w:eastAsia="宋体" w:cs="宋体"/>
          <w:szCs w:val="21"/>
        </w:rPr>
        <w:t>第一章  招标公告</w:t>
      </w:r>
    </w:p>
    <w:p w14:paraId="6C9B3386">
      <w:pPr>
        <w:ind w:left="630" w:leftChars="300" w:firstLine="411" w:firstLineChars="196"/>
        <w:rPr>
          <w:rFonts w:ascii="宋体" w:hAnsi="宋体" w:cs="宋体"/>
          <w:szCs w:val="21"/>
        </w:rPr>
      </w:pPr>
      <w:r>
        <w:rPr>
          <w:rFonts w:hint="eastAsia" w:ascii="宋体" w:hAnsi="宋体" w:eastAsia="宋体" w:cs="宋体"/>
          <w:szCs w:val="21"/>
        </w:rPr>
        <w:t>第二章  招标项目需求</w:t>
      </w:r>
    </w:p>
    <w:p w14:paraId="19149956">
      <w:pPr>
        <w:ind w:left="630" w:leftChars="300" w:firstLine="411" w:firstLineChars="196"/>
        <w:rPr>
          <w:rFonts w:ascii="宋体" w:hAnsi="宋体" w:cs="宋体"/>
          <w:szCs w:val="21"/>
        </w:rPr>
      </w:pPr>
      <w:r>
        <w:rPr>
          <w:rFonts w:hint="eastAsia" w:ascii="宋体" w:hAnsi="宋体" w:eastAsia="宋体" w:cs="宋体"/>
          <w:szCs w:val="21"/>
        </w:rPr>
        <w:t>第三章  投标文件格式</w:t>
      </w:r>
    </w:p>
    <w:p w14:paraId="464B433F">
      <w:pPr>
        <w:ind w:left="630" w:leftChars="300" w:firstLine="411" w:firstLineChars="196"/>
        <w:rPr>
          <w:rFonts w:ascii="宋体" w:hAnsi="宋体" w:cs="宋体"/>
          <w:szCs w:val="21"/>
        </w:rPr>
      </w:pPr>
      <w:r>
        <w:rPr>
          <w:rFonts w:hint="eastAsia" w:ascii="宋体" w:hAnsi="宋体" w:eastAsia="宋体" w:cs="宋体"/>
          <w:szCs w:val="21"/>
        </w:rPr>
        <w:t>第四章  合同及履约情况反馈表格式</w:t>
      </w:r>
    </w:p>
    <w:p w14:paraId="505F9AE8">
      <w:pPr>
        <w:ind w:left="420" w:leftChars="200" w:firstLine="413" w:firstLineChars="196"/>
        <w:rPr>
          <w:rFonts w:ascii="宋体" w:hAnsi="宋体" w:cs="宋体"/>
          <w:b/>
          <w:szCs w:val="21"/>
        </w:rPr>
      </w:pPr>
      <w:r>
        <w:rPr>
          <w:rFonts w:hint="eastAsia" w:ascii="宋体" w:hAnsi="宋体" w:eastAsia="宋体" w:cs="宋体"/>
          <w:b/>
          <w:szCs w:val="21"/>
        </w:rPr>
        <w:t>第二册  通用条款</w:t>
      </w:r>
    </w:p>
    <w:p w14:paraId="7EC69A02">
      <w:pPr>
        <w:numPr>
          <w:ilvl w:val="1"/>
          <w:numId w:val="0"/>
        </w:numPr>
        <w:tabs>
          <w:tab w:val="left" w:pos="360"/>
        </w:tabs>
        <w:ind w:firstLine="1079" w:firstLineChars="514"/>
        <w:rPr>
          <w:rFonts w:ascii="宋体" w:hAnsi="宋体" w:cs="宋体"/>
          <w:szCs w:val="21"/>
        </w:rPr>
      </w:pPr>
      <w:r>
        <w:rPr>
          <w:rFonts w:hint="eastAsia" w:ascii="宋体" w:hAnsi="宋体" w:eastAsia="宋体" w:cs="宋体"/>
          <w:szCs w:val="21"/>
        </w:rPr>
        <w:t>第一章  总则</w:t>
      </w:r>
    </w:p>
    <w:p w14:paraId="240F35DD">
      <w:pPr>
        <w:numPr>
          <w:ilvl w:val="1"/>
          <w:numId w:val="0"/>
        </w:numPr>
        <w:tabs>
          <w:tab w:val="left" w:pos="360"/>
        </w:tabs>
        <w:ind w:firstLine="1079" w:firstLineChars="514"/>
        <w:rPr>
          <w:rFonts w:ascii="宋体" w:hAnsi="宋体" w:cs="宋体"/>
          <w:szCs w:val="21"/>
        </w:rPr>
      </w:pPr>
      <w:r>
        <w:rPr>
          <w:rFonts w:hint="eastAsia" w:ascii="宋体" w:hAnsi="宋体" w:eastAsia="宋体" w:cs="宋体"/>
          <w:szCs w:val="21"/>
        </w:rPr>
        <w:t>第二章  招标文件</w:t>
      </w:r>
    </w:p>
    <w:p w14:paraId="769231EE">
      <w:pPr>
        <w:numPr>
          <w:ilvl w:val="1"/>
          <w:numId w:val="0"/>
        </w:numPr>
        <w:tabs>
          <w:tab w:val="left" w:pos="360"/>
        </w:tabs>
        <w:ind w:firstLine="1079" w:firstLineChars="514"/>
        <w:rPr>
          <w:rFonts w:ascii="宋体" w:hAnsi="宋体" w:cs="宋体"/>
          <w:szCs w:val="21"/>
        </w:rPr>
      </w:pPr>
      <w:r>
        <w:rPr>
          <w:rFonts w:hint="eastAsia" w:ascii="宋体" w:hAnsi="宋体" w:eastAsia="宋体" w:cs="宋体"/>
          <w:szCs w:val="21"/>
        </w:rPr>
        <w:t>第三章  投标文件的编制</w:t>
      </w:r>
    </w:p>
    <w:p w14:paraId="61925EB6">
      <w:pPr>
        <w:numPr>
          <w:ilvl w:val="1"/>
          <w:numId w:val="0"/>
        </w:numPr>
        <w:tabs>
          <w:tab w:val="left" w:pos="360"/>
        </w:tabs>
        <w:ind w:firstLine="1079" w:firstLineChars="514"/>
        <w:rPr>
          <w:rFonts w:ascii="宋体" w:hAnsi="宋体" w:cs="宋体"/>
          <w:szCs w:val="21"/>
        </w:rPr>
      </w:pPr>
      <w:r>
        <w:rPr>
          <w:rFonts w:hint="eastAsia" w:ascii="宋体" w:hAnsi="宋体" w:eastAsia="宋体" w:cs="宋体"/>
          <w:szCs w:val="21"/>
        </w:rPr>
        <w:t>第四章  投标文件的递交</w:t>
      </w:r>
    </w:p>
    <w:p w14:paraId="474851A5">
      <w:pPr>
        <w:numPr>
          <w:ilvl w:val="1"/>
          <w:numId w:val="0"/>
        </w:numPr>
        <w:tabs>
          <w:tab w:val="left" w:pos="360"/>
        </w:tabs>
        <w:ind w:firstLine="1079" w:firstLineChars="514"/>
        <w:rPr>
          <w:rFonts w:ascii="宋体" w:hAnsi="宋体" w:cs="宋体"/>
          <w:szCs w:val="21"/>
        </w:rPr>
      </w:pPr>
      <w:r>
        <w:rPr>
          <w:rFonts w:hint="eastAsia" w:ascii="宋体" w:hAnsi="宋体" w:eastAsia="宋体" w:cs="宋体"/>
          <w:szCs w:val="21"/>
        </w:rPr>
        <w:t>第五章  开标</w:t>
      </w:r>
    </w:p>
    <w:p w14:paraId="3C710580">
      <w:pPr>
        <w:numPr>
          <w:ilvl w:val="1"/>
          <w:numId w:val="0"/>
        </w:numPr>
        <w:tabs>
          <w:tab w:val="left" w:pos="360"/>
        </w:tabs>
        <w:ind w:firstLine="1079" w:firstLineChars="514"/>
        <w:rPr>
          <w:rFonts w:ascii="宋体" w:hAnsi="宋体" w:cs="宋体"/>
          <w:szCs w:val="21"/>
        </w:rPr>
      </w:pPr>
      <w:r>
        <w:rPr>
          <w:rFonts w:hint="eastAsia" w:ascii="宋体" w:hAnsi="宋体" w:eastAsia="宋体" w:cs="宋体"/>
          <w:szCs w:val="21"/>
        </w:rPr>
        <w:t>第六章  评标要求</w:t>
      </w:r>
    </w:p>
    <w:p w14:paraId="56ECE22E">
      <w:pPr>
        <w:numPr>
          <w:ilvl w:val="1"/>
          <w:numId w:val="0"/>
        </w:numPr>
        <w:tabs>
          <w:tab w:val="left" w:pos="360"/>
        </w:tabs>
        <w:ind w:firstLine="1079" w:firstLineChars="514"/>
        <w:rPr>
          <w:rFonts w:ascii="宋体" w:hAnsi="宋体" w:cs="宋体"/>
          <w:szCs w:val="21"/>
        </w:rPr>
      </w:pPr>
      <w:r>
        <w:rPr>
          <w:rFonts w:hint="eastAsia" w:ascii="宋体" w:hAnsi="宋体" w:eastAsia="宋体" w:cs="宋体"/>
          <w:szCs w:val="21"/>
        </w:rPr>
        <w:t>第七章  评标程序及评标方法</w:t>
      </w:r>
    </w:p>
    <w:p w14:paraId="58ADE104">
      <w:pPr>
        <w:numPr>
          <w:ilvl w:val="1"/>
          <w:numId w:val="0"/>
        </w:numPr>
        <w:tabs>
          <w:tab w:val="left" w:pos="360"/>
        </w:tabs>
        <w:ind w:firstLine="1079" w:firstLineChars="514"/>
        <w:rPr>
          <w:rFonts w:ascii="宋体" w:hAnsi="宋体" w:cs="宋体"/>
          <w:szCs w:val="21"/>
        </w:rPr>
      </w:pPr>
      <w:r>
        <w:rPr>
          <w:rFonts w:hint="eastAsia" w:ascii="宋体" w:hAnsi="宋体" w:eastAsia="宋体" w:cs="宋体"/>
          <w:szCs w:val="21"/>
        </w:rPr>
        <w:t>第八章  定标及公示</w:t>
      </w:r>
    </w:p>
    <w:p w14:paraId="219E3C48">
      <w:pPr>
        <w:numPr>
          <w:ilvl w:val="1"/>
          <w:numId w:val="0"/>
        </w:numPr>
        <w:tabs>
          <w:tab w:val="left" w:pos="360"/>
        </w:tabs>
        <w:ind w:firstLine="1079" w:firstLineChars="514"/>
        <w:rPr>
          <w:rFonts w:ascii="宋体" w:hAnsi="宋体" w:cs="宋体"/>
          <w:szCs w:val="21"/>
        </w:rPr>
      </w:pPr>
      <w:r>
        <w:rPr>
          <w:rFonts w:hint="eastAsia" w:ascii="宋体" w:hAnsi="宋体" w:eastAsia="宋体" w:cs="宋体"/>
          <w:szCs w:val="21"/>
        </w:rPr>
        <w:t>第九章  公开招标失败的后续处理</w:t>
      </w:r>
    </w:p>
    <w:p w14:paraId="4E7B6A3A">
      <w:pPr>
        <w:numPr>
          <w:ilvl w:val="1"/>
          <w:numId w:val="0"/>
        </w:numPr>
        <w:tabs>
          <w:tab w:val="left" w:pos="360"/>
        </w:tabs>
        <w:ind w:firstLine="1079" w:firstLineChars="514"/>
        <w:rPr>
          <w:rFonts w:ascii="宋体" w:hAnsi="宋体" w:cs="宋体"/>
          <w:szCs w:val="21"/>
        </w:rPr>
      </w:pPr>
      <w:r>
        <w:rPr>
          <w:rFonts w:hint="eastAsia" w:ascii="宋体" w:hAnsi="宋体" w:eastAsia="宋体" w:cs="宋体"/>
          <w:szCs w:val="21"/>
        </w:rPr>
        <w:t>第十章  合同的授予与备案</w:t>
      </w:r>
    </w:p>
    <w:p w14:paraId="6FA70544">
      <w:pPr>
        <w:numPr>
          <w:ilvl w:val="1"/>
          <w:numId w:val="0"/>
        </w:numPr>
        <w:tabs>
          <w:tab w:val="left" w:pos="360"/>
        </w:tabs>
        <w:ind w:firstLine="1079" w:firstLineChars="514"/>
        <w:rPr>
          <w:rFonts w:ascii="宋体" w:hAnsi="宋体" w:cs="宋体"/>
          <w:szCs w:val="21"/>
        </w:rPr>
      </w:pPr>
      <w:r>
        <w:rPr>
          <w:rFonts w:hint="eastAsia" w:ascii="宋体" w:hAnsi="宋体" w:eastAsia="宋体" w:cs="宋体"/>
          <w:szCs w:val="21"/>
        </w:rPr>
        <w:t>第十一章  质疑处理</w:t>
      </w:r>
    </w:p>
    <w:p w14:paraId="7581E581">
      <w:pPr>
        <w:ind w:firstLine="411" w:firstLineChars="196"/>
        <w:rPr>
          <w:rFonts w:ascii="宋体" w:hAnsi="宋体" w:cs="宋体"/>
          <w:szCs w:val="21"/>
        </w:rPr>
      </w:pPr>
      <w:r>
        <w:rPr>
          <w:rFonts w:hint="eastAsia" w:ascii="宋体" w:hAnsi="宋体" w:eastAsia="宋体" w:cs="宋体"/>
          <w:szCs w:val="21"/>
        </w:rPr>
        <w:t>11.2 投标人获得招标文件后，应仔细检查招标文件的所有内容，如有疑问应在答疑截止时间之前向医院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134E83F8">
      <w:pPr>
        <w:ind w:firstLine="411" w:firstLineChars="196"/>
        <w:rPr>
          <w:rFonts w:ascii="宋体" w:hAnsi="宋体" w:cs="宋体"/>
          <w:szCs w:val="21"/>
        </w:rPr>
      </w:pPr>
      <w:r>
        <w:rPr>
          <w:rFonts w:hint="eastAsia" w:ascii="宋体" w:hAnsi="宋体" w:eastAsia="宋体" w:cs="宋体"/>
          <w:szCs w:val="21"/>
        </w:rPr>
        <w:t>11.3</w:t>
      </w:r>
      <w:r>
        <w:rPr>
          <w:rFonts w:hint="eastAsia" w:ascii="宋体" w:hAnsi="宋体" w:eastAsia="宋体" w:cs="宋体"/>
        </w:rPr>
        <w:t>任何人或任何组织向投标人提交的任何书面或口头资料，未经医院采购机构在网上发布或书面通知，均作无效处理，不得作为招标文件的组成部分。医院采购机构对投标人由此而做出的推论、理解和结论概不负责。</w:t>
      </w:r>
    </w:p>
    <w:p w14:paraId="46298F8B">
      <w:pPr>
        <w:spacing w:line="360" w:lineRule="auto"/>
        <w:rPr>
          <w:rFonts w:ascii="宋体" w:hAnsi="宋体" w:cs="宋体"/>
          <w:sz w:val="24"/>
        </w:rPr>
      </w:pPr>
      <w:r>
        <w:rPr>
          <w:rFonts w:hint="eastAsia" w:ascii="宋体" w:hAnsi="宋体" w:eastAsia="宋体" w:cs="宋体"/>
          <w:sz w:val="24"/>
        </w:rPr>
        <w:t>12．招标文件的澄清</w:t>
      </w:r>
    </w:p>
    <w:p w14:paraId="4374A827">
      <w:pPr>
        <w:snapToGrid w:val="0"/>
        <w:ind w:firstLine="420" w:firstLineChars="200"/>
        <w:rPr>
          <w:rFonts w:ascii="宋体" w:hAnsi="宋体" w:cs="宋体"/>
          <w:szCs w:val="21"/>
        </w:rPr>
      </w:pPr>
      <w:r>
        <w:rPr>
          <w:rFonts w:hint="eastAsia" w:ascii="宋体" w:hAnsi="宋体" w:eastAsia="宋体" w:cs="宋体"/>
          <w:szCs w:val="21"/>
        </w:rPr>
        <w:t>12.1投标人如对招标文件内容有疑问，必须在招标文件规定的答疑截止时间前以书面形式提交给向医院采购机构。不论是医院采购机构根据需要主动对招标文件进行必要的澄清或是根据投标人的要求对招标文件做出澄清，医院采购机构都将在投标截止日期前以书面形式（包括医院采购机构网站公开发布方式）答复或发送给所有投标人。澄清纪要作为招标文件的组成部分，对投标人起约束作用；</w:t>
      </w:r>
    </w:p>
    <w:p w14:paraId="6D63C625">
      <w:pPr>
        <w:snapToGrid w:val="0"/>
        <w:ind w:firstLine="420" w:firstLineChars="200"/>
        <w:rPr>
          <w:rFonts w:ascii="宋体" w:hAnsi="宋体" w:cs="宋体"/>
          <w:szCs w:val="21"/>
        </w:rPr>
      </w:pPr>
      <w:r>
        <w:rPr>
          <w:rFonts w:hint="eastAsia" w:ascii="宋体" w:hAnsi="宋体" w:eastAsia="宋体" w:cs="宋体"/>
          <w:szCs w:val="21"/>
        </w:rPr>
        <w:t>12.2对于没有提出澄清又参与了该项目投标的供应商将被视为完全认同该</w:t>
      </w:r>
      <w:r>
        <w:rPr>
          <w:rFonts w:hint="eastAsia" w:ascii="宋体" w:hAnsi="宋体" w:eastAsia="宋体" w:cs="宋体"/>
        </w:rPr>
        <w:t>招标文件（含澄清纪要）</w:t>
      </w:r>
      <w:r>
        <w:rPr>
          <w:rFonts w:hint="eastAsia" w:ascii="宋体" w:hAnsi="宋体" w:eastAsia="宋体" w:cs="宋体"/>
          <w:szCs w:val="21"/>
        </w:rPr>
        <w:t>。</w:t>
      </w:r>
    </w:p>
    <w:p w14:paraId="27B55B73">
      <w:pPr>
        <w:snapToGrid w:val="0"/>
        <w:ind w:firstLine="420" w:firstLineChars="200"/>
        <w:rPr>
          <w:rFonts w:ascii="宋体" w:hAnsi="宋体" w:cs="宋体"/>
          <w:szCs w:val="21"/>
        </w:rPr>
      </w:pPr>
      <w:r>
        <w:rPr>
          <w:rFonts w:hint="eastAsia" w:ascii="宋体" w:hAnsi="宋体" w:eastAsia="宋体" w:cs="宋体"/>
          <w:szCs w:val="21"/>
        </w:rPr>
        <w:t>12.3 对招标文件中描述有歧义或前后不一致的地方，评审委员会有权进行评判，但对同一条款的评判应适用于每个投标人。</w:t>
      </w:r>
    </w:p>
    <w:p w14:paraId="738214BB">
      <w:pPr>
        <w:spacing w:line="360" w:lineRule="auto"/>
        <w:rPr>
          <w:rFonts w:ascii="宋体" w:hAnsi="宋体" w:cs="宋体"/>
          <w:sz w:val="24"/>
        </w:rPr>
      </w:pPr>
      <w:r>
        <w:rPr>
          <w:rFonts w:hint="eastAsia" w:ascii="宋体" w:hAnsi="宋体" w:eastAsia="宋体" w:cs="宋体"/>
          <w:sz w:val="24"/>
        </w:rPr>
        <w:t>13．招标文件的修改</w:t>
      </w:r>
    </w:p>
    <w:p w14:paraId="60622E7C">
      <w:pPr>
        <w:ind w:firstLine="411" w:firstLineChars="196"/>
        <w:rPr>
          <w:rFonts w:ascii="宋体" w:hAnsi="宋体" w:cs="宋体"/>
          <w:szCs w:val="21"/>
        </w:rPr>
      </w:pPr>
      <w:r>
        <w:rPr>
          <w:rFonts w:hint="eastAsia" w:ascii="宋体" w:hAnsi="宋体" w:eastAsia="宋体" w:cs="宋体"/>
          <w:szCs w:val="21"/>
        </w:rPr>
        <w:t>13.1招标文件发出后，在投标截止日期前任何时候，确需要变更招标内容的，医院采购机构可主动或在解答投标人提出的澄清问题时对招标文件进行修改；</w:t>
      </w:r>
    </w:p>
    <w:p w14:paraId="319E4242">
      <w:pPr>
        <w:ind w:firstLine="411" w:firstLineChars="196"/>
        <w:rPr>
          <w:rFonts w:ascii="宋体" w:hAnsi="宋体" w:cs="宋体"/>
          <w:szCs w:val="21"/>
        </w:rPr>
      </w:pPr>
      <w:r>
        <w:rPr>
          <w:rFonts w:hint="eastAsia" w:ascii="宋体" w:hAnsi="宋体" w:eastAsia="宋体" w:cs="宋体"/>
          <w:szCs w:val="21"/>
        </w:rPr>
        <w:t>13.2招标文件的修改以书面形式（包括网站公开发布方式）发送给所有投标人，招标文件的修改内容作为招标文件的组成部分，并具有约束力。</w:t>
      </w:r>
    </w:p>
    <w:p w14:paraId="1F60B771">
      <w:pPr>
        <w:ind w:firstLine="411" w:firstLineChars="196"/>
        <w:rPr>
          <w:rFonts w:ascii="宋体" w:hAnsi="宋体" w:cs="宋体"/>
          <w:szCs w:val="21"/>
        </w:rPr>
      </w:pPr>
      <w:r>
        <w:rPr>
          <w:rFonts w:hint="eastAsia" w:ascii="宋体" w:hAnsi="宋体" w:eastAsia="宋体" w:cs="宋体"/>
          <w:szCs w:val="21"/>
        </w:rPr>
        <w:t>13.3招标文件、招标文件澄清（答疑）纪要、招标文件修改补充通知内容均以书面（包括网站公开发布方式）明确的内容为准。当招标文件、修改补充通知、澄清（答疑）纪要内容相互矛盾时，以最后发出的内容为准；</w:t>
      </w:r>
    </w:p>
    <w:p w14:paraId="5C6A3F3E">
      <w:pPr>
        <w:ind w:firstLine="411" w:firstLineChars="196"/>
        <w:rPr>
          <w:rFonts w:ascii="宋体" w:hAnsi="宋体" w:cs="宋体"/>
          <w:szCs w:val="21"/>
        </w:rPr>
      </w:pPr>
      <w:r>
        <w:rPr>
          <w:rFonts w:hint="eastAsia" w:ascii="宋体" w:hAnsi="宋体" w:eastAsia="宋体" w:cs="宋体"/>
          <w:szCs w:val="21"/>
        </w:rPr>
        <w:t>13.4医院采购机构保证招标文件澄清（答疑）纪要和招标文件修改补充通知在投标截止时间前以网站公开发布形式或书面形式发送给所有投标人。为使投标人在编写投标文件时有充分时间对招标文件的修改部分进行研究，医院采购机构可以酌情延长递交投标文件的截止日期，具体时间将在修改补充通知中明确。</w:t>
      </w:r>
    </w:p>
    <w:p w14:paraId="73091B84">
      <w:pPr>
        <w:ind w:firstLine="411" w:firstLineChars="196"/>
        <w:rPr>
          <w:rFonts w:ascii="宋体" w:hAnsi="宋体" w:cs="宋体"/>
          <w:szCs w:val="21"/>
        </w:rPr>
      </w:pPr>
    </w:p>
    <w:p w14:paraId="3F7189AB">
      <w:pPr>
        <w:pStyle w:val="9"/>
        <w:numPr>
          <w:ilvl w:val="0"/>
          <w:numId w:val="19"/>
        </w:numPr>
        <w:tabs>
          <w:tab w:val="left" w:pos="3960"/>
          <w:tab w:val="clear" w:pos="720"/>
        </w:tabs>
        <w:ind w:left="3960"/>
        <w:rPr>
          <w:rFonts w:ascii="宋体" w:hAnsi="宋体" w:eastAsia="宋体" w:cs="宋体"/>
          <w:bCs/>
          <w:szCs w:val="24"/>
        </w:rPr>
      </w:pPr>
      <w:r>
        <w:rPr>
          <w:rFonts w:hint="eastAsia" w:ascii="宋体" w:hAnsi="宋体" w:eastAsia="宋体" w:cs="宋体"/>
          <w:szCs w:val="24"/>
        </w:rPr>
        <w:t>投标文件的编制</w:t>
      </w:r>
    </w:p>
    <w:p w14:paraId="01BB4290">
      <w:pPr>
        <w:spacing w:line="360" w:lineRule="auto"/>
        <w:rPr>
          <w:rFonts w:ascii="宋体" w:hAnsi="宋体" w:cs="宋体"/>
          <w:sz w:val="24"/>
        </w:rPr>
      </w:pPr>
      <w:r>
        <w:rPr>
          <w:rFonts w:hint="eastAsia" w:ascii="宋体" w:hAnsi="宋体" w:eastAsia="宋体" w:cs="宋体"/>
          <w:sz w:val="24"/>
        </w:rPr>
        <w:t>14．投标文件的语言及度量单位</w:t>
      </w:r>
    </w:p>
    <w:p w14:paraId="07F52ED6">
      <w:pPr>
        <w:ind w:firstLine="411" w:firstLineChars="196"/>
        <w:rPr>
          <w:rFonts w:ascii="宋体" w:hAnsi="宋体" w:cs="宋体"/>
          <w:szCs w:val="21"/>
        </w:rPr>
      </w:pPr>
      <w:r>
        <w:rPr>
          <w:rFonts w:hint="eastAsia" w:ascii="宋体" w:hAnsi="宋体" w:eastAsia="宋体" w:cs="宋体"/>
          <w:szCs w:val="21"/>
        </w:rPr>
        <w:t>14.1 投标人和医院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41274C6">
      <w:pPr>
        <w:ind w:firstLine="411" w:firstLineChars="196"/>
        <w:rPr>
          <w:rFonts w:ascii="宋体" w:hAnsi="宋体" w:cs="宋体"/>
          <w:szCs w:val="21"/>
        </w:rPr>
      </w:pPr>
      <w:r>
        <w:rPr>
          <w:rFonts w:hint="eastAsia" w:ascii="宋体" w:hAnsi="宋体" w:eastAsia="宋体" w:cs="宋体"/>
          <w:szCs w:val="21"/>
        </w:rPr>
        <w:t>14.2 除技术规范另有规定外，投标文件使用的度量单位，均采用中华人民共和国法定计量单位。</w:t>
      </w:r>
    </w:p>
    <w:p w14:paraId="3316C722">
      <w:pPr>
        <w:spacing w:line="360" w:lineRule="auto"/>
        <w:rPr>
          <w:rFonts w:ascii="宋体" w:hAnsi="宋体" w:cs="宋体"/>
          <w:sz w:val="24"/>
        </w:rPr>
      </w:pPr>
      <w:r>
        <w:rPr>
          <w:rFonts w:hint="eastAsia" w:ascii="宋体" w:hAnsi="宋体" w:eastAsia="宋体" w:cs="宋体"/>
          <w:sz w:val="24"/>
        </w:rPr>
        <w:t>15．投标文件的组成</w:t>
      </w:r>
    </w:p>
    <w:p w14:paraId="0BE22D89">
      <w:pPr>
        <w:ind w:firstLine="413" w:firstLineChars="196"/>
        <w:rPr>
          <w:rFonts w:ascii="宋体" w:hAnsi="宋体" w:cs="宋体"/>
          <w:b/>
          <w:szCs w:val="21"/>
        </w:rPr>
      </w:pPr>
      <w:r>
        <w:rPr>
          <w:rFonts w:hint="eastAsia" w:ascii="宋体" w:hAnsi="宋体" w:eastAsia="宋体" w:cs="宋体"/>
          <w:b/>
          <w:szCs w:val="21"/>
        </w:rPr>
        <w:t>具体内容请详见本项目招标文件第一册“专用条款”的相关内容。</w:t>
      </w:r>
    </w:p>
    <w:p w14:paraId="7EF98D80">
      <w:pPr>
        <w:spacing w:line="360" w:lineRule="auto"/>
        <w:rPr>
          <w:rFonts w:ascii="宋体" w:hAnsi="宋体" w:cs="宋体"/>
          <w:sz w:val="24"/>
        </w:rPr>
      </w:pPr>
      <w:r>
        <w:rPr>
          <w:rFonts w:hint="eastAsia" w:ascii="宋体" w:hAnsi="宋体" w:eastAsia="宋体" w:cs="宋体"/>
          <w:sz w:val="24"/>
        </w:rPr>
        <w:t>16．投标文件格式</w:t>
      </w:r>
    </w:p>
    <w:p w14:paraId="46B65233">
      <w:pPr>
        <w:ind w:firstLine="411" w:firstLineChars="196"/>
        <w:rPr>
          <w:rFonts w:ascii="宋体" w:hAnsi="宋体" w:cs="宋体"/>
          <w:szCs w:val="21"/>
        </w:rPr>
      </w:pPr>
      <w:r>
        <w:rPr>
          <w:rFonts w:hint="eastAsia" w:ascii="宋体" w:hAnsi="宋体" w:eastAsia="宋体" w:cs="宋体"/>
          <w:szCs w:val="21"/>
        </w:rPr>
        <w:t>投标文件包括本通用条款第15条中规定的内容。如招标文件提供了投标文件格式，则</w:t>
      </w:r>
      <w:r>
        <w:rPr>
          <w:rFonts w:hint="eastAsia" w:ascii="宋体" w:hAnsi="宋体" w:eastAsia="宋体" w:cs="宋体"/>
          <w:b/>
          <w:bCs/>
          <w:szCs w:val="21"/>
        </w:rPr>
        <w:t>投标人提交的投标文件应毫无例外地使用招标文件所提供的相应格式</w:t>
      </w:r>
      <w:r>
        <w:rPr>
          <w:rFonts w:hint="eastAsia" w:ascii="宋体" w:hAnsi="宋体" w:eastAsia="宋体" w:cs="宋体"/>
          <w:szCs w:val="21"/>
        </w:rPr>
        <w:t>（表格可以按同样格式扩展）。</w:t>
      </w:r>
    </w:p>
    <w:p w14:paraId="5B7C3B2D">
      <w:pPr>
        <w:spacing w:line="360" w:lineRule="auto"/>
        <w:rPr>
          <w:rFonts w:ascii="宋体" w:hAnsi="宋体" w:cs="宋体"/>
          <w:sz w:val="24"/>
        </w:rPr>
      </w:pPr>
      <w:r>
        <w:rPr>
          <w:rFonts w:hint="eastAsia" w:ascii="宋体" w:hAnsi="宋体" w:eastAsia="宋体" w:cs="宋体"/>
          <w:sz w:val="24"/>
        </w:rPr>
        <w:t>17．投标货币</w:t>
      </w:r>
    </w:p>
    <w:p w14:paraId="47F72695">
      <w:pPr>
        <w:ind w:firstLine="411" w:firstLineChars="196"/>
        <w:rPr>
          <w:rFonts w:ascii="宋体" w:hAnsi="宋体" w:cs="宋体"/>
          <w:szCs w:val="21"/>
        </w:rPr>
      </w:pPr>
      <w:r>
        <w:rPr>
          <w:rFonts w:hint="eastAsia" w:ascii="宋体" w:hAnsi="宋体" w:eastAsia="宋体" w:cs="宋体"/>
          <w:szCs w:val="21"/>
        </w:rPr>
        <w:t>如招标文件第一册“专用条款”无另外规定，本项目的投标应以人民币计。</w:t>
      </w:r>
    </w:p>
    <w:p w14:paraId="6F8FF7EB">
      <w:pPr>
        <w:spacing w:line="360" w:lineRule="auto"/>
        <w:rPr>
          <w:rFonts w:ascii="宋体" w:hAnsi="宋体" w:cs="宋体"/>
          <w:sz w:val="24"/>
        </w:rPr>
      </w:pPr>
      <w:r>
        <w:rPr>
          <w:rFonts w:hint="eastAsia" w:ascii="宋体" w:hAnsi="宋体" w:eastAsia="宋体" w:cs="宋体"/>
          <w:sz w:val="24"/>
        </w:rPr>
        <w:t>18．证明投标文件投标技术方案的合格性和符合招标文件规定的文件要求</w:t>
      </w:r>
    </w:p>
    <w:p w14:paraId="0126F1C1">
      <w:pPr>
        <w:ind w:firstLine="411" w:firstLineChars="196"/>
        <w:rPr>
          <w:rFonts w:ascii="宋体" w:hAnsi="宋体" w:cs="宋体"/>
          <w:szCs w:val="21"/>
        </w:rPr>
      </w:pPr>
      <w:r>
        <w:rPr>
          <w:rFonts w:hint="eastAsia" w:ascii="宋体" w:hAnsi="宋体" w:eastAsia="宋体" w:cs="宋体"/>
          <w:szCs w:val="21"/>
        </w:rPr>
        <w:t>18.1 投标人应按照本项目招标文件第一册“专用条款”的要求提交证明文件证明其投标技术方案项下的货物、工程和服务的合格性符合招标文件规定。该投标技术方案及其证明文件作为投标文件的一部分。</w:t>
      </w:r>
    </w:p>
    <w:p w14:paraId="4E15247F">
      <w:pPr>
        <w:ind w:firstLine="411" w:firstLineChars="196"/>
        <w:rPr>
          <w:rFonts w:ascii="宋体" w:hAnsi="宋体" w:cs="宋体"/>
          <w:szCs w:val="21"/>
        </w:rPr>
      </w:pPr>
      <w:r>
        <w:rPr>
          <w:rFonts w:hint="eastAsia" w:ascii="宋体" w:hAnsi="宋体" w:eastAsia="宋体" w:cs="宋体"/>
          <w:szCs w:val="21"/>
        </w:rPr>
        <w:t>18.2 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1C25FC80">
      <w:pPr>
        <w:ind w:firstLine="411" w:firstLineChars="196"/>
        <w:rPr>
          <w:rFonts w:ascii="宋体" w:hAnsi="宋体" w:cs="宋体"/>
          <w:szCs w:val="21"/>
        </w:rPr>
      </w:pPr>
      <w:r>
        <w:rPr>
          <w:rFonts w:hint="eastAsia" w:ascii="宋体" w:hAnsi="宋体" w:eastAsia="宋体" w:cs="宋体"/>
          <w:szCs w:val="21"/>
        </w:rPr>
        <w:t>18.2.1主要技术指标和性能的详细说明；</w:t>
      </w:r>
    </w:p>
    <w:p w14:paraId="785469B4">
      <w:pPr>
        <w:ind w:firstLine="411" w:firstLineChars="196"/>
        <w:rPr>
          <w:rFonts w:ascii="宋体" w:hAnsi="宋体" w:cs="宋体"/>
          <w:szCs w:val="21"/>
        </w:rPr>
      </w:pPr>
      <w:r>
        <w:rPr>
          <w:rFonts w:hint="eastAsia" w:ascii="宋体" w:hAnsi="宋体" w:eastAsia="宋体" w:cs="宋体"/>
          <w:szCs w:val="21"/>
        </w:rPr>
        <w:t>18.2.2投标产品从采购人开始使用至招标文件中规定的周期内正常、连续地使用所必须的备件和专用工具清单，包括备件和专用工具的货源及现行价格；</w:t>
      </w:r>
    </w:p>
    <w:p w14:paraId="596808DD">
      <w:pPr>
        <w:ind w:firstLine="411" w:firstLineChars="196"/>
        <w:rPr>
          <w:rFonts w:ascii="宋体" w:hAnsi="宋体" w:cs="宋体"/>
          <w:szCs w:val="21"/>
        </w:rPr>
      </w:pPr>
      <w:r>
        <w:rPr>
          <w:rFonts w:hint="eastAsia" w:ascii="宋体" w:hAnsi="宋体" w:eastAsia="宋体" w:cs="宋体"/>
          <w:szCs w:val="21"/>
        </w:rPr>
        <w:t>18.2.3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0728E479">
      <w:pPr>
        <w:ind w:firstLine="411" w:firstLineChars="196"/>
        <w:rPr>
          <w:rFonts w:ascii="宋体" w:hAnsi="宋体" w:cs="宋体"/>
          <w:szCs w:val="21"/>
        </w:rPr>
      </w:pPr>
      <w:r>
        <w:rPr>
          <w:rFonts w:hint="eastAsia" w:ascii="宋体" w:hAnsi="宋体" w:eastAsia="宋体" w:cs="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46D1B5CC">
      <w:pPr>
        <w:ind w:firstLine="411" w:firstLineChars="196"/>
        <w:rPr>
          <w:rFonts w:ascii="宋体" w:hAnsi="宋体" w:cs="宋体"/>
          <w:szCs w:val="21"/>
        </w:rPr>
      </w:pPr>
      <w:r>
        <w:rPr>
          <w:rFonts w:hint="eastAsia" w:ascii="宋体" w:hAnsi="宋体" w:eastAsia="宋体" w:cs="宋体"/>
          <w:szCs w:val="21"/>
        </w:rPr>
        <w:t>18.2.5我国政府机构出具的产品检验和核准证件应为证件正面、背面和附件标注的全部具体内容；产品检验和核准证件的尺寸和清晰度应该能够被阅读、识别和判断，提供原件复印件。</w:t>
      </w:r>
    </w:p>
    <w:p w14:paraId="763823A8">
      <w:pPr>
        <w:ind w:firstLine="411" w:firstLineChars="196"/>
        <w:rPr>
          <w:rFonts w:ascii="宋体" w:hAnsi="宋体" w:cs="宋体"/>
          <w:szCs w:val="21"/>
        </w:rPr>
      </w:pPr>
      <w:r>
        <w:rPr>
          <w:rFonts w:hint="eastAsia" w:ascii="宋体" w:hAnsi="宋体" w:eastAsia="宋体" w:cs="宋体"/>
          <w:szCs w:val="21"/>
        </w:rPr>
        <w:t>18.3相关资料不符合18.2款要求的，评审委员会有权认定为投标技术方案不合格响应，其相关分数予以扣减或作投标无效处理。</w:t>
      </w:r>
    </w:p>
    <w:p w14:paraId="62BCC7FC">
      <w:pPr>
        <w:ind w:firstLine="411" w:firstLineChars="196"/>
        <w:rPr>
          <w:rFonts w:ascii="宋体" w:hAnsi="宋体" w:cs="宋体"/>
          <w:szCs w:val="21"/>
        </w:rPr>
      </w:pPr>
      <w:r>
        <w:rPr>
          <w:rFonts w:hint="eastAsia" w:ascii="宋体" w:hAnsi="宋体" w:eastAsia="宋体" w:cs="宋体"/>
          <w:szCs w:val="21"/>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ascii="宋体" w:hAnsi="宋体" w:eastAsia="宋体" w:cs="宋体"/>
        </w:rPr>
        <w:t>满足要求</w:t>
      </w:r>
      <w:r>
        <w:rPr>
          <w:rFonts w:hint="eastAsia" w:ascii="宋体" w:hAnsi="宋体" w:eastAsia="宋体" w:cs="宋体"/>
          <w:szCs w:val="21"/>
        </w:rPr>
        <w:t>，由评审委员会来评判。</w:t>
      </w:r>
    </w:p>
    <w:p w14:paraId="7F50F45F">
      <w:pPr>
        <w:ind w:firstLine="411" w:firstLineChars="196"/>
        <w:rPr>
          <w:rFonts w:ascii="宋体" w:hAnsi="宋体" w:cs="宋体"/>
          <w:szCs w:val="21"/>
        </w:rPr>
      </w:pPr>
      <w:r>
        <w:rPr>
          <w:rFonts w:hint="eastAsia" w:ascii="宋体" w:hAnsi="宋体" w:eastAsia="宋体" w:cs="宋体"/>
          <w:szCs w:val="21"/>
        </w:rPr>
        <w:t>18.5为保证公平公正，除非另有规定或说明，投标人对同一项目投标时，不得同时提供两套或两套以上的投标方案。</w:t>
      </w:r>
    </w:p>
    <w:p w14:paraId="5FBBDAF1">
      <w:pPr>
        <w:spacing w:line="360" w:lineRule="auto"/>
        <w:rPr>
          <w:rFonts w:ascii="宋体" w:hAnsi="宋体" w:cs="宋体"/>
          <w:sz w:val="24"/>
        </w:rPr>
      </w:pPr>
      <w:r>
        <w:rPr>
          <w:rFonts w:hint="eastAsia" w:ascii="宋体" w:hAnsi="宋体" w:eastAsia="宋体" w:cs="宋体"/>
          <w:sz w:val="24"/>
        </w:rPr>
        <w:t>19．投标文件其他证明文件的要求</w:t>
      </w:r>
    </w:p>
    <w:p w14:paraId="44CB4843">
      <w:pPr>
        <w:ind w:firstLine="411" w:firstLineChars="196"/>
        <w:rPr>
          <w:rFonts w:ascii="宋体" w:hAnsi="宋体" w:cs="宋体"/>
          <w:szCs w:val="21"/>
        </w:rPr>
      </w:pPr>
      <w:r>
        <w:rPr>
          <w:rFonts w:hint="eastAsia" w:ascii="宋体" w:hAnsi="宋体" w:eastAsia="宋体" w:cs="宋体"/>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无效处理，涉及《评标信息》打分项的则该项评分予以0分处理。</w:t>
      </w:r>
    </w:p>
    <w:p w14:paraId="459FFDB8">
      <w:pPr>
        <w:ind w:firstLine="411" w:firstLineChars="196"/>
        <w:rPr>
          <w:rFonts w:ascii="宋体" w:hAnsi="宋体" w:cs="宋体"/>
          <w:szCs w:val="21"/>
        </w:rPr>
      </w:pPr>
      <w:r>
        <w:rPr>
          <w:rFonts w:hint="eastAsia" w:ascii="宋体" w:hAnsi="宋体" w:eastAsia="宋体" w:cs="宋体"/>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25D54B58">
      <w:pPr>
        <w:spacing w:line="360" w:lineRule="auto"/>
        <w:rPr>
          <w:rFonts w:ascii="宋体" w:hAnsi="宋体" w:cs="宋体"/>
          <w:sz w:val="24"/>
        </w:rPr>
      </w:pPr>
      <w:r>
        <w:rPr>
          <w:rFonts w:hint="eastAsia" w:ascii="宋体" w:hAnsi="宋体" w:eastAsia="宋体" w:cs="宋体"/>
          <w:sz w:val="24"/>
        </w:rPr>
        <w:t>20．投标有效期</w:t>
      </w:r>
    </w:p>
    <w:p w14:paraId="02B83E19">
      <w:pPr>
        <w:ind w:firstLine="411" w:firstLineChars="196"/>
        <w:rPr>
          <w:rFonts w:ascii="宋体" w:hAnsi="宋体" w:cs="宋体"/>
          <w:szCs w:val="21"/>
        </w:rPr>
      </w:pPr>
      <w:r>
        <w:rPr>
          <w:rFonts w:hint="eastAsia" w:ascii="宋体" w:hAnsi="宋体" w:eastAsia="宋体" w:cs="宋体"/>
          <w:szCs w:val="21"/>
        </w:rPr>
        <w:t>20.1 投标有效期为从投标截止之日算起的日历天数，具体见专用条款中投标有效期的天数要求。在此期限内，所有投标文件均保持有效；</w:t>
      </w:r>
    </w:p>
    <w:p w14:paraId="7132F15D">
      <w:pPr>
        <w:ind w:firstLine="411" w:firstLineChars="196"/>
        <w:rPr>
          <w:rFonts w:ascii="宋体" w:hAnsi="宋体" w:cs="宋体"/>
          <w:szCs w:val="21"/>
        </w:rPr>
      </w:pPr>
      <w:r>
        <w:rPr>
          <w:rFonts w:hint="eastAsia" w:ascii="宋体" w:hAnsi="宋体" w:eastAsia="宋体" w:cs="宋体"/>
          <w:szCs w:val="21"/>
        </w:rPr>
        <w:t>20.2 在特殊的情况下，医院采购机构在原定的投标有效期满之前，可以根据需要以书面形式（包括网站公开发布方式）向投标人提出延长投标有效期的要求，对此要求投标人须以书面形式予以答复，投标人可以拒绝医院采购机构此项要求，其投标在原投标有效期满后不再有效。同意延长投标有效期的投标人不能要求也不允许修改其投标文件，但应当相应的延长投标担保的有效期；</w:t>
      </w:r>
    </w:p>
    <w:p w14:paraId="4A62640A">
      <w:pPr>
        <w:ind w:firstLine="411" w:firstLineChars="196"/>
        <w:rPr>
          <w:rFonts w:ascii="宋体" w:hAnsi="宋体" w:cs="宋体"/>
          <w:szCs w:val="21"/>
        </w:rPr>
      </w:pPr>
      <w:r>
        <w:rPr>
          <w:rFonts w:hint="eastAsia" w:ascii="宋体" w:hAnsi="宋体" w:eastAsia="宋体" w:cs="宋体"/>
          <w:szCs w:val="21"/>
        </w:rPr>
        <w:t>20.3 中标单位的投标书有效期，截止于完成本招标文件规定的全部项目内容，并通过竣工验收及保修结束。</w:t>
      </w:r>
    </w:p>
    <w:p w14:paraId="3BA4A9BA">
      <w:pPr>
        <w:spacing w:line="360" w:lineRule="auto"/>
        <w:rPr>
          <w:rFonts w:ascii="宋体" w:hAnsi="宋体" w:cs="宋体"/>
          <w:sz w:val="24"/>
        </w:rPr>
      </w:pPr>
      <w:r>
        <w:rPr>
          <w:rFonts w:hint="eastAsia" w:ascii="宋体" w:hAnsi="宋体" w:eastAsia="宋体" w:cs="宋体"/>
          <w:sz w:val="24"/>
        </w:rPr>
        <w:t>21．关于投标保证金</w:t>
      </w:r>
    </w:p>
    <w:p w14:paraId="37101319">
      <w:pPr>
        <w:ind w:firstLine="411" w:firstLineChars="196"/>
        <w:rPr>
          <w:rFonts w:ascii="宋体" w:hAnsi="宋体" w:cs="宋体"/>
          <w:szCs w:val="21"/>
        </w:rPr>
      </w:pPr>
      <w:r>
        <w:rPr>
          <w:rFonts w:hint="eastAsia" w:ascii="宋体" w:hAnsi="宋体" w:eastAsia="宋体" w:cs="宋体"/>
          <w:szCs w:val="21"/>
        </w:rPr>
        <w:t>21.1 为切实减轻企业负担，降低制度性交易成本，一般采购项目不收取投标保证金。</w:t>
      </w:r>
    </w:p>
    <w:p w14:paraId="7EB96757">
      <w:pPr>
        <w:ind w:firstLine="411" w:firstLineChars="196"/>
        <w:rPr>
          <w:rFonts w:ascii="宋体" w:hAnsi="宋体" w:cs="宋体"/>
          <w:szCs w:val="21"/>
        </w:rPr>
      </w:pPr>
      <w:r>
        <w:rPr>
          <w:rFonts w:hint="eastAsia" w:ascii="宋体" w:hAnsi="宋体" w:eastAsia="宋体" w:cs="宋体"/>
          <w:szCs w:val="21"/>
        </w:rPr>
        <w:t>21.2 若为重大项目，医院采购机构可自行决定另外收取投标保证金，不受21.1款限制。是否另外收取投标保证金，请见本招标文件“专用条款”《对通用条款的补充内容》中的相关要求。</w:t>
      </w:r>
    </w:p>
    <w:p w14:paraId="29BE7CD4">
      <w:pPr>
        <w:spacing w:line="360" w:lineRule="auto"/>
        <w:rPr>
          <w:rFonts w:ascii="宋体" w:hAnsi="宋体" w:cs="宋体"/>
          <w:sz w:val="24"/>
        </w:rPr>
      </w:pPr>
      <w:r>
        <w:rPr>
          <w:rFonts w:hint="eastAsia" w:ascii="宋体" w:hAnsi="宋体" w:eastAsia="宋体" w:cs="宋体"/>
          <w:sz w:val="24"/>
        </w:rPr>
        <w:t>22．投标人的替代方案</w:t>
      </w:r>
    </w:p>
    <w:p w14:paraId="0BC78D30">
      <w:pPr>
        <w:ind w:firstLine="411" w:firstLineChars="196"/>
        <w:rPr>
          <w:rFonts w:ascii="宋体" w:hAnsi="宋体" w:cs="宋体"/>
          <w:szCs w:val="21"/>
        </w:rPr>
      </w:pPr>
      <w:r>
        <w:rPr>
          <w:rFonts w:hint="eastAsia" w:ascii="宋体" w:hAnsi="宋体" w:eastAsia="宋体" w:cs="宋体"/>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01801873">
      <w:pPr>
        <w:ind w:firstLine="411" w:firstLineChars="196"/>
        <w:rPr>
          <w:rFonts w:ascii="宋体" w:hAnsi="宋体" w:cs="宋体"/>
          <w:szCs w:val="21"/>
        </w:rPr>
      </w:pPr>
      <w:r>
        <w:rPr>
          <w:rFonts w:hint="eastAsia" w:ascii="宋体" w:hAnsi="宋体" w:eastAsia="宋体" w:cs="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A36951F">
      <w:pPr>
        <w:spacing w:line="360" w:lineRule="auto"/>
        <w:rPr>
          <w:rFonts w:ascii="宋体" w:hAnsi="宋体" w:cs="宋体"/>
          <w:sz w:val="24"/>
        </w:rPr>
      </w:pPr>
      <w:r>
        <w:rPr>
          <w:rFonts w:hint="eastAsia" w:ascii="宋体" w:hAnsi="宋体" w:eastAsia="宋体" w:cs="宋体"/>
          <w:sz w:val="24"/>
        </w:rPr>
        <w:t>23．投标文件的制作要求</w:t>
      </w:r>
    </w:p>
    <w:p w14:paraId="0B039996">
      <w:pPr>
        <w:ind w:firstLine="411" w:firstLineChars="196"/>
        <w:rPr>
          <w:rFonts w:ascii="宋体" w:hAnsi="宋体" w:cs="宋体"/>
        </w:rPr>
      </w:pPr>
      <w:r>
        <w:rPr>
          <w:rFonts w:hint="eastAsia" w:ascii="宋体" w:hAnsi="宋体" w:eastAsia="宋体" w:cs="宋体"/>
        </w:rPr>
        <w:t>23.1 投标人需按项目采购文件要求准备所投项目的纸质投标文件正副本。</w:t>
      </w:r>
    </w:p>
    <w:p w14:paraId="2427CDDF">
      <w:pPr>
        <w:ind w:firstLine="413" w:firstLineChars="196"/>
        <w:rPr>
          <w:rFonts w:ascii="宋体" w:hAnsi="宋体" w:cs="宋体"/>
        </w:rPr>
      </w:pPr>
      <w:r>
        <w:rPr>
          <w:rFonts w:hint="eastAsia" w:ascii="宋体" w:hAnsi="宋体" w:eastAsia="宋体" w:cs="宋体"/>
          <w:b/>
        </w:rPr>
        <w:tab/>
      </w:r>
      <w:r>
        <w:rPr>
          <w:rFonts w:hint="eastAsia" w:ascii="宋体" w:hAnsi="宋体" w:eastAsia="宋体" w:cs="宋体"/>
        </w:rPr>
        <w:t>23.2 投标人在编辑投标文件时，在投标文件目录中属于本节点内容的必须在本节点中填写；填写到其他节点或附件的，评审委员会有权不予接受，一切后果由供应商自行承担。</w:t>
      </w:r>
    </w:p>
    <w:p w14:paraId="2611B2F3">
      <w:pPr>
        <w:ind w:firstLine="411" w:firstLineChars="196"/>
        <w:rPr>
          <w:rFonts w:ascii="宋体" w:hAnsi="宋体" w:cs="宋体"/>
        </w:rPr>
      </w:pPr>
      <w:r>
        <w:rPr>
          <w:rFonts w:hint="eastAsia" w:ascii="宋体" w:hAnsi="宋体" w:eastAsia="宋体" w:cs="宋体"/>
        </w:rPr>
        <w:t>23.3 投标文件要求盖章、签字的地方，应按要求盖章、签字。评审委员会有权将缺、漏盖章、签字的投标文件认定为无效投标。</w:t>
      </w:r>
    </w:p>
    <w:p w14:paraId="100AE8B0">
      <w:pPr>
        <w:ind w:firstLine="411" w:firstLineChars="196"/>
        <w:rPr>
          <w:rFonts w:ascii="宋体" w:hAnsi="宋体" w:cs="宋体"/>
        </w:rPr>
      </w:pPr>
      <w:r>
        <w:rPr>
          <w:rFonts w:hint="eastAsia" w:ascii="宋体" w:hAnsi="宋体" w:eastAsia="宋体" w:cs="宋体"/>
        </w:rPr>
        <w:t>23.4 电报、电话、传真形式的投标概不接受。</w:t>
      </w:r>
    </w:p>
    <w:p w14:paraId="0D8D5FF3">
      <w:pPr>
        <w:ind w:firstLine="411" w:firstLineChars="196"/>
        <w:rPr>
          <w:rFonts w:ascii="宋体" w:hAnsi="宋体" w:cs="宋体"/>
        </w:rPr>
      </w:pPr>
    </w:p>
    <w:p w14:paraId="03A6AB5C">
      <w:pPr>
        <w:pStyle w:val="9"/>
        <w:numPr>
          <w:ilvl w:val="0"/>
          <w:numId w:val="19"/>
        </w:numPr>
        <w:tabs>
          <w:tab w:val="left" w:pos="3960"/>
          <w:tab w:val="clear" w:pos="720"/>
        </w:tabs>
        <w:ind w:left="3960"/>
        <w:rPr>
          <w:rFonts w:ascii="宋体" w:hAnsi="宋体" w:eastAsia="宋体" w:cs="宋体"/>
          <w:bCs/>
          <w:szCs w:val="24"/>
        </w:rPr>
      </w:pPr>
      <w:r>
        <w:rPr>
          <w:rFonts w:hint="eastAsia" w:ascii="宋体" w:hAnsi="宋体" w:eastAsia="宋体" w:cs="宋体"/>
          <w:szCs w:val="24"/>
        </w:rPr>
        <w:t>投标文件的递交</w:t>
      </w:r>
    </w:p>
    <w:p w14:paraId="2C089B7D">
      <w:pPr>
        <w:spacing w:line="360" w:lineRule="auto"/>
        <w:rPr>
          <w:rFonts w:ascii="宋体" w:hAnsi="宋体" w:cs="宋体"/>
          <w:sz w:val="24"/>
        </w:rPr>
      </w:pPr>
      <w:r>
        <w:rPr>
          <w:rFonts w:hint="eastAsia" w:ascii="宋体" w:hAnsi="宋体" w:eastAsia="宋体" w:cs="宋体"/>
          <w:sz w:val="24"/>
        </w:rPr>
        <w:t>24．投标书的保密</w:t>
      </w:r>
    </w:p>
    <w:p w14:paraId="6141C8F0">
      <w:pPr>
        <w:ind w:firstLine="411" w:firstLineChars="196"/>
        <w:rPr>
          <w:rFonts w:ascii="宋体" w:hAnsi="宋体" w:cs="宋体"/>
        </w:rPr>
      </w:pPr>
      <w:r>
        <w:rPr>
          <w:rFonts w:hint="eastAsia" w:ascii="宋体" w:hAnsi="宋体" w:eastAsia="宋体" w:cs="宋体"/>
        </w:rPr>
        <w:t>24.1在投标文件制作完成后，所有文件必须密封完整且加盖公章。</w:t>
      </w:r>
    </w:p>
    <w:p w14:paraId="33C67C10">
      <w:pPr>
        <w:ind w:firstLine="411" w:firstLineChars="196"/>
        <w:rPr>
          <w:rFonts w:ascii="宋体" w:hAnsi="宋体" w:cs="宋体"/>
        </w:rPr>
      </w:pPr>
      <w:r>
        <w:rPr>
          <w:rFonts w:hint="eastAsia" w:ascii="宋体" w:hAnsi="宋体" w:eastAsia="宋体" w:cs="宋体"/>
        </w:rPr>
        <w:t>24.2 所有投标文件应在其密封封面上注明项目名称、项目编号、投标人名称。</w:t>
      </w:r>
    </w:p>
    <w:p w14:paraId="60923DF0">
      <w:pPr>
        <w:spacing w:line="360" w:lineRule="auto"/>
        <w:rPr>
          <w:rFonts w:ascii="宋体" w:hAnsi="宋体" w:cs="宋体"/>
          <w:sz w:val="24"/>
        </w:rPr>
      </w:pPr>
      <w:r>
        <w:rPr>
          <w:rFonts w:hint="eastAsia" w:ascii="宋体" w:hAnsi="宋体" w:eastAsia="宋体" w:cs="宋体"/>
          <w:sz w:val="24"/>
        </w:rPr>
        <w:t>25．投标截止时间</w:t>
      </w:r>
    </w:p>
    <w:p w14:paraId="655F0F01">
      <w:pPr>
        <w:ind w:firstLine="411" w:firstLineChars="196"/>
        <w:rPr>
          <w:rFonts w:ascii="宋体" w:hAnsi="宋体" w:cs="宋体"/>
        </w:rPr>
      </w:pPr>
      <w:r>
        <w:rPr>
          <w:rFonts w:hint="eastAsia" w:ascii="宋体" w:hAnsi="宋体" w:eastAsia="宋体" w:cs="宋体"/>
        </w:rPr>
        <w:t>25.1投标人必须在采购文件规定的投标截止时间前将密封的投标文件递交到项目指定的地点。</w:t>
      </w:r>
    </w:p>
    <w:p w14:paraId="0ACF8C02">
      <w:pPr>
        <w:ind w:firstLine="411" w:firstLineChars="196"/>
        <w:rPr>
          <w:rFonts w:ascii="宋体" w:hAnsi="宋体" w:cs="宋体"/>
        </w:rPr>
      </w:pPr>
      <w:r>
        <w:rPr>
          <w:rFonts w:hint="eastAsia" w:ascii="宋体" w:hAnsi="宋体" w:eastAsia="宋体" w:cs="宋体"/>
        </w:rPr>
        <w:t>25.2医院采购机构可以按本通用条款第13条规定，通过修改招标文件自行决定酌情延长投标截止期。在此情况下，医院采购机构、采购人和投标人受投标截止期制约的所有权利和义务均应延长至新的截止期。</w:t>
      </w:r>
    </w:p>
    <w:p w14:paraId="573AD8C1">
      <w:pPr>
        <w:ind w:firstLine="411" w:firstLineChars="196"/>
        <w:rPr>
          <w:rFonts w:ascii="宋体" w:hAnsi="宋体" w:cs="宋体"/>
        </w:rPr>
      </w:pPr>
      <w:r>
        <w:rPr>
          <w:rFonts w:hint="eastAsia" w:ascii="宋体" w:hAnsi="宋体" w:eastAsia="宋体" w:cs="宋体"/>
        </w:rPr>
        <w:t>25.3医院采购机构不接受投标截止时间后递交的投标文件。</w:t>
      </w:r>
    </w:p>
    <w:p w14:paraId="079A4E84">
      <w:pPr>
        <w:spacing w:line="360" w:lineRule="auto"/>
        <w:rPr>
          <w:rFonts w:ascii="宋体" w:hAnsi="宋体" w:cs="宋体"/>
          <w:sz w:val="24"/>
        </w:rPr>
      </w:pPr>
      <w:r>
        <w:rPr>
          <w:rFonts w:hint="eastAsia" w:ascii="宋体" w:hAnsi="宋体" w:eastAsia="宋体" w:cs="宋体"/>
          <w:sz w:val="24"/>
        </w:rPr>
        <w:t>26.样品的递交</w:t>
      </w:r>
    </w:p>
    <w:p w14:paraId="45C2CEBB">
      <w:pPr>
        <w:ind w:firstLine="420"/>
        <w:rPr>
          <w:rFonts w:ascii="宋体" w:hAnsi="宋体" w:cs="宋体"/>
          <w:szCs w:val="21"/>
        </w:rPr>
      </w:pPr>
      <w:r>
        <w:rPr>
          <w:rFonts w:hint="eastAsia" w:ascii="宋体" w:hAnsi="宋体" w:eastAsia="宋体" w:cs="宋体"/>
          <w:szCs w:val="21"/>
        </w:rPr>
        <w:t>26.1 如确有必要，采购人可以要求投标人提供样品。</w:t>
      </w:r>
    </w:p>
    <w:p w14:paraId="5D81BF49">
      <w:pPr>
        <w:ind w:firstLine="420"/>
        <w:rPr>
          <w:rFonts w:ascii="宋体" w:hAnsi="宋体" w:cs="宋体"/>
          <w:szCs w:val="21"/>
        </w:rPr>
      </w:pPr>
      <w:r>
        <w:rPr>
          <w:rFonts w:hint="eastAsia" w:ascii="宋体" w:hAnsi="宋体" w:eastAsia="宋体" w:cs="宋体"/>
          <w:szCs w:val="21"/>
        </w:rPr>
        <w:t>26.2 未中标供应商的样品将于招标结束后退还。中标供应商的样品由采购人保留，作为验收的依据。</w:t>
      </w:r>
    </w:p>
    <w:p w14:paraId="55944E2D">
      <w:pPr>
        <w:ind w:firstLine="420"/>
        <w:rPr>
          <w:rFonts w:ascii="宋体" w:hAnsi="宋体" w:cs="宋体"/>
          <w:szCs w:val="21"/>
        </w:rPr>
      </w:pPr>
      <w:r>
        <w:rPr>
          <w:rFonts w:hint="eastAsia" w:ascii="宋体" w:hAnsi="宋体" w:eastAsia="宋体" w:cs="宋体"/>
          <w:szCs w:val="21"/>
        </w:rPr>
        <w:t>26.3投标样品未能及时退回的，医院采购机构工作人员将及时存放到样品室，并发函或电话敦促相关单位取回。经敦促仍未能按规定取回的，视同投标供应商或采购人放弃取回，医院采购机构将定期清理。</w:t>
      </w:r>
    </w:p>
    <w:p w14:paraId="3587FB73">
      <w:pPr>
        <w:spacing w:line="360" w:lineRule="auto"/>
        <w:rPr>
          <w:rFonts w:ascii="宋体" w:hAnsi="宋体" w:cs="宋体"/>
          <w:sz w:val="24"/>
        </w:rPr>
      </w:pPr>
      <w:r>
        <w:rPr>
          <w:rFonts w:hint="eastAsia" w:ascii="宋体" w:hAnsi="宋体" w:eastAsia="宋体" w:cs="宋体"/>
          <w:sz w:val="24"/>
        </w:rPr>
        <w:t>27．投标文件的修改和撤销</w:t>
      </w:r>
    </w:p>
    <w:p w14:paraId="3CC64238">
      <w:pPr>
        <w:ind w:firstLine="411" w:firstLineChars="196"/>
        <w:rPr>
          <w:rFonts w:ascii="宋体" w:hAnsi="宋体" w:cs="宋体"/>
        </w:rPr>
      </w:pPr>
      <w:r>
        <w:rPr>
          <w:rFonts w:hint="eastAsia" w:ascii="宋体" w:hAnsi="宋体" w:eastAsia="宋体" w:cs="宋体"/>
        </w:rPr>
        <w:t>27.1投标方在提交投标文件后可对其投标文件进行修改或撤回。</w:t>
      </w:r>
    </w:p>
    <w:p w14:paraId="1CE73736">
      <w:pPr>
        <w:ind w:firstLine="411" w:firstLineChars="196"/>
        <w:rPr>
          <w:rFonts w:ascii="宋体" w:hAnsi="宋体" w:cs="宋体"/>
        </w:rPr>
      </w:pPr>
      <w:r>
        <w:rPr>
          <w:rFonts w:hint="eastAsia" w:ascii="宋体" w:hAnsi="宋体" w:eastAsia="宋体" w:cs="宋体"/>
        </w:rPr>
        <w:t>27.2投标截止时间以后不得修改投标文件。</w:t>
      </w:r>
    </w:p>
    <w:p w14:paraId="6D3DD66D">
      <w:pPr>
        <w:ind w:firstLine="411" w:firstLineChars="196"/>
        <w:rPr>
          <w:rFonts w:ascii="宋体" w:hAnsi="宋体" w:cs="宋体"/>
        </w:rPr>
      </w:pPr>
      <w:r>
        <w:rPr>
          <w:rFonts w:hint="eastAsia" w:ascii="宋体" w:hAnsi="宋体" w:eastAsia="宋体" w:cs="宋体"/>
        </w:rPr>
        <w:t>27.3从投标截止期至投标人在投标书中确定的投标有效期之间的这段时间内，投标人不得撤回其投标。</w:t>
      </w:r>
    </w:p>
    <w:p w14:paraId="7857FC32">
      <w:pPr>
        <w:ind w:firstLine="411" w:firstLineChars="196"/>
        <w:rPr>
          <w:rFonts w:ascii="宋体" w:hAnsi="宋体" w:cs="宋体"/>
          <w:szCs w:val="21"/>
        </w:rPr>
      </w:pPr>
      <w:r>
        <w:rPr>
          <w:rFonts w:hint="eastAsia" w:ascii="宋体" w:hAnsi="宋体" w:eastAsia="宋体" w:cs="宋体"/>
          <w:szCs w:val="21"/>
        </w:rPr>
        <w:t>27.4医院采购机构不退还投标文件，专用条款另有规定的除外。</w:t>
      </w:r>
    </w:p>
    <w:p w14:paraId="6272F9E1">
      <w:pPr>
        <w:ind w:firstLine="411" w:firstLineChars="196"/>
        <w:rPr>
          <w:rFonts w:ascii="宋体" w:hAnsi="宋体" w:cs="宋体"/>
          <w:szCs w:val="21"/>
        </w:rPr>
      </w:pPr>
    </w:p>
    <w:p w14:paraId="6FE92658">
      <w:pPr>
        <w:pStyle w:val="9"/>
        <w:numPr>
          <w:ilvl w:val="0"/>
          <w:numId w:val="19"/>
        </w:numPr>
        <w:tabs>
          <w:tab w:val="left" w:pos="3960"/>
          <w:tab w:val="clear" w:pos="720"/>
        </w:tabs>
        <w:ind w:left="3960"/>
        <w:rPr>
          <w:rFonts w:ascii="宋体" w:hAnsi="宋体" w:eastAsia="宋体" w:cs="宋体"/>
        </w:rPr>
      </w:pPr>
      <w:r>
        <w:rPr>
          <w:rFonts w:hint="eastAsia" w:ascii="宋体" w:hAnsi="宋体" w:eastAsia="宋体" w:cs="宋体"/>
        </w:rPr>
        <w:t>开标</w:t>
      </w:r>
    </w:p>
    <w:p w14:paraId="5E70F69A">
      <w:pPr>
        <w:spacing w:line="360" w:lineRule="auto"/>
        <w:rPr>
          <w:rFonts w:ascii="宋体" w:hAnsi="宋体" w:cs="宋体"/>
          <w:sz w:val="24"/>
        </w:rPr>
      </w:pPr>
      <w:r>
        <w:rPr>
          <w:rFonts w:hint="eastAsia" w:ascii="宋体" w:hAnsi="宋体" w:eastAsia="宋体" w:cs="宋体"/>
          <w:sz w:val="24"/>
        </w:rPr>
        <w:t>28．开标</w:t>
      </w:r>
    </w:p>
    <w:p w14:paraId="2EB15CDF">
      <w:pPr>
        <w:ind w:firstLine="359" w:firstLineChars="171"/>
        <w:rPr>
          <w:rFonts w:ascii="宋体" w:hAnsi="宋体" w:cs="宋体"/>
          <w:szCs w:val="21"/>
        </w:rPr>
      </w:pPr>
      <w:r>
        <w:rPr>
          <w:rFonts w:hint="eastAsia" w:ascii="宋体" w:hAnsi="宋体" w:eastAsia="宋体" w:cs="宋体"/>
          <w:szCs w:val="21"/>
        </w:rPr>
        <w:t>28.1医院采购机构将在投标截止时间后，对密封的投标文件进行拆封，开标，并在开标现场公布开标结果。</w:t>
      </w:r>
    </w:p>
    <w:p w14:paraId="65449234">
      <w:pPr>
        <w:ind w:firstLine="359" w:firstLineChars="171"/>
        <w:rPr>
          <w:rFonts w:ascii="宋体" w:hAnsi="宋体" w:cs="宋体"/>
          <w:szCs w:val="21"/>
        </w:rPr>
      </w:pPr>
    </w:p>
    <w:p w14:paraId="12A9C1C4">
      <w:pPr>
        <w:pStyle w:val="9"/>
        <w:numPr>
          <w:ilvl w:val="0"/>
          <w:numId w:val="19"/>
        </w:numPr>
        <w:tabs>
          <w:tab w:val="left" w:pos="3960"/>
          <w:tab w:val="clear" w:pos="720"/>
        </w:tabs>
        <w:ind w:left="3960"/>
        <w:rPr>
          <w:rFonts w:ascii="宋体" w:hAnsi="宋体" w:eastAsia="宋体" w:cs="宋体"/>
        </w:rPr>
      </w:pPr>
      <w:r>
        <w:rPr>
          <w:rFonts w:hint="eastAsia" w:ascii="宋体" w:hAnsi="宋体" w:eastAsia="宋体" w:cs="宋体"/>
        </w:rPr>
        <w:t>评标要求</w:t>
      </w:r>
    </w:p>
    <w:p w14:paraId="157B2CC2">
      <w:pPr>
        <w:keepNext/>
        <w:keepLines/>
        <w:adjustRightInd w:val="0"/>
        <w:spacing w:before="231" w:beforeLines="50" w:after="231" w:afterLines="50"/>
        <w:textAlignment w:val="baseline"/>
        <w:outlineLvl w:val="1"/>
        <w:rPr>
          <w:rFonts w:ascii="宋体" w:hAnsi="宋体" w:cs="宋体"/>
          <w:b/>
          <w:bCs/>
          <w:sz w:val="28"/>
          <w:szCs w:val="28"/>
        </w:rPr>
      </w:pPr>
    </w:p>
    <w:p w14:paraId="3170DCED">
      <w:pPr>
        <w:spacing w:line="360" w:lineRule="auto"/>
        <w:rPr>
          <w:rFonts w:ascii="宋体" w:hAnsi="宋体" w:cs="宋体"/>
          <w:sz w:val="24"/>
        </w:rPr>
      </w:pPr>
      <w:r>
        <w:rPr>
          <w:rFonts w:hint="eastAsia" w:ascii="宋体" w:hAnsi="宋体" w:eastAsia="宋体" w:cs="宋体"/>
          <w:sz w:val="24"/>
        </w:rPr>
        <w:t>29．评审委员会组成</w:t>
      </w:r>
    </w:p>
    <w:p w14:paraId="51D850C1">
      <w:pPr>
        <w:ind w:firstLine="411" w:firstLineChars="196"/>
        <w:rPr>
          <w:rFonts w:ascii="宋体" w:hAnsi="宋体" w:cs="宋体"/>
        </w:rPr>
      </w:pPr>
      <w:r>
        <w:rPr>
          <w:rFonts w:hint="eastAsia" w:ascii="宋体" w:hAnsi="宋体" w:eastAsia="宋体" w:cs="宋体"/>
        </w:rPr>
        <w:t>29.1开标结束后召开评标会议，评审委员会由医院采购机构依法组建，负责评标活动。</w:t>
      </w:r>
    </w:p>
    <w:p w14:paraId="729EE217">
      <w:pPr>
        <w:ind w:firstLine="420"/>
        <w:rPr>
          <w:rFonts w:ascii="宋体" w:hAnsi="宋体" w:cs="宋体"/>
        </w:rPr>
      </w:pPr>
      <w:r>
        <w:rPr>
          <w:rFonts w:hint="eastAsia" w:ascii="宋体" w:hAnsi="宋体" w:eastAsia="宋体" w:cs="宋体"/>
        </w:rPr>
        <w:t>评标委员会由采购人代表和评审专家组成，成员人数为5人以上（含5人）单数，其中评审专家不少于成员总数的三分之二。</w:t>
      </w:r>
    </w:p>
    <w:p w14:paraId="54546E5C">
      <w:pPr>
        <w:ind w:firstLine="411" w:firstLineChars="196"/>
        <w:rPr>
          <w:rFonts w:ascii="宋体" w:hAnsi="宋体" w:cs="宋体"/>
        </w:rPr>
      </w:pPr>
      <w:r>
        <w:rPr>
          <w:rFonts w:hint="eastAsia" w:ascii="宋体" w:hAnsi="宋体" w:eastAsia="宋体" w:cs="宋体"/>
        </w:rPr>
        <w:t>为保证评委人选的专业性，以及评标中的公平公正性，评标委员会成员从深圳大学总医院评标专家库中随机抽取。</w:t>
      </w:r>
    </w:p>
    <w:p w14:paraId="461AAFBD">
      <w:pPr>
        <w:ind w:firstLine="411" w:firstLineChars="196"/>
        <w:rPr>
          <w:rFonts w:ascii="宋体" w:hAnsi="宋体" w:cs="宋体"/>
        </w:rPr>
      </w:pPr>
      <w:r>
        <w:rPr>
          <w:rFonts w:hint="eastAsia" w:ascii="宋体" w:hAnsi="宋体" w:eastAsia="宋体" w:cs="宋体"/>
        </w:rPr>
        <w:t>29.2评标定标应当遵循公平、公正、科学、择优的原则。</w:t>
      </w:r>
    </w:p>
    <w:p w14:paraId="08D4CA38">
      <w:pPr>
        <w:ind w:firstLine="411" w:firstLineChars="196"/>
        <w:rPr>
          <w:rFonts w:ascii="宋体" w:hAnsi="宋体" w:cs="宋体"/>
        </w:rPr>
      </w:pPr>
      <w:r>
        <w:rPr>
          <w:rFonts w:hint="eastAsia" w:ascii="宋体" w:hAnsi="宋体" w:eastAsia="宋体" w:cs="宋体"/>
        </w:rPr>
        <w:t>29.3评标活动依法进行，任何单位和个人不得非法干预评标过程和结果。</w:t>
      </w:r>
    </w:p>
    <w:p w14:paraId="665E70AD">
      <w:pPr>
        <w:ind w:firstLine="411" w:firstLineChars="196"/>
        <w:rPr>
          <w:rFonts w:ascii="宋体" w:hAnsi="宋体" w:cs="宋体"/>
        </w:rPr>
      </w:pPr>
      <w:r>
        <w:rPr>
          <w:rFonts w:hint="eastAsia" w:ascii="宋体" w:hAnsi="宋体" w:eastAsia="宋体" w:cs="宋体"/>
        </w:rPr>
        <w:t>29.4评标过程中不允许违背评标程序或采用招标文件未载明的评标方法或评标因素进行评标。</w:t>
      </w:r>
    </w:p>
    <w:p w14:paraId="50158EBD">
      <w:pPr>
        <w:ind w:firstLine="411" w:firstLineChars="196"/>
        <w:rPr>
          <w:rFonts w:ascii="宋体" w:hAnsi="宋体" w:cs="宋体"/>
          <w:bCs/>
        </w:rPr>
      </w:pPr>
      <w:r>
        <w:rPr>
          <w:rFonts w:hint="eastAsia" w:ascii="宋体" w:hAnsi="宋体" w:eastAsia="宋体" w:cs="宋体"/>
          <w:bCs/>
        </w:rPr>
        <w:t>29.5 开标后，直到签订合同为止，凡属于对投标文件的审查、澄清、评价和比较的有关资料以及中标候选人的推荐情况、与评标有关的其他任何情况均严格保密（信息公开的内容除外）。</w:t>
      </w:r>
    </w:p>
    <w:p w14:paraId="6611C618">
      <w:pPr>
        <w:spacing w:line="360" w:lineRule="auto"/>
        <w:rPr>
          <w:rFonts w:ascii="宋体" w:hAnsi="宋体" w:cs="宋体"/>
          <w:sz w:val="24"/>
        </w:rPr>
      </w:pPr>
      <w:r>
        <w:rPr>
          <w:rFonts w:hint="eastAsia" w:ascii="宋体" w:hAnsi="宋体" w:eastAsia="宋体" w:cs="宋体"/>
          <w:sz w:val="24"/>
        </w:rPr>
        <w:t>30．向评审委员会提供的资料</w:t>
      </w:r>
    </w:p>
    <w:p w14:paraId="52E973F7">
      <w:pPr>
        <w:ind w:firstLine="411" w:firstLineChars="196"/>
        <w:rPr>
          <w:rFonts w:ascii="宋体" w:hAnsi="宋体" w:cs="宋体"/>
        </w:rPr>
      </w:pPr>
      <w:r>
        <w:rPr>
          <w:rFonts w:hint="eastAsia" w:ascii="宋体" w:hAnsi="宋体" w:eastAsia="宋体" w:cs="宋体"/>
        </w:rPr>
        <w:t>30.1公开发布的招标文件，包括图纸、服务清单、答疑文件等；</w:t>
      </w:r>
    </w:p>
    <w:p w14:paraId="61129E20">
      <w:pPr>
        <w:ind w:firstLine="411" w:firstLineChars="196"/>
        <w:rPr>
          <w:rFonts w:ascii="宋体" w:hAnsi="宋体" w:cs="宋体"/>
        </w:rPr>
      </w:pPr>
      <w:r>
        <w:rPr>
          <w:rFonts w:hint="eastAsia" w:ascii="宋体" w:hAnsi="宋体" w:eastAsia="宋体" w:cs="宋体"/>
        </w:rPr>
        <w:t>30.2其他评标必须的资料。</w:t>
      </w:r>
    </w:p>
    <w:p w14:paraId="224911D6">
      <w:pPr>
        <w:ind w:firstLine="411" w:firstLineChars="196"/>
        <w:rPr>
          <w:rFonts w:ascii="宋体" w:hAnsi="宋体" w:cs="宋体"/>
        </w:rPr>
      </w:pPr>
      <w:r>
        <w:rPr>
          <w:rFonts w:hint="eastAsia" w:ascii="宋体" w:hAnsi="宋体" w:eastAsia="宋体" w:cs="宋体"/>
        </w:rPr>
        <w:t>30.3评审委员会应当认真研究招标文件，至少应了解熟悉以下内容：</w:t>
      </w:r>
    </w:p>
    <w:p w14:paraId="683DFAE8">
      <w:pPr>
        <w:ind w:firstLine="411" w:firstLineChars="196"/>
        <w:rPr>
          <w:rFonts w:ascii="宋体" w:hAnsi="宋体" w:cs="宋体"/>
        </w:rPr>
      </w:pPr>
      <w:r>
        <w:rPr>
          <w:rFonts w:hint="eastAsia" w:ascii="宋体" w:hAnsi="宋体" w:eastAsia="宋体" w:cs="宋体"/>
        </w:rPr>
        <w:t>（1）招标的目的；</w:t>
      </w:r>
    </w:p>
    <w:p w14:paraId="2CCF9104">
      <w:pPr>
        <w:ind w:firstLine="411" w:firstLineChars="196"/>
        <w:rPr>
          <w:rFonts w:ascii="宋体" w:hAnsi="宋体" w:cs="宋体"/>
        </w:rPr>
      </w:pPr>
      <w:r>
        <w:rPr>
          <w:rFonts w:hint="eastAsia" w:ascii="宋体" w:hAnsi="宋体" w:eastAsia="宋体" w:cs="宋体"/>
        </w:rPr>
        <w:t>（2）招标项目需求的范围和性质；</w:t>
      </w:r>
    </w:p>
    <w:p w14:paraId="31FB0E29">
      <w:pPr>
        <w:ind w:firstLine="411" w:firstLineChars="196"/>
        <w:rPr>
          <w:rFonts w:ascii="宋体" w:hAnsi="宋体" w:cs="宋体"/>
        </w:rPr>
      </w:pPr>
      <w:r>
        <w:rPr>
          <w:rFonts w:hint="eastAsia" w:ascii="宋体" w:hAnsi="宋体" w:eastAsia="宋体" w:cs="宋体"/>
        </w:rPr>
        <w:t>（3）招标文件规定的投标人的资格、财政预算限额、商务条款；</w:t>
      </w:r>
    </w:p>
    <w:p w14:paraId="075B0E38">
      <w:pPr>
        <w:ind w:firstLine="411" w:firstLineChars="196"/>
        <w:rPr>
          <w:rFonts w:ascii="宋体" w:hAnsi="宋体" w:cs="宋体"/>
        </w:rPr>
      </w:pPr>
      <w:r>
        <w:rPr>
          <w:rFonts w:hint="eastAsia" w:ascii="宋体" w:hAnsi="宋体" w:eastAsia="宋体" w:cs="宋体"/>
        </w:rPr>
        <w:t>（4）招标文件规定的评标程序、评标方法和评标因素；</w:t>
      </w:r>
    </w:p>
    <w:p w14:paraId="4B3D2D38">
      <w:pPr>
        <w:ind w:firstLine="411" w:firstLineChars="196"/>
        <w:rPr>
          <w:rFonts w:ascii="宋体" w:hAnsi="宋体" w:cs="宋体"/>
        </w:rPr>
      </w:pPr>
      <w:r>
        <w:rPr>
          <w:rFonts w:hint="eastAsia" w:ascii="宋体" w:hAnsi="宋体" w:eastAsia="宋体" w:cs="宋体"/>
        </w:rPr>
        <w:t>（5）招标文件所列示的资格性审查表及符合性审查表；</w:t>
      </w:r>
    </w:p>
    <w:p w14:paraId="04FCA400">
      <w:pPr>
        <w:spacing w:line="360" w:lineRule="auto"/>
        <w:rPr>
          <w:rFonts w:ascii="宋体" w:hAnsi="宋体" w:cs="宋体"/>
          <w:sz w:val="24"/>
        </w:rPr>
      </w:pPr>
      <w:r>
        <w:rPr>
          <w:rFonts w:hint="eastAsia" w:ascii="宋体" w:hAnsi="宋体" w:eastAsia="宋体" w:cs="宋体"/>
          <w:sz w:val="24"/>
        </w:rPr>
        <w:t>31．独立评标</w:t>
      </w:r>
    </w:p>
    <w:p w14:paraId="6B2C41A1">
      <w:pPr>
        <w:ind w:firstLine="411" w:firstLineChars="196"/>
        <w:rPr>
          <w:rFonts w:ascii="宋体" w:hAnsi="宋体" w:cs="宋体"/>
          <w:bCs/>
        </w:rPr>
      </w:pPr>
      <w:r>
        <w:rPr>
          <w:rFonts w:hint="eastAsia" w:ascii="宋体" w:hAnsi="宋体" w:eastAsia="宋体" w:cs="宋体"/>
          <w:bCs/>
        </w:rPr>
        <w:t>30.1评审委员会成员的评标活动应当独立进行，并应遵循投标文件初审、澄清有关问题、比较与评价、确定中标供应商、编写评标报告的工作程序。</w:t>
      </w:r>
    </w:p>
    <w:p w14:paraId="1BDEAF15">
      <w:pPr>
        <w:ind w:firstLine="411" w:firstLineChars="196"/>
        <w:rPr>
          <w:rFonts w:ascii="宋体" w:hAnsi="宋体" w:cs="宋体"/>
          <w:bCs/>
        </w:rPr>
      </w:pPr>
    </w:p>
    <w:p w14:paraId="48EF7A31">
      <w:pPr>
        <w:pStyle w:val="9"/>
        <w:numPr>
          <w:ilvl w:val="0"/>
          <w:numId w:val="19"/>
        </w:numPr>
        <w:tabs>
          <w:tab w:val="left" w:pos="3960"/>
          <w:tab w:val="clear" w:pos="720"/>
        </w:tabs>
        <w:ind w:left="3960"/>
        <w:rPr>
          <w:rFonts w:ascii="宋体" w:hAnsi="宋体" w:eastAsia="宋体" w:cs="宋体"/>
        </w:rPr>
      </w:pPr>
      <w:r>
        <w:rPr>
          <w:rFonts w:hint="eastAsia" w:ascii="宋体" w:hAnsi="宋体" w:eastAsia="宋体" w:cs="宋体"/>
        </w:rPr>
        <w:t>评标程序及评标方法</w:t>
      </w:r>
    </w:p>
    <w:p w14:paraId="262F812B">
      <w:pPr>
        <w:keepNext/>
        <w:keepLines/>
        <w:adjustRightInd w:val="0"/>
        <w:spacing w:before="231" w:beforeLines="50" w:after="231" w:afterLines="50"/>
        <w:textAlignment w:val="baseline"/>
        <w:outlineLvl w:val="1"/>
        <w:rPr>
          <w:rFonts w:ascii="宋体" w:hAnsi="宋体" w:cs="宋体"/>
          <w:b/>
          <w:bCs/>
          <w:sz w:val="28"/>
          <w:szCs w:val="28"/>
        </w:rPr>
      </w:pPr>
    </w:p>
    <w:p w14:paraId="077B2086">
      <w:pPr>
        <w:spacing w:line="360" w:lineRule="auto"/>
        <w:rPr>
          <w:rFonts w:ascii="宋体" w:hAnsi="宋体" w:cs="宋体"/>
          <w:sz w:val="24"/>
        </w:rPr>
      </w:pPr>
      <w:r>
        <w:rPr>
          <w:rFonts w:hint="eastAsia" w:ascii="宋体" w:hAnsi="宋体" w:eastAsia="宋体" w:cs="宋体"/>
          <w:sz w:val="24"/>
        </w:rPr>
        <w:t>32．投标文件初审</w:t>
      </w:r>
    </w:p>
    <w:p w14:paraId="199B5640">
      <w:pPr>
        <w:ind w:firstLine="411" w:firstLineChars="196"/>
        <w:rPr>
          <w:rFonts w:ascii="宋体" w:hAnsi="宋体" w:cs="宋体"/>
        </w:rPr>
      </w:pPr>
      <w:r>
        <w:rPr>
          <w:rFonts w:hint="eastAsia" w:ascii="宋体" w:hAnsi="宋体" w:eastAsia="宋体" w:cs="宋体"/>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7748971C">
      <w:pPr>
        <w:ind w:firstLine="411" w:firstLineChars="196"/>
        <w:rPr>
          <w:rFonts w:ascii="宋体" w:hAnsi="宋体" w:cs="宋体"/>
        </w:rPr>
      </w:pPr>
      <w:r>
        <w:rPr>
          <w:rFonts w:hint="eastAsia" w:ascii="宋体" w:hAnsi="宋体" w:eastAsia="宋体" w:cs="宋体"/>
        </w:rPr>
        <w:t>32.2投标文件初审内容请详见《资格性审查表》和《符合性审查表》部分。投标人若有一条审查不通过则按投标无效处理。评审委员会对投标单位打√为通过审查，打×为未通过审查。</w:t>
      </w:r>
    </w:p>
    <w:p w14:paraId="36DA006A">
      <w:pPr>
        <w:ind w:firstLine="411" w:firstLineChars="196"/>
        <w:rPr>
          <w:rFonts w:ascii="宋体" w:hAnsi="宋体" w:cs="宋体"/>
        </w:rPr>
      </w:pPr>
      <w:r>
        <w:rPr>
          <w:rFonts w:hint="eastAsia" w:ascii="宋体" w:hAnsi="宋体" w:eastAsia="宋体" w:cs="宋体"/>
        </w:rPr>
        <w:t>32.3 投标文件初审中关于供应商家数的计算:</w:t>
      </w:r>
    </w:p>
    <w:p w14:paraId="644EA411">
      <w:pPr>
        <w:ind w:firstLine="411" w:firstLineChars="196"/>
        <w:rPr>
          <w:rFonts w:ascii="宋体" w:hAnsi="宋体" w:cs="宋体"/>
        </w:rPr>
      </w:pPr>
      <w:r>
        <w:rPr>
          <w:rFonts w:hint="eastAsia" w:ascii="宋体" w:hAnsi="宋体" w:eastAsia="宋体" w:cs="宋体"/>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7F91DE8">
      <w:pPr>
        <w:ind w:firstLine="411" w:firstLineChars="196"/>
        <w:rPr>
          <w:rFonts w:ascii="宋体" w:hAnsi="宋体" w:cs="宋体"/>
        </w:rPr>
      </w:pPr>
      <w:r>
        <w:rPr>
          <w:rFonts w:hint="eastAsia" w:ascii="宋体" w:hAnsi="宋体" w:eastAsia="宋体" w:cs="宋体"/>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AFD1F2D">
      <w:pPr>
        <w:ind w:firstLine="411" w:firstLineChars="196"/>
        <w:rPr>
          <w:rFonts w:ascii="宋体" w:hAnsi="宋体" w:cs="宋体"/>
        </w:rPr>
      </w:pPr>
      <w:r>
        <w:rPr>
          <w:rFonts w:hint="eastAsia" w:ascii="宋体" w:hAnsi="宋体" w:eastAsia="宋体" w:cs="宋体"/>
        </w:rPr>
        <w:t>32.3.3非单一产品采购项目，采购人应当根据采购项目技术构成、产品价格比重等合理确定核心产品，并在招标文件中载明。多家投标人提供的核心产品品牌相同的，按前两款规定处理。</w:t>
      </w:r>
    </w:p>
    <w:p w14:paraId="0BA1EFA5">
      <w:pPr>
        <w:ind w:firstLine="411" w:firstLineChars="196"/>
        <w:rPr>
          <w:rFonts w:ascii="宋体" w:hAnsi="宋体" w:cs="宋体"/>
        </w:rPr>
      </w:pPr>
      <w:r>
        <w:rPr>
          <w:rFonts w:hint="eastAsia" w:ascii="宋体" w:hAnsi="宋体" w:eastAsia="宋体" w:cs="宋体"/>
        </w:rPr>
        <w:t>32.4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E734ECD">
      <w:pPr>
        <w:ind w:firstLine="411" w:firstLineChars="196"/>
        <w:rPr>
          <w:rFonts w:ascii="宋体" w:hAnsi="宋体" w:cs="宋体"/>
        </w:rPr>
      </w:pPr>
      <w:r>
        <w:rPr>
          <w:rFonts w:hint="eastAsia" w:ascii="宋体" w:hAnsi="宋体" w:eastAsia="宋体" w:cs="宋体"/>
        </w:rPr>
        <w:t>32.5投标人投标文件作无效处理的情形，具体包括但不限于以下：</w:t>
      </w:r>
    </w:p>
    <w:p w14:paraId="08A301B7">
      <w:pPr>
        <w:ind w:firstLine="411" w:firstLineChars="196"/>
        <w:rPr>
          <w:rFonts w:ascii="宋体" w:hAnsi="宋体" w:cs="宋体"/>
        </w:rPr>
      </w:pPr>
      <w:r>
        <w:rPr>
          <w:rFonts w:hint="eastAsia" w:ascii="宋体" w:hAnsi="宋体" w:eastAsia="宋体" w:cs="宋体"/>
        </w:rPr>
        <w:t>32.5.1不同投标人的投标文件由同一单位或者同一个人编制，或者由同一个人分阶段参与编制；</w:t>
      </w:r>
    </w:p>
    <w:p w14:paraId="70858AE4">
      <w:pPr>
        <w:ind w:firstLine="411" w:firstLineChars="196"/>
        <w:rPr>
          <w:rFonts w:ascii="宋体" w:hAnsi="宋体" w:cs="宋体"/>
        </w:rPr>
      </w:pPr>
      <w:r>
        <w:rPr>
          <w:rFonts w:hint="eastAsia" w:ascii="宋体" w:hAnsi="宋体" w:eastAsia="宋体" w:cs="宋体"/>
        </w:rPr>
        <w:t>32.5.2不同投标人委托同一单位或者个人办理投标事宜；</w:t>
      </w:r>
    </w:p>
    <w:p w14:paraId="4E2E3C9F">
      <w:pPr>
        <w:ind w:firstLine="411" w:firstLineChars="196"/>
        <w:rPr>
          <w:rFonts w:ascii="宋体" w:hAnsi="宋体" w:cs="宋体"/>
        </w:rPr>
      </w:pPr>
      <w:r>
        <w:rPr>
          <w:rFonts w:hint="eastAsia" w:ascii="宋体" w:hAnsi="宋体" w:eastAsia="宋体" w:cs="宋体"/>
        </w:rPr>
        <w:t>32.5.3不同投标人的投标文件载明的项目管理成员或者联系人员为同一人；</w:t>
      </w:r>
    </w:p>
    <w:p w14:paraId="5ED879E6">
      <w:pPr>
        <w:ind w:firstLine="411" w:firstLineChars="196"/>
        <w:rPr>
          <w:rFonts w:ascii="宋体" w:hAnsi="宋体" w:cs="宋体"/>
        </w:rPr>
      </w:pPr>
      <w:r>
        <w:rPr>
          <w:rFonts w:hint="eastAsia" w:ascii="宋体" w:hAnsi="宋体" w:eastAsia="宋体" w:cs="宋体"/>
        </w:rPr>
        <w:t>32.5.4不同投标人的投标文件异常一致或者投标报价呈规律性差异；</w:t>
      </w:r>
    </w:p>
    <w:p w14:paraId="31C95A1A">
      <w:pPr>
        <w:ind w:firstLine="411" w:firstLineChars="196"/>
        <w:rPr>
          <w:rFonts w:ascii="宋体" w:hAnsi="宋体" w:cs="宋体"/>
        </w:rPr>
      </w:pPr>
      <w:r>
        <w:rPr>
          <w:rFonts w:hint="eastAsia" w:ascii="宋体" w:hAnsi="宋体" w:eastAsia="宋体" w:cs="宋体"/>
        </w:rPr>
        <w:t>32.5.5不同投标人的投标文件或部分投标文件相互混装；</w:t>
      </w:r>
    </w:p>
    <w:p w14:paraId="1492605B">
      <w:pPr>
        <w:ind w:firstLine="411" w:firstLineChars="196"/>
        <w:rPr>
          <w:rFonts w:ascii="宋体" w:hAnsi="宋体" w:cs="宋体"/>
        </w:rPr>
      </w:pPr>
      <w:r>
        <w:rPr>
          <w:rFonts w:hint="eastAsia" w:ascii="宋体" w:hAnsi="宋体" w:eastAsia="宋体" w:cs="宋体"/>
        </w:rPr>
        <w:t>32.5.6投标供应商之间相互约定给予未中标的供应商利益补偿；</w:t>
      </w:r>
    </w:p>
    <w:p w14:paraId="4E872C6B">
      <w:pPr>
        <w:ind w:firstLine="411" w:firstLineChars="196"/>
        <w:rPr>
          <w:rFonts w:ascii="宋体" w:hAnsi="宋体" w:cs="宋体"/>
        </w:rPr>
      </w:pPr>
      <w:r>
        <w:rPr>
          <w:rFonts w:hint="eastAsia" w:ascii="宋体" w:hAnsi="宋体" w:eastAsia="宋体" w:cs="宋体"/>
        </w:rPr>
        <w:t>32.5.7不同投标供应商的法定代表人、主要经营负责人、项目投标授权代表人、项目负责人、主要技术人员为同一人、属同一单位或者同一单位缴纳社会保险；</w:t>
      </w:r>
    </w:p>
    <w:p w14:paraId="32BFE8E7">
      <w:pPr>
        <w:ind w:firstLine="411" w:firstLineChars="196"/>
        <w:rPr>
          <w:rFonts w:ascii="宋体" w:hAnsi="宋体" w:cs="宋体"/>
        </w:rPr>
      </w:pPr>
      <w:r>
        <w:rPr>
          <w:rFonts w:hint="eastAsia" w:ascii="宋体" w:hAnsi="宋体" w:eastAsia="宋体" w:cs="宋体"/>
        </w:rPr>
        <w:t>32.5.8不同投标供应商的投标文件内容存在非正常一致；</w:t>
      </w:r>
    </w:p>
    <w:p w14:paraId="0756AC34">
      <w:pPr>
        <w:ind w:firstLine="411" w:firstLineChars="196"/>
        <w:rPr>
          <w:rFonts w:ascii="宋体" w:hAnsi="宋体" w:cs="宋体"/>
        </w:rPr>
      </w:pPr>
      <w:r>
        <w:rPr>
          <w:rFonts w:hint="eastAsia" w:ascii="宋体" w:hAnsi="宋体" w:eastAsia="宋体" w:cs="宋体"/>
        </w:rPr>
        <w:t>32.5.9在同一单位工作人员为两家以上（含两家）供应商进行同一项投标活动；</w:t>
      </w:r>
    </w:p>
    <w:p w14:paraId="231908E8">
      <w:pPr>
        <w:ind w:firstLine="411" w:firstLineChars="196"/>
        <w:rPr>
          <w:rFonts w:ascii="宋体" w:hAnsi="宋体" w:cs="宋体"/>
        </w:rPr>
      </w:pPr>
      <w:r>
        <w:rPr>
          <w:rFonts w:hint="eastAsia" w:ascii="宋体" w:hAnsi="宋体" w:eastAsia="宋体" w:cs="宋体"/>
        </w:rPr>
        <w:t>32.5.10主管部门依照法律、法规认定的其他情形。</w:t>
      </w:r>
    </w:p>
    <w:p w14:paraId="127760BC">
      <w:pPr>
        <w:ind w:firstLine="411" w:firstLineChars="196"/>
        <w:rPr>
          <w:rFonts w:ascii="宋体" w:hAnsi="宋体" w:cs="宋体"/>
        </w:rPr>
      </w:pPr>
      <w:r>
        <w:rPr>
          <w:rFonts w:hint="eastAsia" w:ascii="宋体" w:hAnsi="宋体" w:eastAsia="宋体" w:cs="宋体"/>
        </w:rPr>
        <w:t>32.6 对不属于《资格性审查表》和《符合性审查表》所列的其他情形，除专用条款另有规定和32.5条款所列情形外，不得作为投标无效的理由。</w:t>
      </w:r>
    </w:p>
    <w:p w14:paraId="08C6C579">
      <w:pPr>
        <w:spacing w:line="360" w:lineRule="auto"/>
        <w:rPr>
          <w:rFonts w:ascii="宋体" w:hAnsi="宋体" w:cs="宋体"/>
          <w:sz w:val="24"/>
        </w:rPr>
      </w:pPr>
      <w:r>
        <w:rPr>
          <w:rFonts w:hint="eastAsia" w:ascii="宋体" w:hAnsi="宋体" w:eastAsia="宋体" w:cs="宋体"/>
          <w:sz w:val="24"/>
        </w:rPr>
        <w:t>33．澄清有关问题</w:t>
      </w:r>
    </w:p>
    <w:p w14:paraId="4C9256C6">
      <w:pPr>
        <w:ind w:firstLine="411" w:firstLineChars="196"/>
        <w:rPr>
          <w:rFonts w:ascii="宋体" w:hAnsi="宋体" w:cs="宋体"/>
          <w:szCs w:val="21"/>
        </w:rPr>
      </w:pPr>
      <w:r>
        <w:rPr>
          <w:rFonts w:hint="eastAsia" w:ascii="宋体" w:hAnsi="宋体" w:eastAsia="宋体" w:cs="宋体"/>
          <w:szCs w:val="21"/>
        </w:rPr>
        <w:t>对于投标文件中含义不明确、同类问题表述不一致或者有明显文字和计算错误的内容，评审委员会应当以书面形式要求投标人作出必要的澄清、说明或者补正。</w:t>
      </w:r>
    </w:p>
    <w:p w14:paraId="2517BD07">
      <w:pPr>
        <w:ind w:firstLine="411" w:firstLineChars="196"/>
        <w:rPr>
          <w:rFonts w:ascii="宋体" w:hAnsi="宋体" w:cs="宋体"/>
          <w:szCs w:val="21"/>
        </w:rPr>
      </w:pPr>
      <w:r>
        <w:rPr>
          <w:rFonts w:hint="eastAsia" w:ascii="宋体" w:hAnsi="宋体" w:eastAsia="宋体" w:cs="宋体"/>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ABB79E1">
      <w:pPr>
        <w:ind w:firstLine="411" w:firstLineChars="196"/>
        <w:rPr>
          <w:rFonts w:ascii="宋体" w:hAnsi="宋体" w:cs="宋体"/>
          <w:szCs w:val="21"/>
        </w:rPr>
      </w:pPr>
      <w:r>
        <w:rPr>
          <w:rFonts w:hint="eastAsia" w:ascii="宋体" w:hAnsi="宋体" w:eastAsia="宋体" w:cs="宋体"/>
          <w:szCs w:val="21"/>
        </w:rPr>
        <w:t>根据本通用条款第34条，凡属于评审委员会在评审中发现的算术错误进行核实的修改不在此列。</w:t>
      </w:r>
    </w:p>
    <w:p w14:paraId="253F7964">
      <w:pPr>
        <w:spacing w:line="360" w:lineRule="auto"/>
        <w:rPr>
          <w:rFonts w:ascii="宋体" w:hAnsi="宋体" w:cs="宋体"/>
          <w:sz w:val="24"/>
        </w:rPr>
      </w:pPr>
      <w:r>
        <w:rPr>
          <w:rFonts w:hint="eastAsia" w:ascii="宋体" w:hAnsi="宋体" w:eastAsia="宋体" w:cs="宋体"/>
          <w:sz w:val="24"/>
        </w:rPr>
        <w:t>34．错误的修正</w:t>
      </w:r>
    </w:p>
    <w:p w14:paraId="0F20C434">
      <w:pPr>
        <w:ind w:firstLine="411" w:firstLineChars="196"/>
        <w:rPr>
          <w:rFonts w:ascii="宋体" w:hAnsi="宋体" w:cs="宋体"/>
          <w:szCs w:val="21"/>
        </w:rPr>
      </w:pPr>
      <w:r>
        <w:rPr>
          <w:rFonts w:hint="eastAsia" w:ascii="宋体" w:hAnsi="宋体" w:eastAsia="宋体" w:cs="宋体"/>
          <w:szCs w:val="21"/>
        </w:rPr>
        <w:t>投标文件报价出现前后不一致的，除专用条款另有规定外，按照下列规定修正：</w:t>
      </w:r>
    </w:p>
    <w:p w14:paraId="7713AE51">
      <w:pPr>
        <w:ind w:firstLine="411" w:firstLineChars="196"/>
        <w:rPr>
          <w:rFonts w:ascii="宋体" w:hAnsi="宋体" w:cs="宋体"/>
          <w:szCs w:val="21"/>
        </w:rPr>
      </w:pPr>
      <w:r>
        <w:rPr>
          <w:rFonts w:hint="eastAsia" w:ascii="宋体" w:hAnsi="宋体" w:eastAsia="宋体" w:cs="宋体"/>
          <w:szCs w:val="21"/>
        </w:rPr>
        <w:t>34.1投标文件中开标一览表内容与投标文件中相应内容不一致的，以开标一览表为准；</w:t>
      </w:r>
    </w:p>
    <w:p w14:paraId="491358CE">
      <w:pPr>
        <w:ind w:firstLine="411" w:firstLineChars="196"/>
        <w:rPr>
          <w:rFonts w:ascii="宋体" w:hAnsi="宋体" w:cs="宋体"/>
          <w:szCs w:val="21"/>
        </w:rPr>
      </w:pPr>
      <w:r>
        <w:rPr>
          <w:rFonts w:hint="eastAsia" w:ascii="宋体" w:hAnsi="宋体" w:eastAsia="宋体" w:cs="宋体"/>
          <w:szCs w:val="21"/>
        </w:rPr>
        <w:t>34.2大写金额和小写金额不一致的，以大写金额为准；</w:t>
      </w:r>
    </w:p>
    <w:p w14:paraId="0642A896">
      <w:pPr>
        <w:ind w:firstLine="411" w:firstLineChars="196"/>
        <w:rPr>
          <w:rFonts w:ascii="宋体" w:hAnsi="宋体" w:cs="宋体"/>
          <w:szCs w:val="21"/>
        </w:rPr>
      </w:pPr>
      <w:r>
        <w:rPr>
          <w:rFonts w:hint="eastAsia" w:ascii="宋体" w:hAnsi="宋体" w:eastAsia="宋体" w:cs="宋体"/>
          <w:szCs w:val="21"/>
        </w:rPr>
        <w:t>34.3单价金额小数点或者百分比有明显错位，以开标一览表的总价为准，并修改单价；</w:t>
      </w:r>
    </w:p>
    <w:p w14:paraId="464A3C7D">
      <w:pPr>
        <w:ind w:firstLine="411" w:firstLineChars="196"/>
        <w:rPr>
          <w:rFonts w:ascii="宋体" w:hAnsi="宋体" w:cs="宋体"/>
          <w:szCs w:val="21"/>
        </w:rPr>
      </w:pPr>
      <w:r>
        <w:rPr>
          <w:rFonts w:hint="eastAsia" w:ascii="宋体" w:hAnsi="宋体" w:eastAsia="宋体" w:cs="宋体"/>
          <w:szCs w:val="21"/>
        </w:rPr>
        <w:t>34.4总价金额与按单价汇总金额不一致的，以单价金额计算结果为准。</w:t>
      </w:r>
    </w:p>
    <w:p w14:paraId="28FF5184">
      <w:pPr>
        <w:ind w:firstLine="411" w:firstLineChars="196"/>
        <w:rPr>
          <w:rFonts w:ascii="宋体" w:hAnsi="宋体" w:cs="宋体"/>
          <w:szCs w:val="21"/>
        </w:rPr>
      </w:pPr>
      <w:r>
        <w:rPr>
          <w:rFonts w:hint="eastAsia" w:ascii="宋体" w:hAnsi="宋体" w:eastAsia="宋体" w:cs="宋体"/>
          <w:szCs w:val="21"/>
        </w:rPr>
        <w:t>34.5同时出现两种以上不一致的，按照前款规定的顺序修正。修正后的报价按照本通用条款33条的规定，经投标人确认后产生约束力，投标人不确认的，其投标无效。</w:t>
      </w:r>
    </w:p>
    <w:p w14:paraId="65E70114">
      <w:pPr>
        <w:spacing w:line="360" w:lineRule="auto"/>
        <w:rPr>
          <w:rFonts w:ascii="宋体" w:hAnsi="宋体" w:cs="宋体"/>
          <w:sz w:val="24"/>
        </w:rPr>
      </w:pPr>
      <w:r>
        <w:rPr>
          <w:rFonts w:hint="eastAsia" w:ascii="宋体" w:hAnsi="宋体" w:eastAsia="宋体" w:cs="宋体"/>
          <w:sz w:val="24"/>
        </w:rPr>
        <w:t>35．投标文件的比较与评价</w:t>
      </w:r>
    </w:p>
    <w:p w14:paraId="6A214B15">
      <w:pPr>
        <w:ind w:firstLine="411" w:firstLineChars="196"/>
        <w:rPr>
          <w:rFonts w:ascii="宋体" w:hAnsi="宋体" w:cs="宋体"/>
          <w:szCs w:val="21"/>
        </w:rPr>
      </w:pPr>
      <w:r>
        <w:rPr>
          <w:rFonts w:hint="eastAsia" w:ascii="宋体" w:hAnsi="宋体" w:eastAsia="宋体" w:cs="宋体"/>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1A4A5746">
      <w:pPr>
        <w:ind w:firstLine="411" w:firstLineChars="196"/>
        <w:rPr>
          <w:rFonts w:ascii="宋体" w:hAnsi="宋体" w:cs="宋体"/>
          <w:szCs w:val="21"/>
        </w:rPr>
      </w:pPr>
      <w:r>
        <w:rPr>
          <w:rFonts w:hint="eastAsia" w:ascii="宋体" w:hAnsi="宋体" w:eastAsia="宋体" w:cs="宋体"/>
          <w:szCs w:val="21"/>
        </w:rPr>
        <w:t>评审委员会成员对需要共同认定的事项存在争议的，应当按照少数服从多数的原则作出结论。持不同意见的评审委员会成员应当在评标报告上签署不同意见及理由，否则视为同意评标报告。</w:t>
      </w:r>
    </w:p>
    <w:p w14:paraId="3102C876">
      <w:pPr>
        <w:spacing w:line="360" w:lineRule="auto"/>
        <w:rPr>
          <w:rFonts w:ascii="宋体" w:hAnsi="宋体" w:cs="宋体"/>
          <w:sz w:val="24"/>
        </w:rPr>
      </w:pPr>
      <w:r>
        <w:rPr>
          <w:rFonts w:hint="eastAsia" w:ascii="宋体" w:hAnsi="宋体" w:eastAsia="宋体" w:cs="宋体"/>
          <w:sz w:val="24"/>
        </w:rPr>
        <w:t>36.实地考察、演示或设备测试</w:t>
      </w:r>
    </w:p>
    <w:p w14:paraId="52D11AE7">
      <w:pPr>
        <w:ind w:firstLine="411" w:firstLineChars="196"/>
        <w:rPr>
          <w:rFonts w:ascii="宋体" w:hAnsi="宋体" w:cs="宋体"/>
          <w:szCs w:val="21"/>
        </w:rPr>
      </w:pPr>
      <w:r>
        <w:rPr>
          <w:rFonts w:hint="eastAsia" w:ascii="宋体" w:hAnsi="宋体" w:eastAsia="宋体" w:cs="宋体"/>
          <w:szCs w:val="21"/>
        </w:rPr>
        <w:t>36.1在招标过程中，评审委员会有权决定是否对本项目投标人进行现场勘察或实地考察或检验有关证明材料的原件。投标人应随时做好接受检查的准备。</w:t>
      </w:r>
    </w:p>
    <w:p w14:paraId="3B01E70F">
      <w:pPr>
        <w:ind w:firstLine="411" w:firstLineChars="196"/>
        <w:rPr>
          <w:rFonts w:ascii="宋体" w:hAnsi="宋体" w:cs="宋体"/>
          <w:szCs w:val="21"/>
        </w:rPr>
      </w:pPr>
      <w:r>
        <w:rPr>
          <w:rFonts w:hint="eastAsia" w:ascii="宋体" w:hAnsi="宋体" w:eastAsia="宋体" w:cs="宋体"/>
          <w:szCs w:val="21"/>
        </w:rPr>
        <w:t>36.2若招标文件要求进行现场演示或设备测试的，投标人应做好相应准备。</w:t>
      </w:r>
    </w:p>
    <w:p w14:paraId="530A0DCE">
      <w:pPr>
        <w:spacing w:line="360" w:lineRule="auto"/>
        <w:rPr>
          <w:rFonts w:ascii="宋体" w:hAnsi="宋体" w:cs="宋体"/>
          <w:sz w:val="24"/>
        </w:rPr>
      </w:pPr>
      <w:r>
        <w:rPr>
          <w:rFonts w:hint="eastAsia" w:ascii="宋体" w:hAnsi="宋体" w:eastAsia="宋体" w:cs="宋体"/>
          <w:sz w:val="24"/>
        </w:rPr>
        <w:t>37．评标方法</w:t>
      </w:r>
    </w:p>
    <w:p w14:paraId="43C06C21">
      <w:pPr>
        <w:ind w:firstLine="413" w:firstLineChars="196"/>
        <w:rPr>
          <w:rFonts w:ascii="宋体" w:hAnsi="宋体" w:cs="宋体"/>
          <w:b/>
          <w:bCs/>
          <w:szCs w:val="21"/>
        </w:rPr>
      </w:pPr>
      <w:r>
        <w:rPr>
          <w:rFonts w:hint="eastAsia" w:ascii="宋体" w:hAnsi="宋体" w:eastAsia="宋体" w:cs="宋体"/>
          <w:b/>
          <w:bCs/>
          <w:szCs w:val="21"/>
        </w:rPr>
        <w:t>37.1最低价法</w:t>
      </w:r>
    </w:p>
    <w:p w14:paraId="48011517">
      <w:pPr>
        <w:ind w:firstLine="411" w:firstLineChars="196"/>
        <w:rPr>
          <w:rFonts w:ascii="宋体" w:hAnsi="宋体" w:cs="宋体"/>
          <w:bCs/>
          <w:szCs w:val="21"/>
        </w:rPr>
      </w:pPr>
      <w:r>
        <w:rPr>
          <w:rFonts w:hint="eastAsia" w:ascii="宋体" w:hAnsi="宋体" w:eastAsia="宋体" w:cs="宋体"/>
          <w:bCs/>
          <w:szCs w:val="21"/>
        </w:rPr>
        <w:t>最低评标价法，是指投标文件满足招标文件全部实质性要求，且投标报价最低的投标人为中标候选人的评标方法。</w:t>
      </w:r>
    </w:p>
    <w:p w14:paraId="6C92EACB">
      <w:pPr>
        <w:ind w:firstLine="413" w:firstLineChars="196"/>
        <w:rPr>
          <w:rFonts w:ascii="宋体" w:hAnsi="宋体" w:cs="宋体"/>
          <w:b/>
          <w:bCs/>
          <w:szCs w:val="21"/>
        </w:rPr>
      </w:pPr>
      <w:r>
        <w:rPr>
          <w:rFonts w:hint="eastAsia" w:ascii="宋体" w:hAnsi="宋体" w:eastAsia="宋体" w:cs="宋体"/>
          <w:b/>
          <w:bCs/>
          <w:szCs w:val="21"/>
        </w:rPr>
        <w:t>37.2综合评分法</w:t>
      </w:r>
    </w:p>
    <w:p w14:paraId="5B466CF9">
      <w:pPr>
        <w:ind w:firstLine="411" w:firstLineChars="196"/>
        <w:rPr>
          <w:rFonts w:ascii="宋体" w:hAnsi="宋体" w:cs="宋体"/>
          <w:bCs/>
          <w:szCs w:val="21"/>
        </w:rPr>
      </w:pPr>
      <w:r>
        <w:rPr>
          <w:rFonts w:hint="eastAsia" w:ascii="宋体" w:hAnsi="宋体" w:eastAsia="宋体" w:cs="宋体"/>
          <w:bCs/>
          <w:szCs w:val="21"/>
        </w:rPr>
        <w:t>综合评分法，是指投标文件满足招标文件全部实质性要求，且按照评审因素的量化指标评审得分最高的投标人为中标候选人的评标方法。</w:t>
      </w:r>
    </w:p>
    <w:p w14:paraId="37CF76C8">
      <w:pPr>
        <w:ind w:firstLine="413" w:firstLineChars="196"/>
        <w:rPr>
          <w:rFonts w:ascii="宋体" w:hAnsi="宋体" w:cs="宋体"/>
          <w:b/>
          <w:bCs/>
          <w:szCs w:val="21"/>
        </w:rPr>
      </w:pPr>
      <w:r>
        <w:rPr>
          <w:rFonts w:hint="eastAsia" w:ascii="宋体" w:hAnsi="宋体" w:eastAsia="宋体" w:cs="宋体"/>
          <w:b/>
          <w:bCs/>
          <w:szCs w:val="21"/>
        </w:rPr>
        <w:t>37.3定性评审法</w:t>
      </w:r>
    </w:p>
    <w:p w14:paraId="2D0CA6D5">
      <w:pPr>
        <w:ind w:firstLine="411" w:firstLineChars="196"/>
        <w:rPr>
          <w:rFonts w:ascii="宋体" w:hAnsi="宋体" w:cs="宋体"/>
          <w:bCs/>
          <w:szCs w:val="21"/>
        </w:rPr>
      </w:pPr>
      <w:r>
        <w:rPr>
          <w:rFonts w:hint="eastAsia" w:ascii="宋体" w:hAnsi="宋体" w:eastAsia="宋体" w:cs="宋体"/>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5968FA7E">
      <w:pPr>
        <w:ind w:firstLine="413" w:firstLineChars="196"/>
        <w:rPr>
          <w:rFonts w:ascii="宋体" w:hAnsi="宋体" w:cs="宋体"/>
          <w:b/>
          <w:bCs/>
          <w:szCs w:val="21"/>
        </w:rPr>
      </w:pPr>
      <w:r>
        <w:rPr>
          <w:rFonts w:hint="eastAsia" w:ascii="宋体" w:hAnsi="宋体" w:eastAsia="宋体" w:cs="宋体"/>
          <w:b/>
          <w:bCs/>
          <w:szCs w:val="21"/>
        </w:rPr>
        <w:t>37.4 本项目采用的评标方法见本项目招标文件第一册“专用条款”的相关内容。</w:t>
      </w:r>
    </w:p>
    <w:p w14:paraId="2B5E87B2">
      <w:pPr>
        <w:ind w:firstLine="413" w:firstLineChars="196"/>
        <w:rPr>
          <w:rFonts w:ascii="宋体" w:hAnsi="宋体" w:cs="宋体"/>
          <w:b/>
          <w:bCs/>
          <w:szCs w:val="21"/>
        </w:rPr>
      </w:pPr>
      <w:r>
        <w:rPr>
          <w:rFonts w:hint="eastAsia" w:ascii="宋体" w:hAnsi="宋体" w:eastAsia="宋体" w:cs="宋体"/>
          <w:b/>
          <w:bCs/>
          <w:szCs w:val="21"/>
        </w:rPr>
        <w:t>37.5重新评审的情形</w:t>
      </w:r>
    </w:p>
    <w:p w14:paraId="64887BEC">
      <w:pPr>
        <w:ind w:firstLine="411" w:firstLineChars="196"/>
        <w:rPr>
          <w:rFonts w:ascii="宋体" w:hAnsi="宋体" w:cs="宋体"/>
          <w:bCs/>
          <w:szCs w:val="21"/>
        </w:rPr>
      </w:pPr>
      <w:r>
        <w:rPr>
          <w:rFonts w:hint="eastAsia" w:ascii="宋体" w:hAnsi="宋体" w:eastAsia="宋体" w:cs="宋体"/>
          <w:bCs/>
          <w:szCs w:val="21"/>
        </w:rPr>
        <w:t>评标结果汇总完成后，除下列情形外，任何人不得修改评标结果：</w:t>
      </w:r>
    </w:p>
    <w:p w14:paraId="6306F8C7">
      <w:pPr>
        <w:ind w:firstLine="411" w:firstLineChars="196"/>
        <w:rPr>
          <w:rFonts w:ascii="宋体" w:hAnsi="宋体" w:cs="宋体"/>
          <w:bCs/>
          <w:szCs w:val="21"/>
        </w:rPr>
      </w:pPr>
      <w:r>
        <w:rPr>
          <w:rFonts w:hint="eastAsia" w:ascii="宋体" w:hAnsi="宋体" w:eastAsia="宋体" w:cs="宋体"/>
          <w:bCs/>
          <w:szCs w:val="21"/>
        </w:rPr>
        <w:t>（1）分值汇总计算错误的；</w:t>
      </w:r>
    </w:p>
    <w:p w14:paraId="1D82E7A7">
      <w:pPr>
        <w:ind w:firstLine="411" w:firstLineChars="196"/>
        <w:rPr>
          <w:rFonts w:ascii="宋体" w:hAnsi="宋体" w:cs="宋体"/>
          <w:bCs/>
          <w:szCs w:val="21"/>
        </w:rPr>
      </w:pPr>
      <w:r>
        <w:rPr>
          <w:rFonts w:hint="eastAsia" w:ascii="宋体" w:hAnsi="宋体" w:eastAsia="宋体" w:cs="宋体"/>
          <w:bCs/>
          <w:szCs w:val="21"/>
        </w:rPr>
        <w:t>（2）分项评分超出评分标准范围的；</w:t>
      </w:r>
    </w:p>
    <w:p w14:paraId="41FDA0B9">
      <w:pPr>
        <w:ind w:firstLine="411" w:firstLineChars="196"/>
        <w:rPr>
          <w:rFonts w:ascii="宋体" w:hAnsi="宋体" w:cs="宋体"/>
          <w:bCs/>
          <w:szCs w:val="21"/>
        </w:rPr>
      </w:pPr>
      <w:r>
        <w:rPr>
          <w:rFonts w:hint="eastAsia" w:ascii="宋体" w:hAnsi="宋体" w:eastAsia="宋体" w:cs="宋体"/>
          <w:bCs/>
          <w:szCs w:val="21"/>
        </w:rPr>
        <w:t>（3）评审委员会成员对客观评审因素评分不一致的；</w:t>
      </w:r>
    </w:p>
    <w:p w14:paraId="3A0BB5BF">
      <w:pPr>
        <w:ind w:firstLine="411" w:firstLineChars="196"/>
        <w:rPr>
          <w:rFonts w:ascii="宋体" w:hAnsi="宋体" w:cs="宋体"/>
          <w:bCs/>
          <w:szCs w:val="21"/>
        </w:rPr>
      </w:pPr>
      <w:r>
        <w:rPr>
          <w:rFonts w:hint="eastAsia" w:ascii="宋体" w:hAnsi="宋体" w:eastAsia="宋体" w:cs="宋体"/>
          <w:bCs/>
          <w:szCs w:val="21"/>
        </w:rPr>
        <w:t>（4）经评审委员会认定评分畸高、畸低的。</w:t>
      </w:r>
    </w:p>
    <w:p w14:paraId="6E48205F">
      <w:pPr>
        <w:ind w:firstLine="411" w:firstLineChars="196"/>
        <w:rPr>
          <w:rFonts w:ascii="宋体" w:hAnsi="宋体" w:cs="宋体"/>
          <w:bCs/>
          <w:szCs w:val="21"/>
        </w:rPr>
      </w:pPr>
      <w:r>
        <w:rPr>
          <w:rFonts w:hint="eastAsia" w:ascii="宋体" w:hAnsi="宋体" w:eastAsia="宋体" w:cs="宋体"/>
          <w:bCs/>
          <w:szCs w:val="21"/>
        </w:rPr>
        <w:t>评标报告签署前，经复核发现存在以上情形之一的，评审委员会应当当场修改评标结果，并在评标报告中记载；评标报告签署后，采购人或者医院采购机构发现存在以上情形之一的，应当组织原评审委员会进行重新评审。</w:t>
      </w:r>
    </w:p>
    <w:p w14:paraId="600EE15C">
      <w:pPr>
        <w:ind w:firstLine="411" w:firstLineChars="196"/>
        <w:rPr>
          <w:rFonts w:ascii="宋体" w:hAnsi="宋体" w:cs="宋体"/>
          <w:b/>
          <w:bCs/>
          <w:szCs w:val="21"/>
        </w:rPr>
      </w:pPr>
      <w:r>
        <w:rPr>
          <w:rFonts w:hint="eastAsia" w:ascii="宋体" w:hAnsi="宋体" w:eastAsia="宋体" w:cs="宋体"/>
          <w:bCs/>
          <w:szCs w:val="21"/>
        </w:rPr>
        <w:t>投标人对本条第一款情形提出质疑的，采购人或者医院采购机构可以组织原评审委员会进行重新评审。</w:t>
      </w:r>
    </w:p>
    <w:p w14:paraId="35E86236">
      <w:pPr>
        <w:ind w:firstLine="413" w:firstLineChars="196"/>
        <w:rPr>
          <w:rFonts w:ascii="宋体" w:hAnsi="宋体" w:cs="宋体"/>
          <w:b/>
          <w:bCs/>
          <w:szCs w:val="21"/>
        </w:rPr>
      </w:pPr>
      <w:r>
        <w:rPr>
          <w:rFonts w:hint="eastAsia" w:ascii="宋体" w:hAnsi="宋体" w:eastAsia="宋体" w:cs="宋体"/>
          <w:b/>
          <w:bCs/>
          <w:szCs w:val="21"/>
        </w:rPr>
        <w:t xml:space="preserve"> 37.6重新组建评审委员会的情形</w:t>
      </w:r>
    </w:p>
    <w:p w14:paraId="2F0C78A7">
      <w:pPr>
        <w:ind w:firstLine="411" w:firstLineChars="196"/>
        <w:rPr>
          <w:rFonts w:ascii="宋体" w:hAnsi="宋体" w:cs="宋体"/>
          <w:bCs/>
          <w:szCs w:val="21"/>
        </w:rPr>
      </w:pPr>
      <w:r>
        <w:rPr>
          <w:rFonts w:hint="eastAsia" w:ascii="宋体" w:hAnsi="宋体" w:eastAsia="宋体" w:cs="宋体"/>
          <w:bCs/>
          <w:szCs w:val="21"/>
        </w:rPr>
        <w:t>评审委员会或者其成员存在下列情形导致评标结果无效的，重新组建评审委员会进行评标：</w:t>
      </w:r>
    </w:p>
    <w:p w14:paraId="0C7D59A4">
      <w:pPr>
        <w:ind w:firstLine="411" w:firstLineChars="196"/>
        <w:rPr>
          <w:rFonts w:ascii="宋体" w:hAnsi="宋体" w:cs="宋体"/>
          <w:bCs/>
          <w:szCs w:val="21"/>
        </w:rPr>
      </w:pPr>
      <w:r>
        <w:rPr>
          <w:rFonts w:hint="eastAsia" w:ascii="宋体" w:hAnsi="宋体" w:eastAsia="宋体" w:cs="宋体"/>
          <w:bCs/>
          <w:szCs w:val="21"/>
        </w:rPr>
        <w:t>（1）评审委员会组成不符合相关规定的；</w:t>
      </w:r>
    </w:p>
    <w:p w14:paraId="3FE49A2E">
      <w:pPr>
        <w:ind w:firstLine="411" w:firstLineChars="196"/>
        <w:rPr>
          <w:rFonts w:ascii="宋体" w:hAnsi="宋体" w:cs="宋体"/>
          <w:bCs/>
          <w:szCs w:val="21"/>
        </w:rPr>
      </w:pPr>
      <w:r>
        <w:rPr>
          <w:rFonts w:hint="eastAsia" w:ascii="宋体" w:hAnsi="宋体" w:eastAsia="宋体" w:cs="宋体"/>
          <w:bCs/>
          <w:szCs w:val="21"/>
        </w:rPr>
        <w:t>（2）有《政府采购货物和服务招标投标管理办法》第六十二条第一至五项情形的；</w:t>
      </w:r>
    </w:p>
    <w:p w14:paraId="3FFBB9FE">
      <w:pPr>
        <w:ind w:firstLine="411" w:firstLineChars="196"/>
        <w:rPr>
          <w:rFonts w:ascii="宋体" w:hAnsi="宋体" w:cs="宋体"/>
          <w:bCs/>
          <w:szCs w:val="21"/>
        </w:rPr>
      </w:pPr>
      <w:r>
        <w:rPr>
          <w:rFonts w:hint="eastAsia" w:ascii="宋体" w:hAnsi="宋体" w:eastAsia="宋体" w:cs="宋体"/>
          <w:bCs/>
          <w:szCs w:val="21"/>
        </w:rPr>
        <w:t>（3）评审委员会及其成员独立评标受到非法干预的；</w:t>
      </w:r>
    </w:p>
    <w:p w14:paraId="371B129A">
      <w:pPr>
        <w:ind w:firstLine="411" w:firstLineChars="196"/>
        <w:rPr>
          <w:rFonts w:ascii="宋体" w:hAnsi="宋体" w:cs="宋体"/>
          <w:bCs/>
          <w:szCs w:val="21"/>
        </w:rPr>
      </w:pPr>
      <w:r>
        <w:rPr>
          <w:rFonts w:hint="eastAsia" w:ascii="宋体" w:hAnsi="宋体" w:eastAsia="宋体" w:cs="宋体"/>
          <w:bCs/>
          <w:szCs w:val="21"/>
        </w:rPr>
        <w:t>（4）有政府采购法实施条例第七十五条规定的违法行为的。</w:t>
      </w:r>
    </w:p>
    <w:p w14:paraId="24A562CE">
      <w:pPr>
        <w:ind w:firstLine="411" w:firstLineChars="196"/>
        <w:rPr>
          <w:rFonts w:ascii="宋体" w:hAnsi="宋体" w:cs="宋体"/>
          <w:bCs/>
          <w:szCs w:val="21"/>
        </w:rPr>
      </w:pPr>
      <w:r>
        <w:rPr>
          <w:rFonts w:hint="eastAsia" w:ascii="宋体" w:hAnsi="宋体" w:eastAsia="宋体" w:cs="宋体"/>
          <w:bCs/>
          <w:szCs w:val="21"/>
        </w:rPr>
        <w:t>有违法违规行为的原评审委员会成员不得参加重新组建的评审委员会。</w:t>
      </w:r>
    </w:p>
    <w:p w14:paraId="77CC4FE6">
      <w:pPr>
        <w:ind w:firstLine="411" w:firstLineChars="196"/>
        <w:rPr>
          <w:rFonts w:ascii="宋体" w:hAnsi="宋体" w:cs="宋体"/>
          <w:bCs/>
          <w:szCs w:val="21"/>
        </w:rPr>
      </w:pPr>
    </w:p>
    <w:p w14:paraId="74222D4D">
      <w:pPr>
        <w:pStyle w:val="9"/>
        <w:numPr>
          <w:ilvl w:val="0"/>
          <w:numId w:val="19"/>
        </w:numPr>
        <w:tabs>
          <w:tab w:val="left" w:pos="3960"/>
          <w:tab w:val="clear" w:pos="720"/>
        </w:tabs>
        <w:ind w:left="3960"/>
        <w:rPr>
          <w:rFonts w:ascii="宋体" w:hAnsi="宋体" w:eastAsia="宋体" w:cs="宋体"/>
        </w:rPr>
      </w:pPr>
      <w:r>
        <w:rPr>
          <w:rFonts w:hint="eastAsia" w:ascii="宋体" w:hAnsi="宋体" w:eastAsia="宋体" w:cs="宋体"/>
        </w:rPr>
        <w:t>定标及公示</w:t>
      </w:r>
    </w:p>
    <w:p w14:paraId="5E30E1D3">
      <w:pPr>
        <w:keepNext/>
        <w:keepLines/>
        <w:adjustRightInd w:val="0"/>
        <w:spacing w:before="231" w:beforeLines="50" w:after="231" w:afterLines="50"/>
        <w:textAlignment w:val="baseline"/>
        <w:outlineLvl w:val="1"/>
        <w:rPr>
          <w:rFonts w:ascii="宋体" w:hAnsi="宋体" w:cs="宋体"/>
          <w:b/>
          <w:bCs/>
          <w:sz w:val="28"/>
          <w:szCs w:val="28"/>
        </w:rPr>
      </w:pPr>
    </w:p>
    <w:p w14:paraId="1454496D">
      <w:pPr>
        <w:spacing w:line="360" w:lineRule="auto"/>
        <w:rPr>
          <w:rFonts w:ascii="宋体" w:hAnsi="宋体" w:cs="宋体"/>
          <w:sz w:val="24"/>
        </w:rPr>
      </w:pPr>
      <w:r>
        <w:rPr>
          <w:rFonts w:hint="eastAsia" w:ascii="宋体" w:hAnsi="宋体" w:eastAsia="宋体" w:cs="宋体"/>
          <w:sz w:val="24"/>
        </w:rPr>
        <w:t>38．定标方法</w:t>
      </w:r>
    </w:p>
    <w:p w14:paraId="0091920C">
      <w:pPr>
        <w:ind w:firstLine="411" w:firstLineChars="196"/>
        <w:rPr>
          <w:rFonts w:ascii="宋体" w:hAnsi="宋体" w:cs="宋体"/>
          <w:szCs w:val="21"/>
        </w:rPr>
      </w:pPr>
      <w:r>
        <w:rPr>
          <w:rFonts w:hint="eastAsia" w:ascii="宋体" w:hAnsi="宋体" w:eastAsia="宋体" w:cs="宋体"/>
          <w:szCs w:val="21"/>
        </w:rPr>
        <w:t>38.1评审委员会依据本项目招标文件所约定的评标方法进行评审和比较，向医院采购机构提交书面评标报告，并根据评标方法比较评价结果从优到劣进行排序，并推荐中标候选人或确定中标供应商。</w:t>
      </w:r>
    </w:p>
    <w:p w14:paraId="6B9C99B8">
      <w:pPr>
        <w:ind w:firstLine="411" w:firstLineChars="196"/>
        <w:rPr>
          <w:rFonts w:ascii="宋体" w:hAnsi="宋体" w:cs="宋体"/>
          <w:szCs w:val="21"/>
        </w:rPr>
      </w:pPr>
      <w:r>
        <w:rPr>
          <w:rFonts w:hint="eastAsia" w:ascii="宋体" w:hAnsi="宋体" w:eastAsia="宋体" w:cs="宋体"/>
          <w:szCs w:val="21"/>
        </w:rPr>
        <w:t>38.2采用最低价法的，评标结果按投标报价由低到高顺序排列。投标报价相同的并列。投标文件满足招标文件全部实质性要求且投标报价最低的投标人为排名第一的中标候选人。</w:t>
      </w:r>
    </w:p>
    <w:p w14:paraId="71C20CFF">
      <w:pPr>
        <w:ind w:firstLine="411" w:firstLineChars="196"/>
        <w:rPr>
          <w:rFonts w:ascii="宋体" w:hAnsi="宋体" w:cs="宋体"/>
          <w:szCs w:val="21"/>
        </w:rPr>
      </w:pPr>
      <w:r>
        <w:rPr>
          <w:rFonts w:hint="eastAsia" w:ascii="宋体" w:hAnsi="宋体" w:eastAsia="宋体" w:cs="宋体"/>
          <w:szCs w:val="21"/>
        </w:rPr>
        <w:t>38.3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C798042">
      <w:pPr>
        <w:ind w:firstLine="411" w:firstLineChars="196"/>
        <w:rPr>
          <w:rFonts w:ascii="宋体" w:hAnsi="宋体" w:cs="宋体"/>
          <w:szCs w:val="21"/>
        </w:rPr>
      </w:pPr>
      <w:r>
        <w:rPr>
          <w:rFonts w:hint="eastAsia" w:ascii="宋体" w:hAnsi="宋体" w:eastAsia="宋体" w:cs="宋体"/>
          <w:szCs w:val="21"/>
        </w:rPr>
        <w:t>38.4出现并列的情况时，采取随机抽取的方式确定并列的投标人的排序，具体操作办法及流程由评审委员会确定。</w:t>
      </w:r>
    </w:p>
    <w:p w14:paraId="1C3A33ED">
      <w:pPr>
        <w:ind w:firstLine="411" w:firstLineChars="196"/>
        <w:rPr>
          <w:rFonts w:ascii="宋体" w:hAnsi="宋体" w:cs="宋体"/>
          <w:szCs w:val="21"/>
        </w:rPr>
      </w:pPr>
      <w:r>
        <w:rPr>
          <w:rFonts w:hint="eastAsia" w:ascii="宋体" w:hAnsi="宋体" w:eastAsia="宋体" w:cs="宋体"/>
          <w:szCs w:val="21"/>
        </w:rPr>
        <w:t>38.5专用条款另有规定的，按专用条款相关要求定标。</w:t>
      </w:r>
    </w:p>
    <w:p w14:paraId="7FE6DDAA">
      <w:pPr>
        <w:spacing w:line="360" w:lineRule="auto"/>
        <w:rPr>
          <w:rFonts w:ascii="宋体" w:hAnsi="宋体" w:cs="宋体"/>
          <w:sz w:val="24"/>
        </w:rPr>
      </w:pPr>
      <w:r>
        <w:rPr>
          <w:rFonts w:hint="eastAsia" w:ascii="宋体" w:hAnsi="宋体" w:eastAsia="宋体" w:cs="宋体"/>
          <w:sz w:val="24"/>
        </w:rPr>
        <w:t>39．编写评标报告</w:t>
      </w:r>
    </w:p>
    <w:p w14:paraId="56D2C967">
      <w:pPr>
        <w:ind w:firstLine="411" w:firstLineChars="196"/>
        <w:rPr>
          <w:rFonts w:ascii="宋体" w:hAnsi="宋体" w:cs="宋体"/>
          <w:szCs w:val="21"/>
        </w:rPr>
      </w:pPr>
      <w:r>
        <w:rPr>
          <w:rFonts w:hint="eastAsia" w:ascii="宋体" w:hAnsi="宋体" w:eastAsia="宋体" w:cs="宋体"/>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6F855DFD">
      <w:pPr>
        <w:spacing w:line="360" w:lineRule="auto"/>
        <w:rPr>
          <w:rFonts w:ascii="宋体" w:hAnsi="宋体" w:cs="宋体"/>
          <w:sz w:val="24"/>
        </w:rPr>
      </w:pPr>
      <w:r>
        <w:rPr>
          <w:rFonts w:hint="eastAsia" w:ascii="宋体" w:hAnsi="宋体" w:eastAsia="宋体" w:cs="宋体"/>
          <w:sz w:val="24"/>
        </w:rPr>
        <w:t>40．中标公告</w:t>
      </w:r>
    </w:p>
    <w:p w14:paraId="6A73B07D">
      <w:pPr>
        <w:ind w:firstLine="411" w:firstLineChars="196"/>
        <w:rPr>
          <w:rFonts w:ascii="宋体" w:hAnsi="宋体" w:cs="宋体"/>
          <w:szCs w:val="21"/>
        </w:rPr>
      </w:pPr>
      <w:r>
        <w:rPr>
          <w:rFonts w:hint="eastAsia" w:ascii="宋体" w:hAnsi="宋体" w:eastAsia="宋体" w:cs="宋体"/>
          <w:szCs w:val="21"/>
        </w:rPr>
        <w:t>40.1为体现“公开、公平、公正”的原则，评标结束后，医院采购机构将在“深圳大学总医院</w:t>
      </w:r>
      <w:r>
        <w:rPr>
          <w:rFonts w:hint="eastAsia" w:ascii="宋体" w:hAnsi="宋体" w:eastAsia="宋体" w:cs="宋体"/>
          <w:szCs w:val="21"/>
          <w:lang w:eastAsia="zh-CN"/>
        </w:rPr>
        <w:t>招投标管理办公室</w:t>
      </w:r>
      <w:r>
        <w:rPr>
          <w:rFonts w:hint="eastAsia" w:ascii="宋体" w:hAnsi="宋体" w:eastAsia="宋体" w:cs="宋体"/>
          <w:szCs w:val="21"/>
        </w:rPr>
        <w:t>网站”（</w:t>
      </w:r>
      <w:r>
        <w:fldChar w:fldCharType="begin"/>
      </w:r>
      <w:r>
        <w:instrText xml:space="preserve"> HYPERLINK "http://www.sugh.net/News/Columns/Index/557" </w:instrText>
      </w:r>
      <w:r>
        <w:fldChar w:fldCharType="separate"/>
      </w:r>
      <w:r>
        <w:rPr>
          <w:rStyle w:val="61"/>
          <w:rFonts w:hint="eastAsia" w:ascii="宋体" w:hAnsi="宋体" w:cs="宋体"/>
          <w:szCs w:val="21"/>
        </w:rPr>
        <w:t>http://www.sugh.net/News/Columns/Index/557</w:t>
      </w:r>
      <w:r>
        <w:rPr>
          <w:rStyle w:val="61"/>
          <w:rFonts w:hint="eastAsia" w:ascii="宋体" w:hAnsi="宋体" w:cs="宋体"/>
          <w:szCs w:val="21"/>
        </w:rPr>
        <w:fldChar w:fldCharType="end"/>
      </w:r>
      <w:r>
        <w:rPr>
          <w:rFonts w:hint="eastAsia" w:ascii="宋体" w:hAnsi="宋体" w:eastAsia="宋体" w:cs="宋体"/>
          <w:szCs w:val="21"/>
        </w:rPr>
        <w:t>）上发布中标结果公告。供应商如对评标结果有异议，可在发布公示日期起七个工作日内向医院采购机构提出。若在规定期限内未提出质疑，则视为认同该评标结果。</w:t>
      </w:r>
    </w:p>
    <w:p w14:paraId="734695BB">
      <w:pPr>
        <w:ind w:firstLine="411" w:firstLineChars="196"/>
        <w:rPr>
          <w:rFonts w:ascii="宋体" w:hAnsi="宋体" w:cs="宋体"/>
          <w:szCs w:val="21"/>
        </w:rPr>
      </w:pPr>
      <w:r>
        <w:rPr>
          <w:rFonts w:hint="eastAsia" w:ascii="宋体" w:hAnsi="宋体" w:eastAsia="宋体" w:cs="宋体"/>
          <w:szCs w:val="21"/>
        </w:rPr>
        <w:t>40.2质疑投诉人应保证质疑投诉内容的真实性和可靠性，并承担相应的法律责任。</w:t>
      </w:r>
    </w:p>
    <w:p w14:paraId="75EB1D78">
      <w:pPr>
        <w:spacing w:line="360" w:lineRule="auto"/>
        <w:rPr>
          <w:rFonts w:ascii="宋体" w:hAnsi="宋体" w:cs="宋体"/>
          <w:sz w:val="24"/>
        </w:rPr>
      </w:pPr>
      <w:r>
        <w:rPr>
          <w:rFonts w:hint="eastAsia" w:ascii="宋体" w:hAnsi="宋体" w:eastAsia="宋体" w:cs="宋体"/>
          <w:sz w:val="24"/>
        </w:rPr>
        <w:t>41．中标通知书</w:t>
      </w:r>
    </w:p>
    <w:p w14:paraId="57D66C38">
      <w:pPr>
        <w:ind w:firstLine="411" w:firstLineChars="196"/>
        <w:rPr>
          <w:rFonts w:ascii="宋体" w:hAnsi="宋体" w:cs="宋体"/>
          <w:szCs w:val="21"/>
        </w:rPr>
      </w:pPr>
      <w:r>
        <w:rPr>
          <w:rFonts w:hint="eastAsia" w:ascii="宋体" w:hAnsi="宋体" w:eastAsia="宋体" w:cs="宋体"/>
          <w:szCs w:val="21"/>
        </w:rPr>
        <w:t>41.1中标公告公布以后,在公示期内无有效质疑投诉,中标供应商和采购人可到医院采购机构领取《中标通知书》（咨询电话：0755-21839931，地点：深圳大学总医院）。</w:t>
      </w:r>
    </w:p>
    <w:p w14:paraId="58028246">
      <w:pPr>
        <w:ind w:firstLine="411" w:firstLineChars="196"/>
        <w:rPr>
          <w:rFonts w:ascii="宋体" w:hAnsi="宋体" w:cs="宋体"/>
          <w:szCs w:val="21"/>
        </w:rPr>
      </w:pPr>
      <w:r>
        <w:rPr>
          <w:rFonts w:hint="eastAsia" w:ascii="宋体" w:hAnsi="宋体" w:eastAsia="宋体" w:cs="宋体"/>
          <w:szCs w:val="21"/>
        </w:rPr>
        <w:t>41.2中标通知书是合同的重要组成部分。</w:t>
      </w:r>
    </w:p>
    <w:p w14:paraId="734CA0C7">
      <w:pPr>
        <w:ind w:firstLine="411" w:firstLineChars="196"/>
        <w:rPr>
          <w:rFonts w:ascii="宋体" w:hAnsi="宋体" w:cs="宋体"/>
          <w:szCs w:val="21"/>
        </w:rPr>
      </w:pPr>
      <w:r>
        <w:rPr>
          <w:rFonts w:hint="eastAsia" w:ascii="宋体" w:hAnsi="宋体" w:eastAsia="宋体" w:cs="宋体"/>
          <w:szCs w:val="21"/>
        </w:rPr>
        <w:t>41.3因质疑投诉或其它原因导致项目结果变更或采购终止的，医院采购机构有权吊销中标通知书或终止采购合同。</w:t>
      </w:r>
    </w:p>
    <w:p w14:paraId="5DC0DAF7">
      <w:pPr>
        <w:ind w:firstLine="411" w:firstLineChars="196"/>
        <w:rPr>
          <w:rFonts w:ascii="宋体" w:hAnsi="宋体" w:cs="宋体"/>
          <w:szCs w:val="21"/>
        </w:rPr>
      </w:pPr>
    </w:p>
    <w:p w14:paraId="4A9D2C7E">
      <w:pPr>
        <w:pStyle w:val="9"/>
        <w:numPr>
          <w:ilvl w:val="0"/>
          <w:numId w:val="19"/>
        </w:numPr>
        <w:tabs>
          <w:tab w:val="left" w:pos="3960"/>
          <w:tab w:val="clear" w:pos="720"/>
        </w:tabs>
        <w:ind w:left="3960"/>
        <w:rPr>
          <w:rFonts w:ascii="宋体" w:hAnsi="宋体" w:eastAsia="宋体" w:cs="宋体"/>
        </w:rPr>
      </w:pPr>
      <w:r>
        <w:rPr>
          <w:rFonts w:hint="eastAsia" w:ascii="宋体" w:hAnsi="宋体" w:eastAsia="宋体" w:cs="宋体"/>
        </w:rPr>
        <w:t>公开招标失败的后续处理</w:t>
      </w:r>
    </w:p>
    <w:p w14:paraId="0AC0B3CB">
      <w:pPr>
        <w:keepNext/>
        <w:keepLines/>
        <w:adjustRightInd w:val="0"/>
        <w:spacing w:before="231" w:beforeLines="50" w:after="231" w:afterLines="50"/>
        <w:textAlignment w:val="baseline"/>
        <w:outlineLvl w:val="1"/>
        <w:rPr>
          <w:rFonts w:ascii="宋体" w:hAnsi="宋体" w:cs="宋体"/>
          <w:b/>
          <w:bCs/>
          <w:sz w:val="28"/>
          <w:szCs w:val="28"/>
        </w:rPr>
      </w:pPr>
    </w:p>
    <w:p w14:paraId="1DBE3A4E">
      <w:pPr>
        <w:spacing w:line="360" w:lineRule="auto"/>
        <w:rPr>
          <w:rFonts w:ascii="宋体" w:hAnsi="宋体" w:cs="宋体"/>
          <w:sz w:val="24"/>
        </w:rPr>
      </w:pPr>
      <w:r>
        <w:rPr>
          <w:rFonts w:hint="eastAsia" w:ascii="宋体" w:hAnsi="宋体" w:eastAsia="宋体" w:cs="宋体"/>
          <w:sz w:val="24"/>
        </w:rPr>
        <w:t>42．公开招标失败的处理</w:t>
      </w:r>
    </w:p>
    <w:p w14:paraId="25CF87B9">
      <w:pPr>
        <w:ind w:firstLine="411" w:firstLineChars="196"/>
        <w:rPr>
          <w:rFonts w:ascii="宋体" w:hAnsi="宋体" w:cs="宋体"/>
        </w:rPr>
      </w:pPr>
      <w:r>
        <w:rPr>
          <w:rFonts w:hint="eastAsia" w:ascii="宋体" w:hAnsi="宋体" w:eastAsia="宋体" w:cs="宋体"/>
          <w:szCs w:val="21"/>
        </w:rPr>
        <w:t>42.1本项目公开招标过程中若由于投标截止后</w:t>
      </w:r>
      <w:r>
        <w:rPr>
          <w:rFonts w:hint="eastAsia" w:ascii="宋体" w:hAnsi="宋体" w:eastAsia="宋体" w:cs="宋体"/>
        </w:rPr>
        <w:t>实际递交投标文件的供应商数量不足、经评审委员会评审对招标文件作实质响应的供应商不足等原因造成公开招标失败，可由医院采购机构重新组织采购。</w:t>
      </w:r>
    </w:p>
    <w:p w14:paraId="25967F54">
      <w:pPr>
        <w:ind w:firstLine="411" w:firstLineChars="196"/>
        <w:rPr>
          <w:rFonts w:ascii="宋体" w:hAnsi="宋体" w:cs="宋体"/>
          <w:szCs w:val="21"/>
        </w:rPr>
      </w:pPr>
      <w:r>
        <w:rPr>
          <w:rFonts w:hint="eastAsia" w:ascii="宋体" w:hAnsi="宋体" w:eastAsia="宋体" w:cs="宋体"/>
          <w:szCs w:val="21"/>
        </w:rPr>
        <w:t>42.2对公开招标失败的项目，评审委员会在出具该项目招标失败结论的同时，提出重新采购组织形式的建议，以及进一步完善招标文件的资格、技术、商务要求的修改建议。</w:t>
      </w:r>
    </w:p>
    <w:p w14:paraId="199F790F">
      <w:pPr>
        <w:ind w:firstLine="411" w:firstLineChars="196"/>
        <w:rPr>
          <w:rFonts w:ascii="宋体" w:hAnsi="宋体" w:cs="宋体"/>
          <w:szCs w:val="21"/>
        </w:rPr>
      </w:pPr>
      <w:r>
        <w:rPr>
          <w:rFonts w:hint="eastAsia" w:ascii="宋体" w:hAnsi="宋体" w:eastAsia="宋体" w:cs="宋体"/>
          <w:szCs w:val="21"/>
        </w:rPr>
        <w:t>42.3重新组织采购有以下两种组织形式：</w:t>
      </w:r>
    </w:p>
    <w:p w14:paraId="15F3E920">
      <w:pPr>
        <w:ind w:firstLine="411" w:firstLineChars="196"/>
        <w:rPr>
          <w:rFonts w:ascii="宋体" w:hAnsi="宋体" w:cs="宋体"/>
        </w:rPr>
      </w:pPr>
      <w:r>
        <w:rPr>
          <w:rFonts w:hint="eastAsia" w:ascii="宋体" w:hAnsi="宋体" w:eastAsia="宋体" w:cs="宋体"/>
        </w:rPr>
        <w:t>（1）由医院采购机构重新组织公开招标；</w:t>
      </w:r>
    </w:p>
    <w:p w14:paraId="49433EB3">
      <w:pPr>
        <w:ind w:firstLine="411" w:firstLineChars="196"/>
        <w:rPr>
          <w:rFonts w:ascii="宋体" w:hAnsi="宋体" w:cs="宋体"/>
        </w:rPr>
      </w:pPr>
      <w:r>
        <w:rPr>
          <w:rFonts w:hint="eastAsia" w:ascii="宋体" w:hAnsi="宋体" w:eastAsia="宋体" w:cs="宋体"/>
        </w:rPr>
        <w:t>（2）根据实际情况，依照医院的有关规定申请将招标失败的采购项目转为竞争性谈判或单一来源谈判方式采购。</w:t>
      </w:r>
    </w:p>
    <w:p w14:paraId="33C93D35">
      <w:pPr>
        <w:ind w:firstLine="411" w:firstLineChars="196"/>
        <w:rPr>
          <w:rFonts w:ascii="宋体" w:hAnsi="宋体" w:cs="宋体"/>
        </w:rPr>
      </w:pPr>
      <w:r>
        <w:rPr>
          <w:rFonts w:hint="eastAsia" w:ascii="宋体" w:hAnsi="宋体" w:eastAsia="宋体" w:cs="宋体"/>
        </w:rPr>
        <w:t>42.4公开招标失败的采购项目重新组织公开招标，医院采购机构重新按公开招标流程组织采购活动。</w:t>
      </w:r>
    </w:p>
    <w:p w14:paraId="4A3DEE79">
      <w:pPr>
        <w:ind w:firstLine="411" w:firstLineChars="196"/>
        <w:rPr>
          <w:rFonts w:ascii="宋体" w:hAnsi="宋体" w:cs="宋体"/>
        </w:rPr>
      </w:pPr>
      <w:r>
        <w:rPr>
          <w:rFonts w:hint="eastAsia" w:ascii="宋体" w:hAnsi="宋体" w:eastAsia="宋体" w:cs="宋体"/>
        </w:rPr>
        <w:t>42.5公开招标失败的采购项目按照《深圳大学总医院采购管理办法》及相关规定的程序批准转为竞争性谈判或单一来源谈判方式采购的，按规定要求组织采购活动。</w:t>
      </w:r>
    </w:p>
    <w:p w14:paraId="44F27817">
      <w:pPr>
        <w:ind w:firstLine="411" w:firstLineChars="196"/>
        <w:rPr>
          <w:rFonts w:ascii="宋体" w:hAnsi="宋体" w:cs="宋体"/>
        </w:rPr>
      </w:pPr>
    </w:p>
    <w:p w14:paraId="24F5E5EB">
      <w:pPr>
        <w:pStyle w:val="9"/>
        <w:numPr>
          <w:ilvl w:val="0"/>
          <w:numId w:val="19"/>
        </w:numPr>
        <w:tabs>
          <w:tab w:val="left" w:pos="3960"/>
          <w:tab w:val="clear" w:pos="720"/>
        </w:tabs>
        <w:ind w:left="3960"/>
        <w:rPr>
          <w:rFonts w:ascii="宋体" w:hAnsi="宋体" w:eastAsia="宋体" w:cs="宋体"/>
        </w:rPr>
      </w:pPr>
      <w:r>
        <w:rPr>
          <w:rFonts w:hint="eastAsia" w:ascii="宋体" w:hAnsi="宋体" w:eastAsia="宋体" w:cs="宋体"/>
        </w:rPr>
        <w:t>合同的授予与备案</w:t>
      </w:r>
    </w:p>
    <w:p w14:paraId="088240DD">
      <w:pPr>
        <w:keepNext/>
        <w:keepLines/>
        <w:adjustRightInd w:val="0"/>
        <w:spacing w:before="231" w:beforeLines="50" w:after="231" w:afterLines="50"/>
        <w:textAlignment w:val="baseline"/>
        <w:outlineLvl w:val="1"/>
        <w:rPr>
          <w:rFonts w:ascii="宋体" w:hAnsi="宋体" w:cs="宋体"/>
          <w:b/>
          <w:bCs/>
          <w:sz w:val="28"/>
          <w:szCs w:val="28"/>
        </w:rPr>
      </w:pPr>
    </w:p>
    <w:p w14:paraId="07FF259F">
      <w:pPr>
        <w:spacing w:line="360" w:lineRule="auto"/>
        <w:rPr>
          <w:rFonts w:ascii="宋体" w:hAnsi="宋体" w:cs="宋体"/>
          <w:sz w:val="24"/>
        </w:rPr>
      </w:pPr>
      <w:r>
        <w:rPr>
          <w:rFonts w:hint="eastAsia" w:ascii="宋体" w:hAnsi="宋体" w:eastAsia="宋体" w:cs="宋体"/>
          <w:sz w:val="24"/>
        </w:rPr>
        <w:t>43．合同授予标准</w:t>
      </w:r>
    </w:p>
    <w:p w14:paraId="6252F53D">
      <w:pPr>
        <w:ind w:firstLine="411" w:firstLineChars="196"/>
        <w:rPr>
          <w:rFonts w:ascii="宋体" w:hAnsi="宋体" w:cs="宋体"/>
          <w:szCs w:val="21"/>
        </w:rPr>
      </w:pPr>
      <w:r>
        <w:rPr>
          <w:rFonts w:hint="eastAsia" w:ascii="宋体" w:hAnsi="宋体" w:eastAsia="宋体" w:cs="宋体"/>
          <w:szCs w:val="21"/>
        </w:rPr>
        <w:t>本项目的合同将授予按本招标文件规定评审确定的中标人。</w:t>
      </w:r>
    </w:p>
    <w:p w14:paraId="23971302">
      <w:pPr>
        <w:spacing w:line="360" w:lineRule="auto"/>
        <w:rPr>
          <w:rFonts w:ascii="宋体" w:hAnsi="宋体" w:cs="宋体"/>
          <w:sz w:val="24"/>
        </w:rPr>
      </w:pPr>
      <w:r>
        <w:rPr>
          <w:rFonts w:hint="eastAsia" w:ascii="宋体" w:hAnsi="宋体" w:eastAsia="宋体" w:cs="宋体"/>
          <w:sz w:val="24"/>
        </w:rPr>
        <w:t>44．接受和拒绝任何或所有投标的权力</w:t>
      </w:r>
    </w:p>
    <w:p w14:paraId="75C0F224">
      <w:pPr>
        <w:ind w:firstLine="411" w:firstLineChars="196"/>
        <w:rPr>
          <w:rFonts w:ascii="宋体" w:hAnsi="宋体" w:cs="宋体"/>
          <w:szCs w:val="21"/>
        </w:rPr>
      </w:pPr>
      <w:r>
        <w:rPr>
          <w:rFonts w:hint="eastAsia" w:ascii="宋体" w:hAnsi="宋体" w:eastAsia="宋体" w:cs="宋体"/>
          <w:szCs w:val="21"/>
        </w:rPr>
        <w:t>医院采购机构和采购人保留在签订合同之前任何时候接受或拒绝任何投标或所有投标，以及宣布招标无效的权力，对受影响的投标人不承担任何责任，也无义务向受影响的投标人解释采取这一行动的理由。</w:t>
      </w:r>
    </w:p>
    <w:p w14:paraId="061634AF">
      <w:pPr>
        <w:spacing w:line="360" w:lineRule="auto"/>
        <w:rPr>
          <w:rFonts w:ascii="宋体" w:hAnsi="宋体" w:cs="宋体"/>
          <w:sz w:val="24"/>
        </w:rPr>
      </w:pPr>
      <w:r>
        <w:rPr>
          <w:rFonts w:hint="eastAsia" w:ascii="宋体" w:hAnsi="宋体" w:eastAsia="宋体" w:cs="宋体"/>
          <w:sz w:val="24"/>
        </w:rPr>
        <w:t>45．合同协议书的签订</w:t>
      </w:r>
    </w:p>
    <w:p w14:paraId="1CEFDCBE">
      <w:pPr>
        <w:ind w:firstLine="411" w:firstLineChars="196"/>
        <w:rPr>
          <w:rFonts w:ascii="宋体" w:hAnsi="宋体" w:cs="宋体"/>
          <w:szCs w:val="21"/>
        </w:rPr>
      </w:pPr>
      <w:r>
        <w:rPr>
          <w:rFonts w:hint="eastAsia" w:ascii="宋体" w:hAnsi="宋体" w:eastAsia="宋体" w:cs="宋体"/>
          <w:szCs w:val="21"/>
        </w:rPr>
        <w:t>45.1中标人将于中标通知书发出之日起10个工作日内，按照采购文件（招标文件和投标文件等）内容与采购人签订政府采购合同；合同的实质性内容应当符合招标文件的规定。</w:t>
      </w:r>
    </w:p>
    <w:p w14:paraId="38F41D38">
      <w:pPr>
        <w:spacing w:line="0" w:lineRule="atLeast"/>
        <w:ind w:firstLine="411" w:firstLineChars="196"/>
        <w:rPr>
          <w:rFonts w:ascii="宋体" w:hAnsi="宋体" w:cs="宋体"/>
          <w:szCs w:val="21"/>
        </w:rPr>
      </w:pPr>
      <w:r>
        <w:rPr>
          <w:rFonts w:hint="eastAsia" w:ascii="宋体" w:hAnsi="宋体" w:eastAsia="宋体" w:cs="宋体"/>
          <w:szCs w:val="21"/>
        </w:rPr>
        <w:t>45.2中标人如不按本通用条款第45.1款的规定与采购人签订合同，医院采购机构将有充分的理由取消中标人的中标，并计入供应商诚信档案。</w:t>
      </w:r>
    </w:p>
    <w:p w14:paraId="0811D007">
      <w:pPr>
        <w:spacing w:line="0" w:lineRule="atLeast"/>
        <w:ind w:firstLine="411" w:firstLineChars="196"/>
        <w:rPr>
          <w:rFonts w:ascii="宋体" w:hAnsi="宋体" w:cs="宋体"/>
          <w:szCs w:val="21"/>
        </w:rPr>
      </w:pPr>
      <w:r>
        <w:rPr>
          <w:rFonts w:hint="eastAsia" w:ascii="宋体" w:hAnsi="宋体" w:eastAsia="宋体" w:cs="宋体"/>
          <w:szCs w:val="21"/>
        </w:rPr>
        <w:t>45.3中标人应当按照合同约定履行义务，完成中标项目，不得将中标项目转让（转包）给他人。</w:t>
      </w:r>
    </w:p>
    <w:p w14:paraId="2E66587D">
      <w:pPr>
        <w:spacing w:line="360" w:lineRule="auto"/>
        <w:rPr>
          <w:rFonts w:ascii="宋体" w:hAnsi="宋体" w:cs="宋体"/>
          <w:sz w:val="24"/>
        </w:rPr>
      </w:pPr>
      <w:r>
        <w:rPr>
          <w:rFonts w:hint="eastAsia" w:ascii="宋体" w:hAnsi="宋体" w:eastAsia="宋体" w:cs="宋体"/>
          <w:sz w:val="24"/>
        </w:rPr>
        <w:t>46．履约担保</w:t>
      </w:r>
    </w:p>
    <w:p w14:paraId="275D72E0">
      <w:pPr>
        <w:spacing w:line="0" w:lineRule="atLeast"/>
        <w:ind w:firstLine="411" w:firstLineChars="196"/>
        <w:rPr>
          <w:rFonts w:ascii="宋体" w:hAnsi="宋体" w:cs="宋体"/>
          <w:szCs w:val="21"/>
        </w:rPr>
      </w:pPr>
      <w:r>
        <w:rPr>
          <w:rFonts w:hint="eastAsia" w:ascii="宋体" w:hAnsi="宋体" w:eastAsia="宋体" w:cs="宋体"/>
          <w:szCs w:val="21"/>
        </w:rPr>
        <w:t>46.1在签订项目合同的同时，中标人应按“对通用条款的补充内容”中规定的金额向采购人提交履约保证金。</w:t>
      </w:r>
    </w:p>
    <w:p w14:paraId="470CCF72">
      <w:pPr>
        <w:spacing w:line="0" w:lineRule="atLeast"/>
        <w:ind w:firstLine="411" w:firstLineChars="196"/>
        <w:rPr>
          <w:rFonts w:ascii="宋体" w:hAnsi="宋体" w:cs="宋体"/>
          <w:szCs w:val="21"/>
        </w:rPr>
      </w:pPr>
      <w:r>
        <w:rPr>
          <w:rFonts w:hint="eastAsia" w:ascii="宋体" w:hAnsi="宋体" w:eastAsia="宋体" w:cs="宋体"/>
          <w:szCs w:val="21"/>
        </w:rPr>
        <w:t>46.2如果中标人不能按“对通用条款的补充内容”中规</w:t>
      </w:r>
      <w:r>
        <w:rPr>
          <w:rFonts w:hint="eastAsia" w:ascii="宋体" w:hAnsi="宋体" w:eastAsia="宋体" w:cs="宋体"/>
        </w:rPr>
        <w:t>定的金额向采购人提交履约保证金，采购人将有充分的理由通过医院采购机构取消其中标，给采购人造成</w:t>
      </w:r>
      <w:r>
        <w:rPr>
          <w:rFonts w:hint="eastAsia" w:ascii="宋体" w:hAnsi="宋体" w:eastAsia="宋体" w:cs="宋体"/>
          <w:szCs w:val="21"/>
        </w:rPr>
        <w:t>的损失，中标人还应当予以赔偿。</w:t>
      </w:r>
    </w:p>
    <w:p w14:paraId="517F1A9C">
      <w:pPr>
        <w:spacing w:line="360" w:lineRule="auto"/>
        <w:rPr>
          <w:rFonts w:ascii="宋体" w:hAnsi="宋体" w:cs="宋体"/>
          <w:sz w:val="24"/>
        </w:rPr>
      </w:pPr>
      <w:r>
        <w:rPr>
          <w:rFonts w:hint="eastAsia" w:ascii="宋体" w:hAnsi="宋体" w:eastAsia="宋体" w:cs="宋体"/>
          <w:sz w:val="24"/>
        </w:rPr>
        <w:t>47.合同的备案</w:t>
      </w:r>
    </w:p>
    <w:p w14:paraId="142CB67B">
      <w:pPr>
        <w:spacing w:line="0" w:lineRule="atLeast"/>
        <w:ind w:firstLine="411" w:firstLineChars="196"/>
        <w:rPr>
          <w:rFonts w:ascii="宋体" w:hAnsi="宋体" w:cs="宋体"/>
          <w:szCs w:val="21"/>
        </w:rPr>
      </w:pPr>
      <w:r>
        <w:rPr>
          <w:rFonts w:hint="eastAsia" w:ascii="宋体" w:hAnsi="宋体" w:eastAsia="宋体" w:cs="宋体"/>
          <w:szCs w:val="21"/>
        </w:rPr>
        <w:t>采购人与中标人应于合同签订之日起10日内，由采购人或委托中标人将采购合同副本抄送医院采购机构备案。</w:t>
      </w:r>
    </w:p>
    <w:p w14:paraId="12613E10">
      <w:pPr>
        <w:spacing w:line="360" w:lineRule="auto"/>
        <w:rPr>
          <w:rFonts w:ascii="宋体" w:hAnsi="宋体" w:cs="宋体"/>
          <w:sz w:val="24"/>
        </w:rPr>
      </w:pPr>
      <w:r>
        <w:rPr>
          <w:rFonts w:hint="eastAsia" w:ascii="宋体" w:hAnsi="宋体" w:eastAsia="宋体" w:cs="宋体"/>
          <w:sz w:val="24"/>
        </w:rPr>
        <w:t>48.履约情况的反馈</w:t>
      </w:r>
    </w:p>
    <w:p w14:paraId="3796BA30">
      <w:pPr>
        <w:spacing w:line="0" w:lineRule="atLeast"/>
        <w:ind w:firstLine="411" w:firstLineChars="196"/>
        <w:rPr>
          <w:rFonts w:ascii="宋体" w:hAnsi="宋体" w:cs="宋体"/>
          <w:szCs w:val="21"/>
        </w:rPr>
      </w:pPr>
      <w:r>
        <w:rPr>
          <w:rFonts w:hint="eastAsia" w:ascii="宋体" w:hAnsi="宋体" w:eastAsia="宋体" w:cs="宋体"/>
          <w:szCs w:val="21"/>
        </w:rPr>
        <w:t>采购人应及时向医院采购机构反馈中标人的履约情况（填写《深圳大学总医院</w:t>
      </w:r>
      <w:r>
        <w:rPr>
          <w:rFonts w:hint="eastAsia" w:ascii="宋体" w:hAnsi="宋体" w:eastAsia="宋体" w:cs="宋体"/>
        </w:rPr>
        <w:t>采购履约情况反馈表》</w:t>
      </w:r>
      <w:r>
        <w:rPr>
          <w:rFonts w:hint="eastAsia" w:ascii="宋体" w:hAnsi="宋体" w:eastAsia="宋体" w:cs="宋体"/>
          <w:szCs w:val="21"/>
        </w:rPr>
        <w:t>），中标人的履约情况将作为供应商考核的重要依据，并将成为日后深圳大学总医院采购活动中的项目评标依据。</w:t>
      </w:r>
    </w:p>
    <w:p w14:paraId="2C719D21">
      <w:pPr>
        <w:spacing w:line="360" w:lineRule="auto"/>
        <w:rPr>
          <w:rFonts w:ascii="宋体" w:hAnsi="宋体" w:cs="宋体"/>
          <w:sz w:val="24"/>
        </w:rPr>
      </w:pPr>
      <w:r>
        <w:rPr>
          <w:rFonts w:hint="eastAsia" w:ascii="宋体" w:hAnsi="宋体" w:eastAsia="宋体" w:cs="宋体"/>
          <w:sz w:val="24"/>
        </w:rPr>
        <w:t>49．腐败和欺诈行为</w:t>
      </w:r>
    </w:p>
    <w:p w14:paraId="1DA5BEBA">
      <w:pPr>
        <w:spacing w:line="0" w:lineRule="atLeast"/>
        <w:ind w:firstLine="411" w:firstLineChars="196"/>
        <w:rPr>
          <w:rFonts w:ascii="宋体" w:hAnsi="宋体" w:cs="宋体"/>
          <w:szCs w:val="21"/>
        </w:rPr>
      </w:pPr>
      <w:r>
        <w:rPr>
          <w:rFonts w:hint="eastAsia" w:ascii="宋体" w:hAnsi="宋体" w:eastAsia="宋体" w:cs="宋体"/>
          <w:szCs w:val="21"/>
        </w:rPr>
        <w:t>49.1 “腐败行为”是指提供、给予、接受或索取任何有价值的东西来影响招标方或采购人在采购过程或合同实施过程中的行为；</w:t>
      </w:r>
    </w:p>
    <w:p w14:paraId="7A92A0D6">
      <w:pPr>
        <w:spacing w:line="0" w:lineRule="atLeast"/>
        <w:ind w:firstLine="411" w:firstLineChars="196"/>
        <w:rPr>
          <w:rFonts w:ascii="宋体" w:hAnsi="宋体" w:cs="宋体"/>
          <w:szCs w:val="21"/>
        </w:rPr>
      </w:pPr>
      <w:r>
        <w:rPr>
          <w:rFonts w:hint="eastAsia" w:ascii="宋体" w:hAnsi="宋体" w:eastAsia="宋体" w:cs="宋体"/>
          <w:szCs w:val="21"/>
        </w:rPr>
        <w:t>49.2 “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6312594">
      <w:pPr>
        <w:spacing w:line="0" w:lineRule="atLeast"/>
        <w:ind w:firstLine="411" w:firstLineChars="196"/>
        <w:rPr>
          <w:rFonts w:ascii="宋体" w:hAnsi="宋体" w:cs="宋体"/>
          <w:szCs w:val="21"/>
        </w:rPr>
      </w:pPr>
      <w:r>
        <w:rPr>
          <w:rFonts w:hint="eastAsia" w:ascii="宋体" w:hAnsi="宋体" w:eastAsia="宋体" w:cs="宋体"/>
          <w:szCs w:val="21"/>
        </w:rPr>
        <w:t>49.3如果评审委员会认为投标人在本合同的竞争中有腐败和欺诈行为，则拒绝接受该投标。</w:t>
      </w:r>
    </w:p>
    <w:p w14:paraId="067B9814">
      <w:pPr>
        <w:spacing w:line="0" w:lineRule="atLeast"/>
        <w:ind w:firstLine="411" w:firstLineChars="196"/>
        <w:rPr>
          <w:rFonts w:ascii="宋体" w:hAnsi="宋体" w:cs="宋体"/>
          <w:szCs w:val="21"/>
        </w:rPr>
      </w:pPr>
      <w:r>
        <w:rPr>
          <w:rFonts w:hint="eastAsia" w:ascii="宋体" w:hAnsi="宋体" w:eastAsia="宋体" w:cs="宋体"/>
          <w:szCs w:val="21"/>
        </w:rPr>
        <w:t>49.4如果投标人或中标人在采购合同的竞争和实施过程中有腐败和欺诈行为，深圳大学总医院将依据《中华人民共和国合同法》、《深圳经济特区政府采购条例》有关法律法规追究其责任。</w:t>
      </w:r>
    </w:p>
    <w:p w14:paraId="4E85EDAA">
      <w:pPr>
        <w:spacing w:line="0" w:lineRule="atLeast"/>
        <w:ind w:firstLine="411" w:firstLineChars="196"/>
        <w:rPr>
          <w:rFonts w:ascii="宋体" w:hAnsi="宋体" w:cs="宋体"/>
          <w:szCs w:val="21"/>
        </w:rPr>
      </w:pPr>
    </w:p>
    <w:p w14:paraId="02FB67A8">
      <w:pPr>
        <w:pStyle w:val="9"/>
        <w:numPr>
          <w:ilvl w:val="0"/>
          <w:numId w:val="19"/>
        </w:numPr>
        <w:tabs>
          <w:tab w:val="left" w:pos="3960"/>
          <w:tab w:val="clear" w:pos="720"/>
        </w:tabs>
        <w:ind w:left="3960"/>
        <w:rPr>
          <w:rFonts w:ascii="宋体" w:hAnsi="宋体" w:eastAsia="宋体" w:cs="宋体"/>
        </w:rPr>
      </w:pPr>
      <w:r>
        <w:rPr>
          <w:rFonts w:hint="eastAsia" w:ascii="宋体" w:hAnsi="宋体" w:eastAsia="宋体" w:cs="宋体"/>
        </w:rPr>
        <w:t>质疑处理</w:t>
      </w:r>
    </w:p>
    <w:p w14:paraId="01C443CB">
      <w:pPr>
        <w:keepNext/>
        <w:keepLines/>
        <w:adjustRightInd w:val="0"/>
        <w:spacing w:before="231" w:beforeLines="50" w:after="231" w:afterLines="50"/>
        <w:textAlignment w:val="baseline"/>
        <w:outlineLvl w:val="1"/>
        <w:rPr>
          <w:rFonts w:ascii="宋体" w:hAnsi="宋体" w:cs="宋体"/>
          <w:b/>
          <w:bCs/>
          <w:sz w:val="32"/>
          <w:szCs w:val="32"/>
        </w:rPr>
      </w:pPr>
    </w:p>
    <w:p w14:paraId="61697938">
      <w:pPr>
        <w:spacing w:line="360" w:lineRule="auto"/>
        <w:rPr>
          <w:rFonts w:ascii="宋体" w:hAnsi="宋体" w:cs="宋体"/>
          <w:sz w:val="24"/>
        </w:rPr>
      </w:pPr>
      <w:r>
        <w:rPr>
          <w:rFonts w:hint="eastAsia" w:ascii="宋体" w:hAnsi="宋体" w:eastAsia="宋体" w:cs="宋体"/>
          <w:sz w:val="24"/>
        </w:rPr>
        <w:t>50.质疑处理原则</w:t>
      </w:r>
    </w:p>
    <w:p w14:paraId="265C4C35">
      <w:pPr>
        <w:ind w:firstLine="411" w:firstLineChars="196"/>
        <w:rPr>
          <w:rFonts w:ascii="宋体" w:hAnsi="宋体" w:cs="宋体"/>
          <w:szCs w:val="21"/>
        </w:rPr>
      </w:pPr>
      <w:r>
        <w:rPr>
          <w:rFonts w:hint="eastAsia" w:ascii="宋体" w:hAnsi="宋体" w:eastAsia="宋体" w:cs="宋体"/>
          <w:szCs w:val="21"/>
        </w:rPr>
        <w:t>50.1质疑处理遵循公平、公正、规范、高效的原则。</w:t>
      </w:r>
    </w:p>
    <w:p w14:paraId="3DE44A8C">
      <w:pPr>
        <w:ind w:firstLine="411" w:firstLineChars="196"/>
        <w:rPr>
          <w:rFonts w:ascii="宋体" w:hAnsi="宋体" w:cs="宋体"/>
          <w:szCs w:val="21"/>
        </w:rPr>
      </w:pPr>
      <w:r>
        <w:rPr>
          <w:rFonts w:hint="eastAsia" w:ascii="宋体" w:hAnsi="宋体" w:eastAsia="宋体" w:cs="宋体"/>
          <w:szCs w:val="21"/>
        </w:rPr>
        <w:t>50.2供应商质疑实行实名制和“谁质疑，谁举证”的原则，质疑应有具体的事项及事实根据。</w:t>
      </w:r>
    </w:p>
    <w:p w14:paraId="7A0CA6A9">
      <w:pPr>
        <w:spacing w:line="360" w:lineRule="auto"/>
        <w:rPr>
          <w:rFonts w:ascii="宋体" w:hAnsi="宋体" w:cs="宋体"/>
          <w:sz w:val="24"/>
        </w:rPr>
      </w:pPr>
      <w:r>
        <w:rPr>
          <w:rFonts w:hint="eastAsia" w:ascii="宋体" w:hAnsi="宋体" w:eastAsia="宋体" w:cs="宋体"/>
          <w:sz w:val="24"/>
        </w:rPr>
        <w:t>51.质疑的提出与答复</w:t>
      </w:r>
    </w:p>
    <w:p w14:paraId="52629E60">
      <w:pPr>
        <w:ind w:firstLine="411" w:firstLineChars="196"/>
        <w:rPr>
          <w:rFonts w:ascii="宋体" w:hAnsi="宋体" w:cs="宋体"/>
          <w:szCs w:val="21"/>
        </w:rPr>
      </w:pPr>
      <w:r>
        <w:rPr>
          <w:rFonts w:hint="eastAsia" w:ascii="宋体" w:hAnsi="宋体" w:eastAsia="宋体" w:cs="宋体"/>
          <w:szCs w:val="21"/>
        </w:rPr>
        <w:t>51.1提出质疑</w:t>
      </w:r>
    </w:p>
    <w:p w14:paraId="2C62A1D1">
      <w:pPr>
        <w:ind w:firstLine="411" w:firstLineChars="196"/>
        <w:rPr>
          <w:rFonts w:ascii="宋体" w:hAnsi="宋体" w:cs="宋体"/>
          <w:szCs w:val="21"/>
        </w:rPr>
      </w:pPr>
      <w:r>
        <w:rPr>
          <w:rFonts w:hint="eastAsia" w:ascii="宋体" w:hAnsi="宋体" w:eastAsia="宋体" w:cs="宋体"/>
          <w:szCs w:val="21"/>
        </w:rPr>
        <w:t>参与采购活动的供应商认为自己权益在采购活动中受到损害的，应当自知道或者应当知道其权益受到损害之日起七个工作日内向医院采购机构以书面形式提出质疑。</w:t>
      </w:r>
    </w:p>
    <w:p w14:paraId="5EE699B4">
      <w:pPr>
        <w:ind w:firstLine="411" w:firstLineChars="196"/>
        <w:rPr>
          <w:rFonts w:ascii="宋体" w:hAnsi="宋体" w:cs="宋体"/>
          <w:szCs w:val="21"/>
        </w:rPr>
      </w:pPr>
      <w:r>
        <w:rPr>
          <w:rFonts w:hint="eastAsia" w:ascii="宋体" w:hAnsi="宋体" w:eastAsia="宋体" w:cs="宋体"/>
          <w:szCs w:val="21"/>
        </w:rPr>
        <w:t>51.2法律依据</w:t>
      </w:r>
    </w:p>
    <w:p w14:paraId="4FA372DE">
      <w:pPr>
        <w:ind w:firstLine="411" w:firstLineChars="196"/>
        <w:rPr>
          <w:rFonts w:ascii="宋体" w:hAnsi="宋体" w:cs="宋体"/>
          <w:szCs w:val="21"/>
        </w:rPr>
      </w:pPr>
      <w:r>
        <w:rPr>
          <w:rFonts w:hint="eastAsia" w:ascii="宋体" w:hAnsi="宋体" w:eastAsia="宋体" w:cs="宋体"/>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4C7A9EBE">
      <w:pPr>
        <w:ind w:firstLine="411" w:firstLineChars="196"/>
        <w:rPr>
          <w:rFonts w:ascii="宋体" w:hAnsi="宋体" w:cs="宋体"/>
          <w:szCs w:val="21"/>
        </w:rPr>
      </w:pPr>
      <w:r>
        <w:rPr>
          <w:rFonts w:hint="eastAsia" w:ascii="宋体" w:hAnsi="宋体" w:eastAsia="宋体" w:cs="宋体"/>
          <w:szCs w:val="21"/>
        </w:rPr>
        <w:t>51.3质疑条件</w:t>
      </w:r>
    </w:p>
    <w:p w14:paraId="1728AEAD">
      <w:pPr>
        <w:ind w:firstLine="411" w:firstLineChars="196"/>
        <w:rPr>
          <w:rFonts w:ascii="宋体" w:hAnsi="宋体" w:cs="宋体"/>
          <w:szCs w:val="21"/>
        </w:rPr>
      </w:pPr>
      <w:r>
        <w:rPr>
          <w:rFonts w:hint="eastAsia" w:ascii="宋体" w:hAnsi="宋体" w:eastAsia="宋体" w:cs="宋体"/>
          <w:szCs w:val="21"/>
        </w:rPr>
        <w:t>51.3.1提出质疑的供应商应当是参与所质疑项目采购活动的供应商；</w:t>
      </w:r>
    </w:p>
    <w:p w14:paraId="0EC1D98C">
      <w:pPr>
        <w:ind w:firstLine="411" w:firstLineChars="196"/>
        <w:rPr>
          <w:rFonts w:ascii="宋体" w:hAnsi="宋体" w:cs="宋体"/>
          <w:szCs w:val="21"/>
        </w:rPr>
      </w:pPr>
      <w:r>
        <w:rPr>
          <w:rFonts w:hint="eastAsia" w:ascii="宋体" w:hAnsi="宋体" w:eastAsia="宋体" w:cs="宋体"/>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3DC39A43">
      <w:pPr>
        <w:ind w:firstLine="411" w:firstLineChars="196"/>
        <w:rPr>
          <w:rFonts w:ascii="宋体" w:hAnsi="宋体" w:cs="宋体"/>
          <w:szCs w:val="21"/>
        </w:rPr>
      </w:pPr>
      <w:r>
        <w:rPr>
          <w:rFonts w:hint="eastAsia" w:ascii="宋体" w:hAnsi="宋体" w:eastAsia="宋体" w:cs="宋体"/>
          <w:szCs w:val="21"/>
        </w:rPr>
        <w:t>51.3.3应提交书面质疑函，质疑函应当包括以下内容：（1）具体、明确的质疑事项和与质疑事项相关的请求；（2）合理的事实和依据；（3）必要的证明材料和法律依据。</w:t>
      </w:r>
    </w:p>
    <w:p w14:paraId="1401E458">
      <w:pPr>
        <w:ind w:firstLine="420"/>
        <w:rPr>
          <w:rFonts w:ascii="宋体" w:hAnsi="宋体" w:cs="宋体"/>
          <w:szCs w:val="21"/>
        </w:rPr>
      </w:pPr>
      <w:r>
        <w:rPr>
          <w:rFonts w:hint="eastAsia" w:ascii="宋体" w:hAnsi="宋体" w:eastAsia="宋体" w:cs="宋体"/>
          <w:szCs w:val="21"/>
        </w:rPr>
        <w:t>51.4提交材料</w:t>
      </w:r>
    </w:p>
    <w:p w14:paraId="27A1BBF1">
      <w:pPr>
        <w:ind w:firstLine="420"/>
        <w:rPr>
          <w:rFonts w:ascii="宋体" w:hAnsi="宋体" w:cs="宋体"/>
          <w:szCs w:val="21"/>
        </w:rPr>
      </w:pPr>
      <w:r>
        <w:rPr>
          <w:rFonts w:hint="eastAsia" w:ascii="宋体" w:hAnsi="宋体" w:eastAsia="宋体" w:cs="宋体"/>
          <w:szCs w:val="21"/>
        </w:rPr>
        <w:t>质疑函、营业执照复印件、法定代表人证明。如委托代理人提交的，还需提交授权委托书及代理人身份证明。</w:t>
      </w:r>
    </w:p>
    <w:p w14:paraId="02B3DA55">
      <w:pPr>
        <w:ind w:firstLine="420"/>
        <w:rPr>
          <w:rFonts w:ascii="宋体" w:hAnsi="宋体" w:cs="宋体"/>
          <w:szCs w:val="21"/>
        </w:rPr>
      </w:pPr>
      <w:r>
        <w:rPr>
          <w:rFonts w:hint="eastAsia" w:ascii="宋体" w:hAnsi="宋体" w:eastAsia="宋体" w:cs="宋体"/>
          <w:szCs w:val="21"/>
        </w:rPr>
        <w:t>51.5 收文部门</w:t>
      </w:r>
    </w:p>
    <w:p w14:paraId="48CB90D2">
      <w:pPr>
        <w:ind w:firstLine="420"/>
        <w:rPr>
          <w:rFonts w:ascii="宋体" w:hAnsi="宋体" w:cs="宋体"/>
          <w:szCs w:val="21"/>
        </w:rPr>
      </w:pPr>
      <w:r>
        <w:rPr>
          <w:rFonts w:hint="eastAsia" w:ascii="宋体" w:hAnsi="宋体" w:eastAsia="宋体" w:cs="宋体"/>
          <w:szCs w:val="21"/>
        </w:rPr>
        <w:t>深圳大学总医院</w:t>
      </w:r>
      <w:r>
        <w:rPr>
          <w:rFonts w:hint="eastAsia" w:ascii="宋体" w:hAnsi="宋体" w:eastAsia="宋体" w:cs="宋体"/>
          <w:szCs w:val="21"/>
          <w:lang w:eastAsia="zh-CN"/>
        </w:rPr>
        <w:t>招投标管理办公室</w:t>
      </w:r>
      <w:r>
        <w:rPr>
          <w:rFonts w:hint="eastAsia" w:ascii="宋体" w:hAnsi="宋体" w:eastAsia="宋体" w:cs="宋体"/>
          <w:szCs w:val="21"/>
        </w:rPr>
        <w:t>，地址：深圳市深圳市西丽大学城学苑大道1098号 深圳大学总医院教学楼一楼</w:t>
      </w:r>
      <w:r>
        <w:rPr>
          <w:rFonts w:hint="eastAsia" w:ascii="宋体" w:hAnsi="宋体" w:eastAsia="宋体" w:cs="宋体"/>
          <w:szCs w:val="21"/>
          <w:lang w:eastAsia="zh-CN"/>
        </w:rPr>
        <w:t>招投标管理办公室</w:t>
      </w:r>
      <w:r>
        <w:rPr>
          <w:rFonts w:hint="eastAsia" w:ascii="宋体" w:hAnsi="宋体" w:eastAsia="宋体" w:cs="宋体"/>
          <w:szCs w:val="21"/>
        </w:rPr>
        <w:t>，质疑咨询电话：0755-21839923。</w:t>
      </w:r>
    </w:p>
    <w:p w14:paraId="447FACFF">
      <w:pPr>
        <w:ind w:firstLine="420"/>
        <w:rPr>
          <w:rFonts w:ascii="宋体" w:hAnsi="宋体" w:cs="宋体"/>
          <w:szCs w:val="21"/>
        </w:rPr>
      </w:pPr>
      <w:r>
        <w:rPr>
          <w:rFonts w:hint="eastAsia" w:ascii="宋体" w:hAnsi="宋体" w:eastAsia="宋体" w:cs="宋体"/>
          <w:szCs w:val="21"/>
        </w:rPr>
        <w:t>51.6收文办理程序</w:t>
      </w:r>
    </w:p>
    <w:p w14:paraId="711C81E8">
      <w:pPr>
        <w:ind w:firstLine="420"/>
        <w:rPr>
          <w:rFonts w:ascii="宋体" w:hAnsi="宋体" w:cs="宋体"/>
          <w:szCs w:val="21"/>
        </w:rPr>
      </w:pPr>
      <w:r>
        <w:rPr>
          <w:rFonts w:hint="eastAsia" w:ascii="宋体" w:hAnsi="宋体" w:eastAsia="宋体" w:cs="宋体"/>
          <w:szCs w:val="21"/>
        </w:rPr>
        <w:t>51.6.1供应商提交的质疑材料符合质疑条件的办理收文，出具收文回执；</w:t>
      </w:r>
    </w:p>
    <w:p w14:paraId="6DB0A83A">
      <w:pPr>
        <w:ind w:firstLine="420"/>
        <w:rPr>
          <w:rFonts w:ascii="宋体" w:hAnsi="宋体" w:cs="宋体"/>
          <w:szCs w:val="21"/>
        </w:rPr>
      </w:pPr>
      <w:r>
        <w:rPr>
          <w:rFonts w:hint="eastAsia" w:ascii="宋体" w:hAnsi="宋体" w:eastAsia="宋体" w:cs="宋体"/>
          <w:szCs w:val="21"/>
        </w:rPr>
        <w:t>51.6.2供应商提交的质疑材料不符合质疑条件的，视情况处理：（1）质疑主体、时限不符合的，不予收文；（2）质疑函内容、提交人身份证明不符合的，开具补正告知书，供应商可在质疑期内补正后重新提交。</w:t>
      </w:r>
    </w:p>
    <w:p w14:paraId="2D329828">
      <w:pPr>
        <w:ind w:firstLine="420"/>
        <w:rPr>
          <w:rFonts w:ascii="宋体" w:hAnsi="宋体" w:cs="宋体"/>
          <w:szCs w:val="21"/>
        </w:rPr>
      </w:pPr>
      <w:r>
        <w:rPr>
          <w:rFonts w:hint="eastAsia" w:ascii="宋体" w:hAnsi="宋体" w:eastAsia="宋体" w:cs="宋体"/>
          <w:szCs w:val="21"/>
        </w:rPr>
        <w:t>51.7质疑答复时限</w:t>
      </w:r>
    </w:p>
    <w:p w14:paraId="0903FD58">
      <w:pPr>
        <w:ind w:firstLine="420"/>
        <w:rPr>
          <w:rFonts w:ascii="宋体" w:hAnsi="宋体" w:cs="宋体"/>
          <w:szCs w:val="21"/>
        </w:rPr>
      </w:pPr>
      <w:r>
        <w:rPr>
          <w:rFonts w:hint="eastAsia" w:ascii="宋体" w:hAnsi="宋体" w:eastAsia="宋体" w:cs="宋体"/>
          <w:szCs w:val="21"/>
        </w:rPr>
        <w:t>自收文之日起七个工作日内。</w:t>
      </w:r>
    </w:p>
    <w:p w14:paraId="791ABF07">
      <w:pPr>
        <w:ind w:firstLine="420"/>
        <w:rPr>
          <w:rFonts w:ascii="宋体" w:hAnsi="宋体" w:cs="宋体"/>
          <w:szCs w:val="21"/>
        </w:rPr>
      </w:pPr>
      <w:r>
        <w:rPr>
          <w:rFonts w:hint="eastAsia" w:ascii="宋体" w:hAnsi="宋体" w:eastAsia="宋体" w:cs="宋体"/>
          <w:szCs w:val="21"/>
        </w:rPr>
        <w:t>51.8投诉</w:t>
      </w:r>
    </w:p>
    <w:p w14:paraId="121F7A3D">
      <w:pPr>
        <w:ind w:firstLine="420"/>
        <w:rPr>
          <w:rFonts w:ascii="宋体" w:hAnsi="宋体" w:cs="宋体"/>
          <w:szCs w:val="21"/>
        </w:rPr>
      </w:pPr>
      <w:r>
        <w:rPr>
          <w:rFonts w:hint="eastAsia" w:ascii="宋体" w:hAnsi="宋体" w:eastAsia="宋体" w:cs="宋体"/>
          <w:szCs w:val="21"/>
        </w:rPr>
        <w:t>对质疑答复不满意或者未在规定时间内答复的，提出质疑的供应商可以在答复期满后15个工作日内向深圳大学总医院纪检、监察部门投诉。</w:t>
      </w:r>
    </w:p>
    <w:p w14:paraId="5CA13207">
      <w:pPr>
        <w:spacing w:line="360" w:lineRule="auto"/>
        <w:rPr>
          <w:rFonts w:ascii="宋体" w:hAnsi="宋体" w:cs="宋体"/>
          <w:sz w:val="24"/>
        </w:rPr>
      </w:pPr>
      <w:r>
        <w:rPr>
          <w:rFonts w:hint="eastAsia" w:ascii="宋体" w:hAnsi="宋体" w:eastAsia="宋体" w:cs="宋体"/>
          <w:sz w:val="24"/>
        </w:rPr>
        <w:t>52.质疑后续处理</w:t>
      </w:r>
    </w:p>
    <w:p w14:paraId="2F091567">
      <w:pPr>
        <w:ind w:firstLine="411" w:firstLineChars="196"/>
        <w:rPr>
          <w:rFonts w:ascii="宋体" w:hAnsi="宋体" w:cs="宋体"/>
          <w:szCs w:val="21"/>
        </w:rPr>
      </w:pPr>
      <w:r>
        <w:rPr>
          <w:rFonts w:hint="eastAsia" w:ascii="宋体" w:hAnsi="宋体" w:eastAsia="宋体" w:cs="宋体"/>
          <w:szCs w:val="21"/>
        </w:rPr>
        <w:t>52.1供应商质疑不成立，或者成立但未对中标、成交结果构成影响的，继续开展采购活动。</w:t>
      </w:r>
    </w:p>
    <w:p w14:paraId="0A86E89D">
      <w:pPr>
        <w:ind w:firstLine="411" w:firstLineChars="196"/>
        <w:rPr>
          <w:rFonts w:ascii="宋体" w:hAnsi="宋体" w:cs="宋体"/>
          <w:szCs w:val="21"/>
        </w:rPr>
      </w:pPr>
      <w:r>
        <w:rPr>
          <w:rFonts w:hint="eastAsia" w:ascii="宋体" w:hAnsi="宋体" w:eastAsia="宋体" w:cs="宋体"/>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74967A7E">
      <w:pPr>
        <w:spacing w:line="240" w:lineRule="atLeast"/>
        <w:rPr>
          <w:rFonts w:ascii="宋体" w:hAnsi="宋体" w:cs="宋体"/>
          <w:szCs w:val="21"/>
        </w:rPr>
      </w:pPr>
    </w:p>
    <w:p w14:paraId="4BE61B19"/>
    <w:sectPr>
      <w:headerReference r:id="rId3" w:type="default"/>
      <w:footerReference r:id="rId4" w:type="default"/>
      <w:footerReference r:id="rId5" w:type="even"/>
      <w:pgSz w:w="11907" w:h="16840"/>
      <w:pgMar w:top="1440" w:right="1797" w:bottom="1440" w:left="1797" w:header="851" w:footer="992" w:gutter="0"/>
      <w:pgNumType w:fmt="decimal"/>
      <w:cols w:space="425" w:num="1"/>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长城仿宋">
    <w:altName w:val="仿宋"/>
    <w:panose1 w:val="00000000000000000000"/>
    <w:charset w:val="00"/>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汉仪细等线简">
    <w:altName w:val="宋体"/>
    <w:panose1 w:val="00000000000000000000"/>
    <w:charset w:val="00"/>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文鼎CS书宋二">
    <w:altName w:val="宋体"/>
    <w:panose1 w:val="00000000000000000000"/>
    <w:charset w:val="86"/>
    <w:family w:val="modern"/>
    <w:pitch w:val="default"/>
    <w:sig w:usb0="00000000" w:usb1="00000000" w:usb2="00000010" w:usb3="00000000" w:csb0="00040000" w:csb1="00000000"/>
  </w:font>
  <w:font w:name="创艺简黑体">
    <w:altName w:val="黑体"/>
    <w:panose1 w:val="00000000000000000000"/>
    <w:charset w:val="86"/>
    <w:family w:val="auto"/>
    <w:pitch w:val="default"/>
    <w:sig w:usb0="00000000" w:usb1="00000000" w:usb2="00000010" w:usb3="00000000" w:csb0="00040000" w:csb1="00000000"/>
  </w:font>
  <w:font w:name="文鼎CS大宋">
    <w:altName w:val="宋体"/>
    <w:panose1 w:val="00000000000000000000"/>
    <w:charset w:val="86"/>
    <w:family w:val="modern"/>
    <w:pitch w:val="default"/>
    <w:sig w:usb0="00000000" w:usb1="00000000" w:usb2="00000010" w:usb3="00000000" w:csb0="00040000" w:csb1="00000000"/>
  </w:font>
  <w:font w:name="文鼎CS长美黑">
    <w:altName w:val="宋体"/>
    <w:panose1 w:val="00000000000000000000"/>
    <w:charset w:val="86"/>
    <w:family w:val="modern"/>
    <w:pitch w:val="default"/>
    <w:sig w:usb0="00000000" w:usb1="00000000" w:usb2="00000010" w:usb3="00000000" w:csb0="00040000" w:csb1="00000000"/>
  </w:font>
  <w:font w:name="文鼎中楷">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67E28">
    <w:pPr>
      <w:pStyle w:val="3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1A0217">
                          <w:pPr>
                            <w:pStyle w:val="37"/>
                            <w:rPr>
                              <w:rStyle w:val="58"/>
                            </w:rPr>
                          </w:pPr>
                          <w:r>
                            <w:rPr>
                              <w:rStyle w:val="58"/>
                            </w:rPr>
                            <w:t xml:space="preserve">第 </w:t>
                          </w:r>
                          <w:r>
                            <w:rPr>
                              <w:rStyle w:val="58"/>
                            </w:rPr>
                            <w:fldChar w:fldCharType="begin"/>
                          </w:r>
                          <w:r>
                            <w:rPr>
                              <w:rStyle w:val="58"/>
                            </w:rPr>
                            <w:instrText xml:space="preserve"> PAGE  \* MERGEFORMAT </w:instrText>
                          </w:r>
                          <w:r>
                            <w:rPr>
                              <w:rStyle w:val="58"/>
                            </w:rPr>
                            <w:fldChar w:fldCharType="separate"/>
                          </w:r>
                          <w:r>
                            <w:rPr>
                              <w:rStyle w:val="58"/>
                            </w:rPr>
                            <w:t>1</w:t>
                          </w:r>
                          <w:r>
                            <w:rPr>
                              <w:rStyle w:val="58"/>
                            </w:rPr>
                            <w:fldChar w:fldCharType="end"/>
                          </w:r>
                          <w:r>
                            <w:rPr>
                              <w:rStyle w:val="58"/>
                            </w:rPr>
                            <w:t xml:space="preserve"> 页 共 </w:t>
                          </w:r>
                          <w:r>
                            <w:rPr>
                              <w:rStyle w:val="58"/>
                            </w:rPr>
                            <w:fldChar w:fldCharType="begin"/>
                          </w:r>
                          <w:r>
                            <w:rPr>
                              <w:rStyle w:val="58"/>
                            </w:rPr>
                            <w:instrText xml:space="preserve"> NUMPAGES  \* MERGEFORMAT </w:instrText>
                          </w:r>
                          <w:r>
                            <w:rPr>
                              <w:rStyle w:val="58"/>
                            </w:rPr>
                            <w:fldChar w:fldCharType="separate"/>
                          </w:r>
                          <w:r>
                            <w:rPr>
                              <w:rStyle w:val="58"/>
                            </w:rPr>
                            <w:t>59</w:t>
                          </w:r>
                          <w:r>
                            <w:rPr>
                              <w:rStyle w:val="58"/>
                            </w:rPr>
                            <w:fldChar w:fldCharType="end"/>
                          </w:r>
                          <w:r>
                            <w:rPr>
                              <w:rStyle w:val="5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1A0217">
                    <w:pPr>
                      <w:pStyle w:val="37"/>
                      <w:rPr>
                        <w:rStyle w:val="58"/>
                      </w:rPr>
                    </w:pPr>
                    <w:r>
                      <w:rPr>
                        <w:rStyle w:val="58"/>
                      </w:rPr>
                      <w:t xml:space="preserve">第 </w:t>
                    </w:r>
                    <w:r>
                      <w:rPr>
                        <w:rStyle w:val="58"/>
                      </w:rPr>
                      <w:fldChar w:fldCharType="begin"/>
                    </w:r>
                    <w:r>
                      <w:rPr>
                        <w:rStyle w:val="58"/>
                      </w:rPr>
                      <w:instrText xml:space="preserve"> PAGE  \* MERGEFORMAT </w:instrText>
                    </w:r>
                    <w:r>
                      <w:rPr>
                        <w:rStyle w:val="58"/>
                      </w:rPr>
                      <w:fldChar w:fldCharType="separate"/>
                    </w:r>
                    <w:r>
                      <w:rPr>
                        <w:rStyle w:val="58"/>
                      </w:rPr>
                      <w:t>1</w:t>
                    </w:r>
                    <w:r>
                      <w:rPr>
                        <w:rStyle w:val="58"/>
                      </w:rPr>
                      <w:fldChar w:fldCharType="end"/>
                    </w:r>
                    <w:r>
                      <w:rPr>
                        <w:rStyle w:val="58"/>
                      </w:rPr>
                      <w:t xml:space="preserve"> 页 共 </w:t>
                    </w:r>
                    <w:r>
                      <w:rPr>
                        <w:rStyle w:val="58"/>
                      </w:rPr>
                      <w:fldChar w:fldCharType="begin"/>
                    </w:r>
                    <w:r>
                      <w:rPr>
                        <w:rStyle w:val="58"/>
                      </w:rPr>
                      <w:instrText xml:space="preserve"> NUMPAGES  \* MERGEFORMAT </w:instrText>
                    </w:r>
                    <w:r>
                      <w:rPr>
                        <w:rStyle w:val="58"/>
                      </w:rPr>
                      <w:fldChar w:fldCharType="separate"/>
                    </w:r>
                    <w:r>
                      <w:rPr>
                        <w:rStyle w:val="58"/>
                      </w:rPr>
                      <w:t>59</w:t>
                    </w:r>
                    <w:r>
                      <w:rPr>
                        <w:rStyle w:val="58"/>
                      </w:rPr>
                      <w:fldChar w:fldCharType="end"/>
                    </w:r>
                    <w:r>
                      <w:rPr>
                        <w:rStyle w:val="5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8999A">
    <w:pPr>
      <w:pStyle w:val="37"/>
      <w:framePr w:wrap="around" w:vAnchor="text" w:hAnchor="margin" w:xAlign="center" w:y="1"/>
      <w:rPr>
        <w:rStyle w:val="58"/>
      </w:rPr>
    </w:pPr>
    <w:r>
      <w:rPr>
        <w:rStyle w:val="58"/>
      </w:rPr>
      <w:fldChar w:fldCharType="begin"/>
    </w:r>
    <w:r>
      <w:rPr>
        <w:rStyle w:val="58"/>
      </w:rPr>
      <w:instrText xml:space="preserve">PAGE  </w:instrText>
    </w:r>
    <w:r>
      <w:rPr>
        <w:rStyle w:val="58"/>
      </w:rPr>
      <w:fldChar w:fldCharType="end"/>
    </w:r>
  </w:p>
  <w:p w14:paraId="725968EE">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D5A99">
    <w:pPr>
      <w:pStyle w:val="38"/>
      <w:jc w:val="lef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47F778">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D47F778">
                    <w:pPr>
                      <w:pStyle w:val="3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深圳大学总医院</w:t>
    </w:r>
    <w:r>
      <w:rPr>
        <w:rFonts w:hint="eastAsia"/>
        <w:lang w:eastAsia="zh-CN"/>
      </w:rPr>
      <w:t>招投标管理办公室</w:t>
    </w:r>
    <w:r>
      <w:rPr>
        <w:rFonts w:hint="eastAsia"/>
      </w:rPr>
      <w:t xml:space="preserve">                                          </w:t>
    </w:r>
    <w:r>
      <w:rPr>
        <w:rFonts w:hint="eastAsia"/>
        <w:lang w:eastAsia="zh-CN"/>
      </w:rPr>
      <w:t>SUGHCG2024016FW</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A15BA4"/>
    <w:multiLevelType w:val="singleLevel"/>
    <w:tmpl w:val="9EA15BA4"/>
    <w:lvl w:ilvl="0" w:tentative="0">
      <w:start w:val="1"/>
      <w:numFmt w:val="chineseCounting"/>
      <w:suff w:val="nothing"/>
      <w:lvlText w:val="（%1）"/>
      <w:lvlJc w:val="left"/>
      <w:rPr>
        <w:rFonts w:hint="eastAsia"/>
      </w:rPr>
    </w:lvl>
  </w:abstractNum>
  <w:abstractNum w:abstractNumId="1">
    <w:nsid w:val="AAE96E27"/>
    <w:multiLevelType w:val="singleLevel"/>
    <w:tmpl w:val="AAE96E27"/>
    <w:lvl w:ilvl="0" w:tentative="0">
      <w:start w:val="1"/>
      <w:numFmt w:val="chineseCounting"/>
      <w:suff w:val="nothing"/>
      <w:lvlText w:val="（%1）"/>
      <w:lvlJc w:val="left"/>
      <w:rPr>
        <w:rFonts w:hint="eastAsia"/>
      </w:rPr>
    </w:lvl>
  </w:abstractNum>
  <w:abstractNum w:abstractNumId="2">
    <w:nsid w:val="B80AB3CA"/>
    <w:multiLevelType w:val="singleLevel"/>
    <w:tmpl w:val="B80AB3CA"/>
    <w:lvl w:ilvl="0" w:tentative="0">
      <w:start w:val="1"/>
      <w:numFmt w:val="decimal"/>
      <w:suff w:val="nothing"/>
      <w:lvlText w:val="%1、"/>
      <w:lvlJc w:val="left"/>
    </w:lvl>
  </w:abstractNum>
  <w:abstractNum w:abstractNumId="3">
    <w:nsid w:val="D8526A8E"/>
    <w:multiLevelType w:val="singleLevel"/>
    <w:tmpl w:val="D8526A8E"/>
    <w:lvl w:ilvl="0" w:tentative="0">
      <w:start w:val="2"/>
      <w:numFmt w:val="chineseCounting"/>
      <w:suff w:val="nothing"/>
      <w:lvlText w:val="%1、"/>
      <w:lvlJc w:val="left"/>
      <w:rPr>
        <w:rFonts w:hint="eastAsia"/>
      </w:rPr>
    </w:lvl>
  </w:abstractNum>
  <w:abstractNum w:abstractNumId="4">
    <w:nsid w:val="FFFFFF7C"/>
    <w:multiLevelType w:val="singleLevel"/>
    <w:tmpl w:val="FFFFFF7C"/>
    <w:lvl w:ilvl="0" w:tentative="0">
      <w:start w:val="1"/>
      <w:numFmt w:val="decimal"/>
      <w:pStyle w:val="115"/>
      <w:lvlText w:val="%1."/>
      <w:lvlJc w:val="left"/>
      <w:pPr>
        <w:tabs>
          <w:tab w:val="left" w:pos="2040"/>
        </w:tabs>
        <w:ind w:left="2040" w:leftChars="800" w:hanging="360" w:hangingChars="200"/>
      </w:pPr>
    </w:lvl>
  </w:abstractNum>
  <w:abstractNum w:abstractNumId="5">
    <w:nsid w:val="FFFFFF89"/>
    <w:multiLevelType w:val="singleLevel"/>
    <w:tmpl w:val="FFFFFF89"/>
    <w:lvl w:ilvl="0" w:tentative="0">
      <w:start w:val="1"/>
      <w:numFmt w:val="bullet"/>
      <w:pStyle w:val="17"/>
      <w:lvlText w:val=""/>
      <w:lvlJc w:val="left"/>
      <w:pPr>
        <w:tabs>
          <w:tab w:val="left" w:pos="360"/>
        </w:tabs>
        <w:ind w:left="360" w:hanging="360" w:hangingChars="200"/>
      </w:pPr>
      <w:rPr>
        <w:rFonts w:hint="default" w:ascii="Wingdings" w:hAnsi="Wingdings"/>
      </w:rPr>
    </w:lvl>
  </w:abstractNum>
  <w:abstractNum w:abstractNumId="6">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2503483"/>
    <w:multiLevelType w:val="multilevel"/>
    <w:tmpl w:val="12503483"/>
    <w:lvl w:ilvl="0" w:tentative="0">
      <w:start w:val="1"/>
      <w:numFmt w:val="bullet"/>
      <w:pStyle w:val="146"/>
      <w:lvlText w:val=""/>
      <w:lvlJc w:val="left"/>
      <w:pPr>
        <w:tabs>
          <w:tab w:val="left" w:pos="420"/>
        </w:tabs>
        <w:ind w:left="420" w:hanging="420"/>
      </w:pPr>
      <w:rPr>
        <w:rFonts w:hint="default" w:ascii="Wingdings" w:hAnsi="Wingdings"/>
      </w:rPr>
    </w:lvl>
    <w:lvl w:ilvl="1" w:tentative="0">
      <w:start w:val="1"/>
      <w:numFmt w:val="bullet"/>
      <w:pStyle w:val="14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160D20D0"/>
    <w:multiLevelType w:val="multilevel"/>
    <w:tmpl w:val="160D20D0"/>
    <w:lvl w:ilvl="0" w:tentative="0">
      <w:start w:val="1"/>
      <w:numFmt w:val="bullet"/>
      <w:pStyle w:val="131"/>
      <w:lvlText w:val=""/>
      <w:lvlJc w:val="left"/>
      <w:pPr>
        <w:tabs>
          <w:tab w:val="left" w:pos="840"/>
        </w:tabs>
        <w:ind w:left="840" w:hanging="420"/>
      </w:pPr>
      <w:rPr>
        <w:rFonts w:hint="default" w:ascii="Wingdings" w:hAnsi="Wingdings"/>
      </w:rPr>
    </w:lvl>
    <w:lvl w:ilvl="1" w:tentative="0">
      <w:start w:val="1"/>
      <w:numFmt w:val="bullet"/>
      <w:pStyle w:val="13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9">
    <w:nsid w:val="2669871C"/>
    <w:multiLevelType w:val="singleLevel"/>
    <w:tmpl w:val="2669871C"/>
    <w:lvl w:ilvl="0" w:tentative="0">
      <w:start w:val="5"/>
      <w:numFmt w:val="chineseCounting"/>
      <w:suff w:val="nothing"/>
      <w:lvlText w:val="%1、"/>
      <w:lvlJc w:val="left"/>
      <w:rPr>
        <w:rFonts w:hint="eastAsia"/>
      </w:rPr>
    </w:lvl>
  </w:abstractNum>
  <w:abstractNum w:abstractNumId="10">
    <w:nsid w:val="2F395B7B"/>
    <w:multiLevelType w:val="multilevel"/>
    <w:tmpl w:val="2F395B7B"/>
    <w:lvl w:ilvl="0" w:tentative="0">
      <w:start w:val="1"/>
      <w:numFmt w:val="bullet"/>
      <w:pStyle w:val="208"/>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1">
    <w:nsid w:val="3AE1101E"/>
    <w:multiLevelType w:val="multilevel"/>
    <w:tmpl w:val="3AE1101E"/>
    <w:lvl w:ilvl="0" w:tentative="0">
      <w:start w:val="1"/>
      <w:numFmt w:val="decimal"/>
      <w:lvlText w:val="%1."/>
      <w:lvlJc w:val="left"/>
      <w:pPr>
        <w:tabs>
          <w:tab w:val="left" w:pos="567"/>
        </w:tabs>
        <w:ind w:left="567" w:hanging="113"/>
      </w:pPr>
      <w:rPr>
        <w:rFonts w:hint="eastAsia"/>
      </w:rPr>
    </w:lvl>
    <w:lvl w:ilvl="1" w:tentative="0">
      <w:start w:val="1"/>
      <w:numFmt w:val="decimal"/>
      <w:suff w:val="space"/>
      <w:lvlText w:val="%1.%2"/>
      <w:lvlJc w:val="left"/>
      <w:pPr>
        <w:ind w:left="0" w:firstLine="454"/>
      </w:pPr>
      <w:rPr>
        <w:rFonts w:hint="eastAsia"/>
      </w:rPr>
    </w:lvl>
    <w:lvl w:ilvl="2" w:tentative="0">
      <w:start w:val="1"/>
      <w:numFmt w:val="lowerLetter"/>
      <w:suff w:val="space"/>
      <w:lvlText w:val="(%3) "/>
      <w:lvlJc w:val="left"/>
      <w:pPr>
        <w:ind w:left="851" w:hanging="397"/>
      </w:pPr>
      <w:rPr>
        <w:rFonts w:hint="eastAsia"/>
      </w:rPr>
    </w:lvl>
    <w:lvl w:ilvl="3" w:tentative="0">
      <w:start w:val="1"/>
      <w:numFmt w:val="decimal"/>
      <w:suff w:val="space"/>
      <w:lvlText w:val="(%4) "/>
      <w:lvlJc w:val="left"/>
      <w:pPr>
        <w:ind w:left="851" w:hanging="397"/>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2">
    <w:nsid w:val="3DC4EAB4"/>
    <w:multiLevelType w:val="singleLevel"/>
    <w:tmpl w:val="3DC4EAB4"/>
    <w:lvl w:ilvl="0" w:tentative="0">
      <w:start w:val="1"/>
      <w:numFmt w:val="chineseCounting"/>
      <w:suff w:val="space"/>
      <w:lvlText w:val="第%1章"/>
      <w:lvlJc w:val="left"/>
      <w:rPr>
        <w:rFonts w:hint="eastAsia"/>
      </w:rPr>
    </w:lvl>
  </w:abstractNum>
  <w:abstractNum w:abstractNumId="13">
    <w:nsid w:val="418ECABB"/>
    <w:multiLevelType w:val="singleLevel"/>
    <w:tmpl w:val="418ECABB"/>
    <w:lvl w:ilvl="0" w:tentative="0">
      <w:start w:val="1"/>
      <w:numFmt w:val="decimal"/>
      <w:suff w:val="nothing"/>
      <w:lvlText w:val="（%1）"/>
      <w:lvlJc w:val="left"/>
    </w:lvl>
  </w:abstractNum>
  <w:abstractNum w:abstractNumId="14">
    <w:nsid w:val="46E9F730"/>
    <w:multiLevelType w:val="singleLevel"/>
    <w:tmpl w:val="46E9F730"/>
    <w:lvl w:ilvl="0" w:tentative="0">
      <w:start w:val="2"/>
      <w:numFmt w:val="decimal"/>
      <w:lvlText w:val="%1."/>
      <w:lvlJc w:val="left"/>
      <w:pPr>
        <w:tabs>
          <w:tab w:val="left" w:pos="312"/>
        </w:tabs>
      </w:pPr>
    </w:lvl>
  </w:abstractNum>
  <w:abstractNum w:abstractNumId="15">
    <w:nsid w:val="474511F7"/>
    <w:multiLevelType w:val="singleLevel"/>
    <w:tmpl w:val="474511F7"/>
    <w:lvl w:ilvl="0" w:tentative="0">
      <w:start w:val="3"/>
      <w:numFmt w:val="chineseCounting"/>
      <w:suff w:val="nothing"/>
      <w:lvlText w:val="（%1）"/>
      <w:lvlJc w:val="left"/>
      <w:rPr>
        <w:rFonts w:hint="eastAsia"/>
      </w:rPr>
    </w:lvl>
  </w:abstractNum>
  <w:abstractNum w:abstractNumId="16">
    <w:nsid w:val="626242F4"/>
    <w:multiLevelType w:val="singleLevel"/>
    <w:tmpl w:val="626242F4"/>
    <w:lvl w:ilvl="0" w:tentative="0">
      <w:start w:val="4"/>
      <w:numFmt w:val="chineseCounting"/>
      <w:suff w:val="space"/>
      <w:lvlText w:val="第%1章"/>
      <w:lvlJc w:val="left"/>
      <w:rPr>
        <w:rFonts w:hint="eastAsia"/>
      </w:rPr>
    </w:lvl>
  </w:abstractNum>
  <w:abstractNum w:abstractNumId="17">
    <w:nsid w:val="7AEF7716"/>
    <w:multiLevelType w:val="multilevel"/>
    <w:tmpl w:val="7AEF7716"/>
    <w:lvl w:ilvl="0" w:tentative="0">
      <w:start w:val="1"/>
      <w:numFmt w:val="chineseCountingThousand"/>
      <w:pStyle w:val="15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7BAA8FBA"/>
    <w:multiLevelType w:val="singleLevel"/>
    <w:tmpl w:val="7BAA8FBA"/>
    <w:lvl w:ilvl="0" w:tentative="0">
      <w:start w:val="1"/>
      <w:numFmt w:val="decimal"/>
      <w:suff w:val="space"/>
      <w:lvlText w:val="%1）"/>
      <w:lvlJc w:val="left"/>
    </w:lvl>
  </w:abstractNum>
  <w:num w:numId="1">
    <w:abstractNumId w:val="5"/>
  </w:num>
  <w:num w:numId="2">
    <w:abstractNumId w:val="4"/>
  </w:num>
  <w:num w:numId="3">
    <w:abstractNumId w:val="8"/>
  </w:num>
  <w:num w:numId="4">
    <w:abstractNumId w:val="7"/>
  </w:num>
  <w:num w:numId="5">
    <w:abstractNumId w:val="17"/>
  </w:num>
  <w:num w:numId="6">
    <w:abstractNumId w:val="10"/>
  </w:num>
  <w:num w:numId="7">
    <w:abstractNumId w:val="11"/>
    <w:lvlOverride w:ilvl="0">
      <w:lvl w:ilvl="0" w:tentative="1">
        <w:start w:val="1"/>
        <w:numFmt w:val="decimal"/>
        <w:suff w:val="space"/>
        <w:lvlText w:val="%1."/>
        <w:lvlJc w:val="left"/>
        <w:pPr>
          <w:ind w:left="833" w:hanging="113"/>
        </w:pPr>
        <w:rPr>
          <w:rFonts w:hint="eastAsia" w:ascii="Times New Roman" w:hAnsi="Times New Roman" w:eastAsia="宋体"/>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suff w:val="space"/>
        <w:lvlText w:val="%1.%2"/>
        <w:lvlJc w:val="left"/>
        <w:pPr>
          <w:ind w:left="653" w:hanging="113"/>
        </w:pPr>
        <w:rPr>
          <w:rFonts w:hint="default" w:ascii="Times New Roman" w:hAnsi="Times New Roman" w:cs="Times New Roman"/>
          <w:b w:val="0"/>
        </w:rPr>
      </w:lvl>
    </w:lvlOverride>
    <w:lvlOverride w:ilvl="2">
      <w:lvl w:ilvl="2" w:tentative="1">
        <w:start w:val="1"/>
        <w:numFmt w:val="lowerLetter"/>
        <w:pStyle w:val="275"/>
        <w:suff w:val="space"/>
        <w:lvlText w:val="(%3) "/>
        <w:lvlJc w:val="left"/>
        <w:pPr>
          <w:ind w:left="679" w:hanging="225"/>
        </w:pPr>
        <w:rPr>
          <w:rFonts w:hint="eastAsia"/>
        </w:rPr>
      </w:lvl>
    </w:lvlOverride>
    <w:lvlOverride w:ilvl="3">
      <w:lvl w:ilvl="3" w:tentative="1">
        <w:start w:val="1"/>
        <w:numFmt w:val="decimal"/>
        <w:pStyle w:val="276"/>
        <w:suff w:val="space"/>
        <w:lvlText w:val="(%4) "/>
        <w:lvlJc w:val="left"/>
        <w:pPr>
          <w:ind w:left="765" w:hanging="397"/>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8">
    <w:abstractNumId w:val="1"/>
  </w:num>
  <w:num w:numId="9">
    <w:abstractNumId w:val="0"/>
  </w:num>
  <w:num w:numId="10">
    <w:abstractNumId w:val="12"/>
  </w:num>
  <w:num w:numId="11">
    <w:abstractNumId w:val="18"/>
  </w:num>
  <w:num w:numId="12">
    <w:abstractNumId w:val="2"/>
  </w:num>
  <w:num w:numId="13">
    <w:abstractNumId w:val="15"/>
  </w:num>
  <w:num w:numId="14">
    <w:abstractNumId w:val="13"/>
  </w:num>
  <w:num w:numId="15">
    <w:abstractNumId w:val="14"/>
  </w:num>
  <w:num w:numId="16">
    <w:abstractNumId w:val="3"/>
  </w:num>
  <w:num w:numId="17">
    <w:abstractNumId w:val="9"/>
  </w:num>
  <w:num w:numId="18">
    <w:abstractNumId w:val="1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23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kODcwNTNhNjhmMzJjNjA5OWZlNDIyYTY5OWNkZmEifQ=="/>
  </w:docVars>
  <w:rsids>
    <w:rsidRoot w:val="00AB03A9"/>
    <w:rsid w:val="00000B25"/>
    <w:rsid w:val="00000E23"/>
    <w:rsid w:val="000064A4"/>
    <w:rsid w:val="000074E5"/>
    <w:rsid w:val="00012241"/>
    <w:rsid w:val="00013EFF"/>
    <w:rsid w:val="00015546"/>
    <w:rsid w:val="00015B2E"/>
    <w:rsid w:val="00020FE6"/>
    <w:rsid w:val="000248A1"/>
    <w:rsid w:val="00025068"/>
    <w:rsid w:val="000264C4"/>
    <w:rsid w:val="00027244"/>
    <w:rsid w:val="000276E0"/>
    <w:rsid w:val="00030B9B"/>
    <w:rsid w:val="00030D41"/>
    <w:rsid w:val="0003110B"/>
    <w:rsid w:val="000342A7"/>
    <w:rsid w:val="00034CA1"/>
    <w:rsid w:val="000354D9"/>
    <w:rsid w:val="0003589D"/>
    <w:rsid w:val="00037847"/>
    <w:rsid w:val="0004112E"/>
    <w:rsid w:val="0004166E"/>
    <w:rsid w:val="000416AB"/>
    <w:rsid w:val="0004268A"/>
    <w:rsid w:val="00045F8E"/>
    <w:rsid w:val="00046C17"/>
    <w:rsid w:val="000473A7"/>
    <w:rsid w:val="00050BC6"/>
    <w:rsid w:val="00050E32"/>
    <w:rsid w:val="0005278B"/>
    <w:rsid w:val="00052BF7"/>
    <w:rsid w:val="00052C12"/>
    <w:rsid w:val="00053C48"/>
    <w:rsid w:val="00053DDF"/>
    <w:rsid w:val="00054FAF"/>
    <w:rsid w:val="0005721D"/>
    <w:rsid w:val="000606D8"/>
    <w:rsid w:val="00061857"/>
    <w:rsid w:val="00061DE1"/>
    <w:rsid w:val="00062675"/>
    <w:rsid w:val="00062B0F"/>
    <w:rsid w:val="00063760"/>
    <w:rsid w:val="0006535A"/>
    <w:rsid w:val="000673E7"/>
    <w:rsid w:val="00074795"/>
    <w:rsid w:val="00075998"/>
    <w:rsid w:val="00076E14"/>
    <w:rsid w:val="00077DD4"/>
    <w:rsid w:val="000803A4"/>
    <w:rsid w:val="000804CC"/>
    <w:rsid w:val="0008068B"/>
    <w:rsid w:val="00080E08"/>
    <w:rsid w:val="000820B7"/>
    <w:rsid w:val="00082761"/>
    <w:rsid w:val="0008490D"/>
    <w:rsid w:val="00084FB7"/>
    <w:rsid w:val="00085565"/>
    <w:rsid w:val="0008568C"/>
    <w:rsid w:val="00087577"/>
    <w:rsid w:val="00087A6A"/>
    <w:rsid w:val="000910B2"/>
    <w:rsid w:val="0009134C"/>
    <w:rsid w:val="000928A0"/>
    <w:rsid w:val="00094145"/>
    <w:rsid w:val="0009470F"/>
    <w:rsid w:val="00094A5D"/>
    <w:rsid w:val="00094E6B"/>
    <w:rsid w:val="00095A58"/>
    <w:rsid w:val="000960AE"/>
    <w:rsid w:val="00096F65"/>
    <w:rsid w:val="000A16AE"/>
    <w:rsid w:val="000A22D1"/>
    <w:rsid w:val="000A2391"/>
    <w:rsid w:val="000A2A96"/>
    <w:rsid w:val="000A3EFF"/>
    <w:rsid w:val="000A6EEA"/>
    <w:rsid w:val="000A7222"/>
    <w:rsid w:val="000A74F4"/>
    <w:rsid w:val="000B1DCA"/>
    <w:rsid w:val="000B44D3"/>
    <w:rsid w:val="000B4857"/>
    <w:rsid w:val="000B4F5F"/>
    <w:rsid w:val="000B6511"/>
    <w:rsid w:val="000B7456"/>
    <w:rsid w:val="000C21C0"/>
    <w:rsid w:val="000C26E8"/>
    <w:rsid w:val="000C3DD2"/>
    <w:rsid w:val="000C3EFE"/>
    <w:rsid w:val="000C5BCF"/>
    <w:rsid w:val="000C630B"/>
    <w:rsid w:val="000C7A68"/>
    <w:rsid w:val="000D0755"/>
    <w:rsid w:val="000D28B4"/>
    <w:rsid w:val="000D296B"/>
    <w:rsid w:val="000D4601"/>
    <w:rsid w:val="000D4EA8"/>
    <w:rsid w:val="000D55AE"/>
    <w:rsid w:val="000D66D9"/>
    <w:rsid w:val="000D6AE3"/>
    <w:rsid w:val="000D7969"/>
    <w:rsid w:val="000E40E2"/>
    <w:rsid w:val="000E4EE4"/>
    <w:rsid w:val="000E5C02"/>
    <w:rsid w:val="000E69F7"/>
    <w:rsid w:val="000E6E75"/>
    <w:rsid w:val="000E7651"/>
    <w:rsid w:val="000F1AE4"/>
    <w:rsid w:val="000F2B56"/>
    <w:rsid w:val="000F3789"/>
    <w:rsid w:val="000F5594"/>
    <w:rsid w:val="000F693F"/>
    <w:rsid w:val="001001A7"/>
    <w:rsid w:val="001028E7"/>
    <w:rsid w:val="00102F7B"/>
    <w:rsid w:val="00103732"/>
    <w:rsid w:val="0010431D"/>
    <w:rsid w:val="00105321"/>
    <w:rsid w:val="00105DF9"/>
    <w:rsid w:val="0010623F"/>
    <w:rsid w:val="00107BC5"/>
    <w:rsid w:val="00111F24"/>
    <w:rsid w:val="00113944"/>
    <w:rsid w:val="00114949"/>
    <w:rsid w:val="00114AB7"/>
    <w:rsid w:val="00114B80"/>
    <w:rsid w:val="00121252"/>
    <w:rsid w:val="00121809"/>
    <w:rsid w:val="00121E5C"/>
    <w:rsid w:val="00126245"/>
    <w:rsid w:val="00130599"/>
    <w:rsid w:val="001307C5"/>
    <w:rsid w:val="00131726"/>
    <w:rsid w:val="00131A90"/>
    <w:rsid w:val="00132D2B"/>
    <w:rsid w:val="001348C9"/>
    <w:rsid w:val="00137E98"/>
    <w:rsid w:val="00142E83"/>
    <w:rsid w:val="00144CC3"/>
    <w:rsid w:val="001460BD"/>
    <w:rsid w:val="001478FF"/>
    <w:rsid w:val="00150FB1"/>
    <w:rsid w:val="00151145"/>
    <w:rsid w:val="00152234"/>
    <w:rsid w:val="001528BA"/>
    <w:rsid w:val="00154F4A"/>
    <w:rsid w:val="00155E25"/>
    <w:rsid w:val="00156591"/>
    <w:rsid w:val="00160CCD"/>
    <w:rsid w:val="00162490"/>
    <w:rsid w:val="00164FE4"/>
    <w:rsid w:val="00176C95"/>
    <w:rsid w:val="00177342"/>
    <w:rsid w:val="001805BA"/>
    <w:rsid w:val="001825C2"/>
    <w:rsid w:val="00183CD6"/>
    <w:rsid w:val="00184075"/>
    <w:rsid w:val="001854CB"/>
    <w:rsid w:val="00186B12"/>
    <w:rsid w:val="00195A85"/>
    <w:rsid w:val="001969D8"/>
    <w:rsid w:val="00196C39"/>
    <w:rsid w:val="001A17BC"/>
    <w:rsid w:val="001A1B42"/>
    <w:rsid w:val="001A4C53"/>
    <w:rsid w:val="001A63A1"/>
    <w:rsid w:val="001B0CD8"/>
    <w:rsid w:val="001B18D2"/>
    <w:rsid w:val="001B3C27"/>
    <w:rsid w:val="001B5E77"/>
    <w:rsid w:val="001B7C8E"/>
    <w:rsid w:val="001C09A2"/>
    <w:rsid w:val="001C526E"/>
    <w:rsid w:val="001C5399"/>
    <w:rsid w:val="001C611C"/>
    <w:rsid w:val="001C6180"/>
    <w:rsid w:val="001C7BC1"/>
    <w:rsid w:val="001D05D5"/>
    <w:rsid w:val="001D0C57"/>
    <w:rsid w:val="001D0FE9"/>
    <w:rsid w:val="001D1393"/>
    <w:rsid w:val="001D29B6"/>
    <w:rsid w:val="001D3E1D"/>
    <w:rsid w:val="001D41BF"/>
    <w:rsid w:val="001D51EE"/>
    <w:rsid w:val="001D6254"/>
    <w:rsid w:val="001D7718"/>
    <w:rsid w:val="001D7C12"/>
    <w:rsid w:val="001E0D72"/>
    <w:rsid w:val="001E1628"/>
    <w:rsid w:val="001E36B2"/>
    <w:rsid w:val="001E39AA"/>
    <w:rsid w:val="001E3DD9"/>
    <w:rsid w:val="001E4D68"/>
    <w:rsid w:val="001E57E1"/>
    <w:rsid w:val="001E6897"/>
    <w:rsid w:val="001E7C28"/>
    <w:rsid w:val="001F080E"/>
    <w:rsid w:val="001F0C2A"/>
    <w:rsid w:val="001F0D69"/>
    <w:rsid w:val="001F1AB3"/>
    <w:rsid w:val="001F1DD5"/>
    <w:rsid w:val="001F234C"/>
    <w:rsid w:val="001F2B4A"/>
    <w:rsid w:val="001F3563"/>
    <w:rsid w:val="001F4863"/>
    <w:rsid w:val="001F5733"/>
    <w:rsid w:val="001F5E0D"/>
    <w:rsid w:val="001F60AA"/>
    <w:rsid w:val="001F621D"/>
    <w:rsid w:val="00200425"/>
    <w:rsid w:val="00200727"/>
    <w:rsid w:val="00200BAB"/>
    <w:rsid w:val="002026D1"/>
    <w:rsid w:val="0020319B"/>
    <w:rsid w:val="00203823"/>
    <w:rsid w:val="002048DD"/>
    <w:rsid w:val="00205289"/>
    <w:rsid w:val="00207A4F"/>
    <w:rsid w:val="00207C6B"/>
    <w:rsid w:val="00211AA1"/>
    <w:rsid w:val="0021377F"/>
    <w:rsid w:val="00213F54"/>
    <w:rsid w:val="002154FD"/>
    <w:rsid w:val="002206DE"/>
    <w:rsid w:val="00220E9D"/>
    <w:rsid w:val="00222A52"/>
    <w:rsid w:val="00226CF8"/>
    <w:rsid w:val="002365C4"/>
    <w:rsid w:val="00237914"/>
    <w:rsid w:val="002379F0"/>
    <w:rsid w:val="0024127D"/>
    <w:rsid w:val="002425FE"/>
    <w:rsid w:val="00243628"/>
    <w:rsid w:val="00244A22"/>
    <w:rsid w:val="00244BD0"/>
    <w:rsid w:val="0025078C"/>
    <w:rsid w:val="0025082F"/>
    <w:rsid w:val="00251340"/>
    <w:rsid w:val="00251B6D"/>
    <w:rsid w:val="00252CC2"/>
    <w:rsid w:val="00253549"/>
    <w:rsid w:val="0025455B"/>
    <w:rsid w:val="002556F8"/>
    <w:rsid w:val="00255732"/>
    <w:rsid w:val="00256261"/>
    <w:rsid w:val="002573AB"/>
    <w:rsid w:val="002603F1"/>
    <w:rsid w:val="00260988"/>
    <w:rsid w:val="00263374"/>
    <w:rsid w:val="002636D1"/>
    <w:rsid w:val="002642C1"/>
    <w:rsid w:val="002656D8"/>
    <w:rsid w:val="00265D02"/>
    <w:rsid w:val="00266CAE"/>
    <w:rsid w:val="00267C37"/>
    <w:rsid w:val="00270CAE"/>
    <w:rsid w:val="002718B2"/>
    <w:rsid w:val="00274246"/>
    <w:rsid w:val="00275DC1"/>
    <w:rsid w:val="00276156"/>
    <w:rsid w:val="00277CB9"/>
    <w:rsid w:val="00280105"/>
    <w:rsid w:val="00280888"/>
    <w:rsid w:val="00281399"/>
    <w:rsid w:val="0028193A"/>
    <w:rsid w:val="00281C6E"/>
    <w:rsid w:val="0029012A"/>
    <w:rsid w:val="00291BD8"/>
    <w:rsid w:val="002921F2"/>
    <w:rsid w:val="00292A30"/>
    <w:rsid w:val="002944C3"/>
    <w:rsid w:val="00294879"/>
    <w:rsid w:val="00294E73"/>
    <w:rsid w:val="00295B1D"/>
    <w:rsid w:val="002960C8"/>
    <w:rsid w:val="002962C6"/>
    <w:rsid w:val="002966C2"/>
    <w:rsid w:val="00296D75"/>
    <w:rsid w:val="00296DE9"/>
    <w:rsid w:val="00297ED8"/>
    <w:rsid w:val="002A0486"/>
    <w:rsid w:val="002A0691"/>
    <w:rsid w:val="002A4BCC"/>
    <w:rsid w:val="002A5D2A"/>
    <w:rsid w:val="002A5DDF"/>
    <w:rsid w:val="002A7C70"/>
    <w:rsid w:val="002B347D"/>
    <w:rsid w:val="002B3B8B"/>
    <w:rsid w:val="002B3EE9"/>
    <w:rsid w:val="002B4915"/>
    <w:rsid w:val="002B5297"/>
    <w:rsid w:val="002B5EBD"/>
    <w:rsid w:val="002B6DF4"/>
    <w:rsid w:val="002C0CD4"/>
    <w:rsid w:val="002C14B7"/>
    <w:rsid w:val="002C21B1"/>
    <w:rsid w:val="002C2E06"/>
    <w:rsid w:val="002C6056"/>
    <w:rsid w:val="002C6A45"/>
    <w:rsid w:val="002C7318"/>
    <w:rsid w:val="002C7E6C"/>
    <w:rsid w:val="002D000D"/>
    <w:rsid w:val="002D161B"/>
    <w:rsid w:val="002D3A02"/>
    <w:rsid w:val="002D4C07"/>
    <w:rsid w:val="002D4E70"/>
    <w:rsid w:val="002D5778"/>
    <w:rsid w:val="002D6614"/>
    <w:rsid w:val="002D6A87"/>
    <w:rsid w:val="002E0689"/>
    <w:rsid w:val="002E21F0"/>
    <w:rsid w:val="002E24D4"/>
    <w:rsid w:val="002E291B"/>
    <w:rsid w:val="002E48F1"/>
    <w:rsid w:val="002E5672"/>
    <w:rsid w:val="002E600C"/>
    <w:rsid w:val="002E656D"/>
    <w:rsid w:val="002F120C"/>
    <w:rsid w:val="002F32CA"/>
    <w:rsid w:val="002F4243"/>
    <w:rsid w:val="002F45BA"/>
    <w:rsid w:val="002F57E3"/>
    <w:rsid w:val="002F6191"/>
    <w:rsid w:val="0030253F"/>
    <w:rsid w:val="003039E0"/>
    <w:rsid w:val="00303BD6"/>
    <w:rsid w:val="00303F32"/>
    <w:rsid w:val="00304A6B"/>
    <w:rsid w:val="00310586"/>
    <w:rsid w:val="00310D1D"/>
    <w:rsid w:val="003114AE"/>
    <w:rsid w:val="00312E36"/>
    <w:rsid w:val="00313164"/>
    <w:rsid w:val="00314185"/>
    <w:rsid w:val="00316F19"/>
    <w:rsid w:val="00322B7B"/>
    <w:rsid w:val="00323B61"/>
    <w:rsid w:val="00323D59"/>
    <w:rsid w:val="00324C41"/>
    <w:rsid w:val="00325718"/>
    <w:rsid w:val="00326D4D"/>
    <w:rsid w:val="00327A01"/>
    <w:rsid w:val="00332566"/>
    <w:rsid w:val="003329A6"/>
    <w:rsid w:val="00334E75"/>
    <w:rsid w:val="003360A2"/>
    <w:rsid w:val="003365BB"/>
    <w:rsid w:val="0033688E"/>
    <w:rsid w:val="0034243D"/>
    <w:rsid w:val="003433F3"/>
    <w:rsid w:val="003436D6"/>
    <w:rsid w:val="003443C6"/>
    <w:rsid w:val="003444A4"/>
    <w:rsid w:val="0034494C"/>
    <w:rsid w:val="00346758"/>
    <w:rsid w:val="003472F4"/>
    <w:rsid w:val="0035111A"/>
    <w:rsid w:val="00351EC2"/>
    <w:rsid w:val="00352D0B"/>
    <w:rsid w:val="00357699"/>
    <w:rsid w:val="00361895"/>
    <w:rsid w:val="0036272B"/>
    <w:rsid w:val="00362FD7"/>
    <w:rsid w:val="0036637F"/>
    <w:rsid w:val="0036687A"/>
    <w:rsid w:val="00366C87"/>
    <w:rsid w:val="00367269"/>
    <w:rsid w:val="00367AF2"/>
    <w:rsid w:val="00367B3C"/>
    <w:rsid w:val="003737A7"/>
    <w:rsid w:val="00373E92"/>
    <w:rsid w:val="00374CEF"/>
    <w:rsid w:val="00375144"/>
    <w:rsid w:val="003762CA"/>
    <w:rsid w:val="00382086"/>
    <w:rsid w:val="003831AD"/>
    <w:rsid w:val="00383F98"/>
    <w:rsid w:val="00386030"/>
    <w:rsid w:val="003864E8"/>
    <w:rsid w:val="00387678"/>
    <w:rsid w:val="00393352"/>
    <w:rsid w:val="00393D56"/>
    <w:rsid w:val="00393D63"/>
    <w:rsid w:val="003942D9"/>
    <w:rsid w:val="003944F6"/>
    <w:rsid w:val="00395F00"/>
    <w:rsid w:val="00395F74"/>
    <w:rsid w:val="00397F4C"/>
    <w:rsid w:val="003A0786"/>
    <w:rsid w:val="003A1CFD"/>
    <w:rsid w:val="003A20D6"/>
    <w:rsid w:val="003A2EB7"/>
    <w:rsid w:val="003A4D0F"/>
    <w:rsid w:val="003A6157"/>
    <w:rsid w:val="003A65A5"/>
    <w:rsid w:val="003A6962"/>
    <w:rsid w:val="003B1057"/>
    <w:rsid w:val="003B18A1"/>
    <w:rsid w:val="003B1ACD"/>
    <w:rsid w:val="003B1CCB"/>
    <w:rsid w:val="003B1E66"/>
    <w:rsid w:val="003B219B"/>
    <w:rsid w:val="003B3C27"/>
    <w:rsid w:val="003B44C9"/>
    <w:rsid w:val="003B5FDB"/>
    <w:rsid w:val="003B63AD"/>
    <w:rsid w:val="003B6E13"/>
    <w:rsid w:val="003B7261"/>
    <w:rsid w:val="003B7390"/>
    <w:rsid w:val="003C1620"/>
    <w:rsid w:val="003C1626"/>
    <w:rsid w:val="003C269F"/>
    <w:rsid w:val="003C30F0"/>
    <w:rsid w:val="003C45B9"/>
    <w:rsid w:val="003C4A07"/>
    <w:rsid w:val="003C4D20"/>
    <w:rsid w:val="003C51F5"/>
    <w:rsid w:val="003C5219"/>
    <w:rsid w:val="003C61B0"/>
    <w:rsid w:val="003D0761"/>
    <w:rsid w:val="003D269A"/>
    <w:rsid w:val="003D3A4D"/>
    <w:rsid w:val="003D5ECD"/>
    <w:rsid w:val="003D63E1"/>
    <w:rsid w:val="003D684A"/>
    <w:rsid w:val="003D6BEA"/>
    <w:rsid w:val="003E01A8"/>
    <w:rsid w:val="003E0F82"/>
    <w:rsid w:val="003E4BB4"/>
    <w:rsid w:val="003E6D96"/>
    <w:rsid w:val="003E7A33"/>
    <w:rsid w:val="003E7F1D"/>
    <w:rsid w:val="003F08A6"/>
    <w:rsid w:val="003F1338"/>
    <w:rsid w:val="003F25A0"/>
    <w:rsid w:val="003F4241"/>
    <w:rsid w:val="003F47ED"/>
    <w:rsid w:val="003F4AAB"/>
    <w:rsid w:val="003F4B19"/>
    <w:rsid w:val="003F5D54"/>
    <w:rsid w:val="00400BB4"/>
    <w:rsid w:val="0040231D"/>
    <w:rsid w:val="004029B1"/>
    <w:rsid w:val="00407855"/>
    <w:rsid w:val="00413903"/>
    <w:rsid w:val="00413DE0"/>
    <w:rsid w:val="004141D3"/>
    <w:rsid w:val="00416F3D"/>
    <w:rsid w:val="004204D0"/>
    <w:rsid w:val="00422E95"/>
    <w:rsid w:val="004231D1"/>
    <w:rsid w:val="004240AD"/>
    <w:rsid w:val="00426388"/>
    <w:rsid w:val="0043249F"/>
    <w:rsid w:val="00432841"/>
    <w:rsid w:val="0043443D"/>
    <w:rsid w:val="00434FA9"/>
    <w:rsid w:val="00435566"/>
    <w:rsid w:val="00435DC6"/>
    <w:rsid w:val="004364E3"/>
    <w:rsid w:val="00436599"/>
    <w:rsid w:val="00436E36"/>
    <w:rsid w:val="0044049F"/>
    <w:rsid w:val="004415AD"/>
    <w:rsid w:val="004468C8"/>
    <w:rsid w:val="004470E7"/>
    <w:rsid w:val="00447A0D"/>
    <w:rsid w:val="00451758"/>
    <w:rsid w:val="00451C92"/>
    <w:rsid w:val="004542E1"/>
    <w:rsid w:val="00455926"/>
    <w:rsid w:val="00455F7C"/>
    <w:rsid w:val="004600BC"/>
    <w:rsid w:val="004627FE"/>
    <w:rsid w:val="00463894"/>
    <w:rsid w:val="00465ECC"/>
    <w:rsid w:val="00466B0C"/>
    <w:rsid w:val="00466EE7"/>
    <w:rsid w:val="00470054"/>
    <w:rsid w:val="00470971"/>
    <w:rsid w:val="00470F97"/>
    <w:rsid w:val="004712E6"/>
    <w:rsid w:val="00471B01"/>
    <w:rsid w:val="004731D8"/>
    <w:rsid w:val="0047347E"/>
    <w:rsid w:val="00474409"/>
    <w:rsid w:val="00474FE2"/>
    <w:rsid w:val="00476BD8"/>
    <w:rsid w:val="0047737D"/>
    <w:rsid w:val="004778BB"/>
    <w:rsid w:val="004779EA"/>
    <w:rsid w:val="00480D05"/>
    <w:rsid w:val="004812C1"/>
    <w:rsid w:val="00481DA7"/>
    <w:rsid w:val="00482BD4"/>
    <w:rsid w:val="00485FD3"/>
    <w:rsid w:val="004865D5"/>
    <w:rsid w:val="00487C73"/>
    <w:rsid w:val="0049070D"/>
    <w:rsid w:val="0049438F"/>
    <w:rsid w:val="0049496B"/>
    <w:rsid w:val="004949C5"/>
    <w:rsid w:val="004959BE"/>
    <w:rsid w:val="00495F67"/>
    <w:rsid w:val="00497917"/>
    <w:rsid w:val="004A0E3C"/>
    <w:rsid w:val="004A2602"/>
    <w:rsid w:val="004A567E"/>
    <w:rsid w:val="004A7C67"/>
    <w:rsid w:val="004B1FF4"/>
    <w:rsid w:val="004B29E9"/>
    <w:rsid w:val="004B386A"/>
    <w:rsid w:val="004B4430"/>
    <w:rsid w:val="004B5194"/>
    <w:rsid w:val="004B637A"/>
    <w:rsid w:val="004B746A"/>
    <w:rsid w:val="004C0594"/>
    <w:rsid w:val="004C0B03"/>
    <w:rsid w:val="004C10E0"/>
    <w:rsid w:val="004C1419"/>
    <w:rsid w:val="004C250A"/>
    <w:rsid w:val="004C3A2E"/>
    <w:rsid w:val="004C3CC9"/>
    <w:rsid w:val="004C549E"/>
    <w:rsid w:val="004C5923"/>
    <w:rsid w:val="004C7A0E"/>
    <w:rsid w:val="004D0FE2"/>
    <w:rsid w:val="004D3787"/>
    <w:rsid w:val="004D46F1"/>
    <w:rsid w:val="004D6D1F"/>
    <w:rsid w:val="004D7C2E"/>
    <w:rsid w:val="004E0E33"/>
    <w:rsid w:val="004E1C54"/>
    <w:rsid w:val="004E205D"/>
    <w:rsid w:val="004E3CC9"/>
    <w:rsid w:val="004E4E8C"/>
    <w:rsid w:val="004E55A7"/>
    <w:rsid w:val="004E64AF"/>
    <w:rsid w:val="004E66FF"/>
    <w:rsid w:val="004E798E"/>
    <w:rsid w:val="004E7B63"/>
    <w:rsid w:val="004F067F"/>
    <w:rsid w:val="004F0C0E"/>
    <w:rsid w:val="004F1A74"/>
    <w:rsid w:val="004F234A"/>
    <w:rsid w:val="004F2665"/>
    <w:rsid w:val="004F7632"/>
    <w:rsid w:val="005012A2"/>
    <w:rsid w:val="00501646"/>
    <w:rsid w:val="00502188"/>
    <w:rsid w:val="0050665C"/>
    <w:rsid w:val="00507CDE"/>
    <w:rsid w:val="0051034C"/>
    <w:rsid w:val="00510FBD"/>
    <w:rsid w:val="00511070"/>
    <w:rsid w:val="0051168A"/>
    <w:rsid w:val="00511E2B"/>
    <w:rsid w:val="00512FA0"/>
    <w:rsid w:val="00513487"/>
    <w:rsid w:val="00514473"/>
    <w:rsid w:val="00516C80"/>
    <w:rsid w:val="005172F5"/>
    <w:rsid w:val="00517F4C"/>
    <w:rsid w:val="00520AE7"/>
    <w:rsid w:val="0052123F"/>
    <w:rsid w:val="0052234F"/>
    <w:rsid w:val="005230EF"/>
    <w:rsid w:val="00525E1F"/>
    <w:rsid w:val="005268CF"/>
    <w:rsid w:val="00527FE7"/>
    <w:rsid w:val="00530019"/>
    <w:rsid w:val="005303D1"/>
    <w:rsid w:val="005305CE"/>
    <w:rsid w:val="00530F03"/>
    <w:rsid w:val="00531AA3"/>
    <w:rsid w:val="00533459"/>
    <w:rsid w:val="00533802"/>
    <w:rsid w:val="00533875"/>
    <w:rsid w:val="005352BC"/>
    <w:rsid w:val="00535E81"/>
    <w:rsid w:val="0053673D"/>
    <w:rsid w:val="005379D2"/>
    <w:rsid w:val="00540A40"/>
    <w:rsid w:val="00541858"/>
    <w:rsid w:val="00541888"/>
    <w:rsid w:val="00542AAF"/>
    <w:rsid w:val="00543544"/>
    <w:rsid w:val="00543D8B"/>
    <w:rsid w:val="005452EA"/>
    <w:rsid w:val="00545438"/>
    <w:rsid w:val="00546183"/>
    <w:rsid w:val="00550434"/>
    <w:rsid w:val="00550BF9"/>
    <w:rsid w:val="00551E12"/>
    <w:rsid w:val="0055355A"/>
    <w:rsid w:val="00553E82"/>
    <w:rsid w:val="0055505F"/>
    <w:rsid w:val="005565C2"/>
    <w:rsid w:val="00557FA4"/>
    <w:rsid w:val="005617D4"/>
    <w:rsid w:val="00562A14"/>
    <w:rsid w:val="00563094"/>
    <w:rsid w:val="0056375B"/>
    <w:rsid w:val="00564EF9"/>
    <w:rsid w:val="0056521C"/>
    <w:rsid w:val="00565936"/>
    <w:rsid w:val="0056674E"/>
    <w:rsid w:val="00566A83"/>
    <w:rsid w:val="005670DF"/>
    <w:rsid w:val="0057176A"/>
    <w:rsid w:val="005724A6"/>
    <w:rsid w:val="00573983"/>
    <w:rsid w:val="00574E09"/>
    <w:rsid w:val="005752F4"/>
    <w:rsid w:val="00577996"/>
    <w:rsid w:val="00580201"/>
    <w:rsid w:val="00582C67"/>
    <w:rsid w:val="00583E45"/>
    <w:rsid w:val="005851E5"/>
    <w:rsid w:val="00586C04"/>
    <w:rsid w:val="00591B47"/>
    <w:rsid w:val="00591E3F"/>
    <w:rsid w:val="005927BF"/>
    <w:rsid w:val="00595069"/>
    <w:rsid w:val="0059634C"/>
    <w:rsid w:val="005A193D"/>
    <w:rsid w:val="005A1CAA"/>
    <w:rsid w:val="005A265F"/>
    <w:rsid w:val="005A3123"/>
    <w:rsid w:val="005A40DB"/>
    <w:rsid w:val="005A55F2"/>
    <w:rsid w:val="005A6FE8"/>
    <w:rsid w:val="005A7988"/>
    <w:rsid w:val="005B1002"/>
    <w:rsid w:val="005B1BF9"/>
    <w:rsid w:val="005B372D"/>
    <w:rsid w:val="005B5D60"/>
    <w:rsid w:val="005B670E"/>
    <w:rsid w:val="005B773F"/>
    <w:rsid w:val="005B77FD"/>
    <w:rsid w:val="005C0383"/>
    <w:rsid w:val="005C112C"/>
    <w:rsid w:val="005C29B7"/>
    <w:rsid w:val="005C3C7C"/>
    <w:rsid w:val="005C6784"/>
    <w:rsid w:val="005D17B3"/>
    <w:rsid w:val="005D19FB"/>
    <w:rsid w:val="005D388F"/>
    <w:rsid w:val="005D446C"/>
    <w:rsid w:val="005D59F5"/>
    <w:rsid w:val="005E0173"/>
    <w:rsid w:val="005E0F00"/>
    <w:rsid w:val="005E1509"/>
    <w:rsid w:val="005E170C"/>
    <w:rsid w:val="005E2D29"/>
    <w:rsid w:val="005E30F2"/>
    <w:rsid w:val="005E3490"/>
    <w:rsid w:val="005E41CC"/>
    <w:rsid w:val="005E5286"/>
    <w:rsid w:val="005E5DB3"/>
    <w:rsid w:val="005F0AB2"/>
    <w:rsid w:val="005F335B"/>
    <w:rsid w:val="005F50E8"/>
    <w:rsid w:val="005F5555"/>
    <w:rsid w:val="005F6907"/>
    <w:rsid w:val="005F7440"/>
    <w:rsid w:val="005F75AD"/>
    <w:rsid w:val="005F7951"/>
    <w:rsid w:val="00601313"/>
    <w:rsid w:val="00601A1F"/>
    <w:rsid w:val="0060251D"/>
    <w:rsid w:val="00603695"/>
    <w:rsid w:val="00604A20"/>
    <w:rsid w:val="00605BF0"/>
    <w:rsid w:val="0060609A"/>
    <w:rsid w:val="00606729"/>
    <w:rsid w:val="00606804"/>
    <w:rsid w:val="00606E95"/>
    <w:rsid w:val="00610B27"/>
    <w:rsid w:val="00610FCF"/>
    <w:rsid w:val="006114C2"/>
    <w:rsid w:val="00613959"/>
    <w:rsid w:val="00615E99"/>
    <w:rsid w:val="00617F0D"/>
    <w:rsid w:val="0062084E"/>
    <w:rsid w:val="00620ACB"/>
    <w:rsid w:val="00622CDC"/>
    <w:rsid w:val="006252F7"/>
    <w:rsid w:val="00627803"/>
    <w:rsid w:val="00627FA3"/>
    <w:rsid w:val="00630CAF"/>
    <w:rsid w:val="00630FF5"/>
    <w:rsid w:val="0063380F"/>
    <w:rsid w:val="00634CFF"/>
    <w:rsid w:val="00634F76"/>
    <w:rsid w:val="00635CCC"/>
    <w:rsid w:val="00636679"/>
    <w:rsid w:val="00642692"/>
    <w:rsid w:val="00644DF0"/>
    <w:rsid w:val="006450B9"/>
    <w:rsid w:val="0065000C"/>
    <w:rsid w:val="0065113A"/>
    <w:rsid w:val="00652EEC"/>
    <w:rsid w:val="00653618"/>
    <w:rsid w:val="00655387"/>
    <w:rsid w:val="00656322"/>
    <w:rsid w:val="0066013E"/>
    <w:rsid w:val="0066098F"/>
    <w:rsid w:val="00663140"/>
    <w:rsid w:val="00665233"/>
    <w:rsid w:val="00665A45"/>
    <w:rsid w:val="006674E4"/>
    <w:rsid w:val="00670751"/>
    <w:rsid w:val="00672A6E"/>
    <w:rsid w:val="00673E9E"/>
    <w:rsid w:val="00677278"/>
    <w:rsid w:val="006806B9"/>
    <w:rsid w:val="00682A81"/>
    <w:rsid w:val="00690B18"/>
    <w:rsid w:val="006923D3"/>
    <w:rsid w:val="006938FE"/>
    <w:rsid w:val="0069519E"/>
    <w:rsid w:val="00695D99"/>
    <w:rsid w:val="006965FD"/>
    <w:rsid w:val="006975CE"/>
    <w:rsid w:val="006A1CCA"/>
    <w:rsid w:val="006A376A"/>
    <w:rsid w:val="006A3F59"/>
    <w:rsid w:val="006A4D07"/>
    <w:rsid w:val="006A6293"/>
    <w:rsid w:val="006A6F05"/>
    <w:rsid w:val="006A75FE"/>
    <w:rsid w:val="006B0840"/>
    <w:rsid w:val="006B0C3E"/>
    <w:rsid w:val="006B3795"/>
    <w:rsid w:val="006B5C4A"/>
    <w:rsid w:val="006B6A7E"/>
    <w:rsid w:val="006B728F"/>
    <w:rsid w:val="006C081F"/>
    <w:rsid w:val="006C112A"/>
    <w:rsid w:val="006C25AE"/>
    <w:rsid w:val="006C3535"/>
    <w:rsid w:val="006C3E23"/>
    <w:rsid w:val="006C5175"/>
    <w:rsid w:val="006C5223"/>
    <w:rsid w:val="006C6A56"/>
    <w:rsid w:val="006C6B50"/>
    <w:rsid w:val="006C7C96"/>
    <w:rsid w:val="006D01ED"/>
    <w:rsid w:val="006D082E"/>
    <w:rsid w:val="006D11F1"/>
    <w:rsid w:val="006D18F0"/>
    <w:rsid w:val="006D1AE8"/>
    <w:rsid w:val="006D30F4"/>
    <w:rsid w:val="006D7187"/>
    <w:rsid w:val="006E007D"/>
    <w:rsid w:val="006E0708"/>
    <w:rsid w:val="006E1325"/>
    <w:rsid w:val="006E434A"/>
    <w:rsid w:val="006E576B"/>
    <w:rsid w:val="006F0BE2"/>
    <w:rsid w:val="006F1913"/>
    <w:rsid w:val="006F1C98"/>
    <w:rsid w:val="006F1F59"/>
    <w:rsid w:val="006F25C9"/>
    <w:rsid w:val="006F36AA"/>
    <w:rsid w:val="006F3718"/>
    <w:rsid w:val="006F6A12"/>
    <w:rsid w:val="00700C1D"/>
    <w:rsid w:val="00702A11"/>
    <w:rsid w:val="00703526"/>
    <w:rsid w:val="007036B2"/>
    <w:rsid w:val="007067D7"/>
    <w:rsid w:val="00706A46"/>
    <w:rsid w:val="00707740"/>
    <w:rsid w:val="0071029C"/>
    <w:rsid w:val="00710866"/>
    <w:rsid w:val="00710A4E"/>
    <w:rsid w:val="007120E2"/>
    <w:rsid w:val="00713DBE"/>
    <w:rsid w:val="00715829"/>
    <w:rsid w:val="00715A43"/>
    <w:rsid w:val="00716CAD"/>
    <w:rsid w:val="00720CA1"/>
    <w:rsid w:val="00723A82"/>
    <w:rsid w:val="00724154"/>
    <w:rsid w:val="00724943"/>
    <w:rsid w:val="00726255"/>
    <w:rsid w:val="007264D3"/>
    <w:rsid w:val="00726FF0"/>
    <w:rsid w:val="0072750D"/>
    <w:rsid w:val="00733870"/>
    <w:rsid w:val="007341B4"/>
    <w:rsid w:val="0073510D"/>
    <w:rsid w:val="00735CA8"/>
    <w:rsid w:val="00737206"/>
    <w:rsid w:val="007376A3"/>
    <w:rsid w:val="00740923"/>
    <w:rsid w:val="0074134F"/>
    <w:rsid w:val="00742938"/>
    <w:rsid w:val="0074327D"/>
    <w:rsid w:val="00743D74"/>
    <w:rsid w:val="00745E97"/>
    <w:rsid w:val="00746EF4"/>
    <w:rsid w:val="00752DF1"/>
    <w:rsid w:val="00753245"/>
    <w:rsid w:val="00755036"/>
    <w:rsid w:val="007565B4"/>
    <w:rsid w:val="00756735"/>
    <w:rsid w:val="007617CC"/>
    <w:rsid w:val="007622B3"/>
    <w:rsid w:val="0076383B"/>
    <w:rsid w:val="00763D9C"/>
    <w:rsid w:val="00764C1C"/>
    <w:rsid w:val="007650F6"/>
    <w:rsid w:val="00773985"/>
    <w:rsid w:val="007740E9"/>
    <w:rsid w:val="00776419"/>
    <w:rsid w:val="007764AD"/>
    <w:rsid w:val="00776692"/>
    <w:rsid w:val="00776CF7"/>
    <w:rsid w:val="00777833"/>
    <w:rsid w:val="00782D1E"/>
    <w:rsid w:val="00783030"/>
    <w:rsid w:val="007845BE"/>
    <w:rsid w:val="00784D55"/>
    <w:rsid w:val="007857FC"/>
    <w:rsid w:val="00787E9C"/>
    <w:rsid w:val="00790AD6"/>
    <w:rsid w:val="007910C0"/>
    <w:rsid w:val="00795CBD"/>
    <w:rsid w:val="00797C2C"/>
    <w:rsid w:val="00797E2D"/>
    <w:rsid w:val="007A1334"/>
    <w:rsid w:val="007A18F7"/>
    <w:rsid w:val="007A1918"/>
    <w:rsid w:val="007A2AC5"/>
    <w:rsid w:val="007A39CB"/>
    <w:rsid w:val="007A5361"/>
    <w:rsid w:val="007A5C83"/>
    <w:rsid w:val="007A604D"/>
    <w:rsid w:val="007B08AB"/>
    <w:rsid w:val="007B13D2"/>
    <w:rsid w:val="007B4A4D"/>
    <w:rsid w:val="007B5975"/>
    <w:rsid w:val="007B6F37"/>
    <w:rsid w:val="007C0345"/>
    <w:rsid w:val="007C0ECB"/>
    <w:rsid w:val="007C1778"/>
    <w:rsid w:val="007C3C6A"/>
    <w:rsid w:val="007C3EA3"/>
    <w:rsid w:val="007C4949"/>
    <w:rsid w:val="007C6CBF"/>
    <w:rsid w:val="007C707B"/>
    <w:rsid w:val="007C7C2E"/>
    <w:rsid w:val="007D27C8"/>
    <w:rsid w:val="007D2BD7"/>
    <w:rsid w:val="007D50F8"/>
    <w:rsid w:val="007D5B61"/>
    <w:rsid w:val="007D6971"/>
    <w:rsid w:val="007D7B60"/>
    <w:rsid w:val="007D7C33"/>
    <w:rsid w:val="007E41D2"/>
    <w:rsid w:val="007E4267"/>
    <w:rsid w:val="007E43D7"/>
    <w:rsid w:val="007E455A"/>
    <w:rsid w:val="007E4B46"/>
    <w:rsid w:val="007E4EFE"/>
    <w:rsid w:val="007E51B8"/>
    <w:rsid w:val="007F03C1"/>
    <w:rsid w:val="007F1D8D"/>
    <w:rsid w:val="007F1F80"/>
    <w:rsid w:val="007F2A26"/>
    <w:rsid w:val="007F38A5"/>
    <w:rsid w:val="007F52A5"/>
    <w:rsid w:val="007F7448"/>
    <w:rsid w:val="00803310"/>
    <w:rsid w:val="00806E5A"/>
    <w:rsid w:val="008073E4"/>
    <w:rsid w:val="00807F1F"/>
    <w:rsid w:val="00807F3F"/>
    <w:rsid w:val="00810AB0"/>
    <w:rsid w:val="00810FA3"/>
    <w:rsid w:val="008114A4"/>
    <w:rsid w:val="008117CA"/>
    <w:rsid w:val="00811ED9"/>
    <w:rsid w:val="00812C37"/>
    <w:rsid w:val="00814372"/>
    <w:rsid w:val="00815A99"/>
    <w:rsid w:val="00815B34"/>
    <w:rsid w:val="008173A4"/>
    <w:rsid w:val="00820097"/>
    <w:rsid w:val="00820B8B"/>
    <w:rsid w:val="00822592"/>
    <w:rsid w:val="00822C75"/>
    <w:rsid w:val="00824DD3"/>
    <w:rsid w:val="00825D64"/>
    <w:rsid w:val="00825D94"/>
    <w:rsid w:val="008272DC"/>
    <w:rsid w:val="008278F0"/>
    <w:rsid w:val="00830B82"/>
    <w:rsid w:val="00831106"/>
    <w:rsid w:val="008328CA"/>
    <w:rsid w:val="00834057"/>
    <w:rsid w:val="008348C4"/>
    <w:rsid w:val="00836055"/>
    <w:rsid w:val="008367C3"/>
    <w:rsid w:val="00837271"/>
    <w:rsid w:val="00840267"/>
    <w:rsid w:val="008403D9"/>
    <w:rsid w:val="00841013"/>
    <w:rsid w:val="00841A72"/>
    <w:rsid w:val="00843BA2"/>
    <w:rsid w:val="00846089"/>
    <w:rsid w:val="00846180"/>
    <w:rsid w:val="00847463"/>
    <w:rsid w:val="00847990"/>
    <w:rsid w:val="0085104A"/>
    <w:rsid w:val="00851321"/>
    <w:rsid w:val="00853F2D"/>
    <w:rsid w:val="00854F0D"/>
    <w:rsid w:val="00855B0B"/>
    <w:rsid w:val="00855C40"/>
    <w:rsid w:val="00856CDF"/>
    <w:rsid w:val="008609C0"/>
    <w:rsid w:val="00863E1E"/>
    <w:rsid w:val="00866AEE"/>
    <w:rsid w:val="008700F1"/>
    <w:rsid w:val="008706EB"/>
    <w:rsid w:val="00870BD7"/>
    <w:rsid w:val="00871065"/>
    <w:rsid w:val="0087422C"/>
    <w:rsid w:val="008742A3"/>
    <w:rsid w:val="008744C1"/>
    <w:rsid w:val="008761CA"/>
    <w:rsid w:val="008802A7"/>
    <w:rsid w:val="00880E0D"/>
    <w:rsid w:val="00880E35"/>
    <w:rsid w:val="00880EA1"/>
    <w:rsid w:val="00882310"/>
    <w:rsid w:val="00885980"/>
    <w:rsid w:val="00885E2B"/>
    <w:rsid w:val="0089007D"/>
    <w:rsid w:val="0089172B"/>
    <w:rsid w:val="008922D5"/>
    <w:rsid w:val="0089268D"/>
    <w:rsid w:val="00893B9C"/>
    <w:rsid w:val="00893DD0"/>
    <w:rsid w:val="00895797"/>
    <w:rsid w:val="0089662F"/>
    <w:rsid w:val="008966BF"/>
    <w:rsid w:val="00896E3C"/>
    <w:rsid w:val="0089734A"/>
    <w:rsid w:val="00897705"/>
    <w:rsid w:val="00897706"/>
    <w:rsid w:val="008A02A8"/>
    <w:rsid w:val="008A0561"/>
    <w:rsid w:val="008A119E"/>
    <w:rsid w:val="008A465C"/>
    <w:rsid w:val="008A481A"/>
    <w:rsid w:val="008A4E56"/>
    <w:rsid w:val="008B0201"/>
    <w:rsid w:val="008B0C3E"/>
    <w:rsid w:val="008B141B"/>
    <w:rsid w:val="008B1BD1"/>
    <w:rsid w:val="008B25CF"/>
    <w:rsid w:val="008B2B41"/>
    <w:rsid w:val="008C00A7"/>
    <w:rsid w:val="008C0BFE"/>
    <w:rsid w:val="008C4353"/>
    <w:rsid w:val="008C5D19"/>
    <w:rsid w:val="008D02DD"/>
    <w:rsid w:val="008D0CAB"/>
    <w:rsid w:val="008D18E8"/>
    <w:rsid w:val="008D2094"/>
    <w:rsid w:val="008D2407"/>
    <w:rsid w:val="008D2DC7"/>
    <w:rsid w:val="008D5A04"/>
    <w:rsid w:val="008E08A2"/>
    <w:rsid w:val="008E15A9"/>
    <w:rsid w:val="008E1785"/>
    <w:rsid w:val="008E2427"/>
    <w:rsid w:val="008E300F"/>
    <w:rsid w:val="008E5D33"/>
    <w:rsid w:val="008E6033"/>
    <w:rsid w:val="008E6286"/>
    <w:rsid w:val="008E776F"/>
    <w:rsid w:val="008F044E"/>
    <w:rsid w:val="008F1F46"/>
    <w:rsid w:val="008F2D28"/>
    <w:rsid w:val="008F31AB"/>
    <w:rsid w:val="008F48D2"/>
    <w:rsid w:val="008F5941"/>
    <w:rsid w:val="008F73FB"/>
    <w:rsid w:val="00900955"/>
    <w:rsid w:val="0090149B"/>
    <w:rsid w:val="00902C82"/>
    <w:rsid w:val="00904D9C"/>
    <w:rsid w:val="00905B72"/>
    <w:rsid w:val="0090678A"/>
    <w:rsid w:val="00906C41"/>
    <w:rsid w:val="00912867"/>
    <w:rsid w:val="009138E2"/>
    <w:rsid w:val="00913CF0"/>
    <w:rsid w:val="009140A8"/>
    <w:rsid w:val="00914833"/>
    <w:rsid w:val="00914969"/>
    <w:rsid w:val="0091799B"/>
    <w:rsid w:val="00920C74"/>
    <w:rsid w:val="00921C48"/>
    <w:rsid w:val="00921C56"/>
    <w:rsid w:val="00923218"/>
    <w:rsid w:val="00923266"/>
    <w:rsid w:val="009236CC"/>
    <w:rsid w:val="00925672"/>
    <w:rsid w:val="009305AC"/>
    <w:rsid w:val="0093130E"/>
    <w:rsid w:val="009313C9"/>
    <w:rsid w:val="009319DA"/>
    <w:rsid w:val="00932FA6"/>
    <w:rsid w:val="0093479D"/>
    <w:rsid w:val="00935A5A"/>
    <w:rsid w:val="00940A60"/>
    <w:rsid w:val="00940EB4"/>
    <w:rsid w:val="00941B79"/>
    <w:rsid w:val="009438ED"/>
    <w:rsid w:val="0094423B"/>
    <w:rsid w:val="00944C1E"/>
    <w:rsid w:val="009464BA"/>
    <w:rsid w:val="0094656E"/>
    <w:rsid w:val="009513BC"/>
    <w:rsid w:val="00952AC1"/>
    <w:rsid w:val="00952F99"/>
    <w:rsid w:val="009533A0"/>
    <w:rsid w:val="0095519D"/>
    <w:rsid w:val="00955C88"/>
    <w:rsid w:val="0095643E"/>
    <w:rsid w:val="00957654"/>
    <w:rsid w:val="00957EF3"/>
    <w:rsid w:val="00960FFE"/>
    <w:rsid w:val="00962291"/>
    <w:rsid w:val="00963A1F"/>
    <w:rsid w:val="00963E6B"/>
    <w:rsid w:val="00963F1A"/>
    <w:rsid w:val="00967BEF"/>
    <w:rsid w:val="00970A99"/>
    <w:rsid w:val="00972582"/>
    <w:rsid w:val="00972D61"/>
    <w:rsid w:val="00973291"/>
    <w:rsid w:val="00973E25"/>
    <w:rsid w:val="00974DE4"/>
    <w:rsid w:val="0097628A"/>
    <w:rsid w:val="00977F07"/>
    <w:rsid w:val="00980B6F"/>
    <w:rsid w:val="00980D04"/>
    <w:rsid w:val="00982623"/>
    <w:rsid w:val="00982FDC"/>
    <w:rsid w:val="0098476F"/>
    <w:rsid w:val="00984EDC"/>
    <w:rsid w:val="00984EF5"/>
    <w:rsid w:val="009903D1"/>
    <w:rsid w:val="00993E2E"/>
    <w:rsid w:val="00993EEA"/>
    <w:rsid w:val="00997C61"/>
    <w:rsid w:val="009A2A05"/>
    <w:rsid w:val="009A325A"/>
    <w:rsid w:val="009A34C1"/>
    <w:rsid w:val="009A3565"/>
    <w:rsid w:val="009A457F"/>
    <w:rsid w:val="009B2404"/>
    <w:rsid w:val="009B43BA"/>
    <w:rsid w:val="009B7BA2"/>
    <w:rsid w:val="009B7BF9"/>
    <w:rsid w:val="009C11D0"/>
    <w:rsid w:val="009C1323"/>
    <w:rsid w:val="009C1EA2"/>
    <w:rsid w:val="009C229B"/>
    <w:rsid w:val="009C2A38"/>
    <w:rsid w:val="009C3E05"/>
    <w:rsid w:val="009C487E"/>
    <w:rsid w:val="009C48CC"/>
    <w:rsid w:val="009C5272"/>
    <w:rsid w:val="009C5811"/>
    <w:rsid w:val="009C59F3"/>
    <w:rsid w:val="009C6903"/>
    <w:rsid w:val="009C73B1"/>
    <w:rsid w:val="009D349E"/>
    <w:rsid w:val="009D3528"/>
    <w:rsid w:val="009D3E95"/>
    <w:rsid w:val="009D4A40"/>
    <w:rsid w:val="009D5607"/>
    <w:rsid w:val="009D5653"/>
    <w:rsid w:val="009D57F4"/>
    <w:rsid w:val="009D69C5"/>
    <w:rsid w:val="009E2722"/>
    <w:rsid w:val="009E4499"/>
    <w:rsid w:val="009E46E9"/>
    <w:rsid w:val="009E4C8E"/>
    <w:rsid w:val="009F06F4"/>
    <w:rsid w:val="009F2225"/>
    <w:rsid w:val="009F2F45"/>
    <w:rsid w:val="009F4439"/>
    <w:rsid w:val="009F57C3"/>
    <w:rsid w:val="009F70E1"/>
    <w:rsid w:val="009F7E76"/>
    <w:rsid w:val="009F7ED8"/>
    <w:rsid w:val="00A02EFA"/>
    <w:rsid w:val="00A02F54"/>
    <w:rsid w:val="00A03865"/>
    <w:rsid w:val="00A04CD0"/>
    <w:rsid w:val="00A04FB8"/>
    <w:rsid w:val="00A05106"/>
    <w:rsid w:val="00A05CBC"/>
    <w:rsid w:val="00A05FFD"/>
    <w:rsid w:val="00A0625C"/>
    <w:rsid w:val="00A06799"/>
    <w:rsid w:val="00A06F9F"/>
    <w:rsid w:val="00A12C58"/>
    <w:rsid w:val="00A1420F"/>
    <w:rsid w:val="00A14802"/>
    <w:rsid w:val="00A15A8A"/>
    <w:rsid w:val="00A17799"/>
    <w:rsid w:val="00A2052E"/>
    <w:rsid w:val="00A213BA"/>
    <w:rsid w:val="00A22379"/>
    <w:rsid w:val="00A24E9D"/>
    <w:rsid w:val="00A26814"/>
    <w:rsid w:val="00A30982"/>
    <w:rsid w:val="00A311BF"/>
    <w:rsid w:val="00A325F8"/>
    <w:rsid w:val="00A3292A"/>
    <w:rsid w:val="00A32B73"/>
    <w:rsid w:val="00A32ECF"/>
    <w:rsid w:val="00A33277"/>
    <w:rsid w:val="00A4105E"/>
    <w:rsid w:val="00A43C56"/>
    <w:rsid w:val="00A44261"/>
    <w:rsid w:val="00A442A9"/>
    <w:rsid w:val="00A45305"/>
    <w:rsid w:val="00A459E4"/>
    <w:rsid w:val="00A508F5"/>
    <w:rsid w:val="00A512E7"/>
    <w:rsid w:val="00A51B13"/>
    <w:rsid w:val="00A52233"/>
    <w:rsid w:val="00A55D13"/>
    <w:rsid w:val="00A5626F"/>
    <w:rsid w:val="00A56C93"/>
    <w:rsid w:val="00A570EF"/>
    <w:rsid w:val="00A603FC"/>
    <w:rsid w:val="00A61630"/>
    <w:rsid w:val="00A61888"/>
    <w:rsid w:val="00A61D45"/>
    <w:rsid w:val="00A63701"/>
    <w:rsid w:val="00A65C8C"/>
    <w:rsid w:val="00A662CC"/>
    <w:rsid w:val="00A67CCA"/>
    <w:rsid w:val="00A70939"/>
    <w:rsid w:val="00A7208B"/>
    <w:rsid w:val="00A72D61"/>
    <w:rsid w:val="00A738A4"/>
    <w:rsid w:val="00A74676"/>
    <w:rsid w:val="00A74C61"/>
    <w:rsid w:val="00A74D0B"/>
    <w:rsid w:val="00A76B1A"/>
    <w:rsid w:val="00A770EB"/>
    <w:rsid w:val="00A80BFA"/>
    <w:rsid w:val="00A862E3"/>
    <w:rsid w:val="00A86368"/>
    <w:rsid w:val="00A86675"/>
    <w:rsid w:val="00A87564"/>
    <w:rsid w:val="00A87B5C"/>
    <w:rsid w:val="00A87E8F"/>
    <w:rsid w:val="00A90A7C"/>
    <w:rsid w:val="00A91028"/>
    <w:rsid w:val="00A92A7B"/>
    <w:rsid w:val="00A94CC3"/>
    <w:rsid w:val="00A96645"/>
    <w:rsid w:val="00A9676C"/>
    <w:rsid w:val="00A96D84"/>
    <w:rsid w:val="00A97111"/>
    <w:rsid w:val="00A9763E"/>
    <w:rsid w:val="00AA1967"/>
    <w:rsid w:val="00AA1AFD"/>
    <w:rsid w:val="00AA4606"/>
    <w:rsid w:val="00AA535C"/>
    <w:rsid w:val="00AA5C41"/>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C221C"/>
    <w:rsid w:val="00AC2F46"/>
    <w:rsid w:val="00AC382B"/>
    <w:rsid w:val="00AC6F05"/>
    <w:rsid w:val="00AC6FFA"/>
    <w:rsid w:val="00AC7AC1"/>
    <w:rsid w:val="00AD213F"/>
    <w:rsid w:val="00AD59AC"/>
    <w:rsid w:val="00AD5BA5"/>
    <w:rsid w:val="00AD6B18"/>
    <w:rsid w:val="00AD710B"/>
    <w:rsid w:val="00AE077E"/>
    <w:rsid w:val="00AE0A68"/>
    <w:rsid w:val="00AE205C"/>
    <w:rsid w:val="00AE39F1"/>
    <w:rsid w:val="00AF0999"/>
    <w:rsid w:val="00AF1350"/>
    <w:rsid w:val="00AF4060"/>
    <w:rsid w:val="00AF4EFA"/>
    <w:rsid w:val="00AF4FE3"/>
    <w:rsid w:val="00B01571"/>
    <w:rsid w:val="00B01B21"/>
    <w:rsid w:val="00B01E66"/>
    <w:rsid w:val="00B02783"/>
    <w:rsid w:val="00B029AC"/>
    <w:rsid w:val="00B03441"/>
    <w:rsid w:val="00B04F25"/>
    <w:rsid w:val="00B05FA3"/>
    <w:rsid w:val="00B06094"/>
    <w:rsid w:val="00B07B87"/>
    <w:rsid w:val="00B10F71"/>
    <w:rsid w:val="00B12075"/>
    <w:rsid w:val="00B143AA"/>
    <w:rsid w:val="00B14552"/>
    <w:rsid w:val="00B158F4"/>
    <w:rsid w:val="00B15E02"/>
    <w:rsid w:val="00B1736C"/>
    <w:rsid w:val="00B20507"/>
    <w:rsid w:val="00B2296C"/>
    <w:rsid w:val="00B236D3"/>
    <w:rsid w:val="00B237DB"/>
    <w:rsid w:val="00B2418C"/>
    <w:rsid w:val="00B241C1"/>
    <w:rsid w:val="00B24347"/>
    <w:rsid w:val="00B25137"/>
    <w:rsid w:val="00B272E3"/>
    <w:rsid w:val="00B3175E"/>
    <w:rsid w:val="00B33B1B"/>
    <w:rsid w:val="00B37149"/>
    <w:rsid w:val="00B37A83"/>
    <w:rsid w:val="00B40134"/>
    <w:rsid w:val="00B40637"/>
    <w:rsid w:val="00B43B05"/>
    <w:rsid w:val="00B4605F"/>
    <w:rsid w:val="00B5034C"/>
    <w:rsid w:val="00B50581"/>
    <w:rsid w:val="00B50AB9"/>
    <w:rsid w:val="00B51673"/>
    <w:rsid w:val="00B5198E"/>
    <w:rsid w:val="00B521DB"/>
    <w:rsid w:val="00B552D0"/>
    <w:rsid w:val="00B57F70"/>
    <w:rsid w:val="00B61F30"/>
    <w:rsid w:val="00B61FE2"/>
    <w:rsid w:val="00B62D99"/>
    <w:rsid w:val="00B64F89"/>
    <w:rsid w:val="00B67935"/>
    <w:rsid w:val="00B67D65"/>
    <w:rsid w:val="00B714F9"/>
    <w:rsid w:val="00B71F79"/>
    <w:rsid w:val="00B72F5E"/>
    <w:rsid w:val="00B730CB"/>
    <w:rsid w:val="00B738F9"/>
    <w:rsid w:val="00B73F14"/>
    <w:rsid w:val="00B75FC5"/>
    <w:rsid w:val="00B772C8"/>
    <w:rsid w:val="00B80AC6"/>
    <w:rsid w:val="00B80D52"/>
    <w:rsid w:val="00B826AC"/>
    <w:rsid w:val="00B834E2"/>
    <w:rsid w:val="00B85394"/>
    <w:rsid w:val="00B9109F"/>
    <w:rsid w:val="00B91F76"/>
    <w:rsid w:val="00B92A46"/>
    <w:rsid w:val="00B92CCE"/>
    <w:rsid w:val="00B92F37"/>
    <w:rsid w:val="00B9315D"/>
    <w:rsid w:val="00B93183"/>
    <w:rsid w:val="00B951F2"/>
    <w:rsid w:val="00B97A3C"/>
    <w:rsid w:val="00BA000B"/>
    <w:rsid w:val="00BA003A"/>
    <w:rsid w:val="00BA0721"/>
    <w:rsid w:val="00BA1C71"/>
    <w:rsid w:val="00BA27C8"/>
    <w:rsid w:val="00BA37BC"/>
    <w:rsid w:val="00BA3838"/>
    <w:rsid w:val="00BA59A4"/>
    <w:rsid w:val="00BA7725"/>
    <w:rsid w:val="00BB3257"/>
    <w:rsid w:val="00BB34F9"/>
    <w:rsid w:val="00BB5FB0"/>
    <w:rsid w:val="00BB7DAF"/>
    <w:rsid w:val="00BC0533"/>
    <w:rsid w:val="00BC0A04"/>
    <w:rsid w:val="00BC0B42"/>
    <w:rsid w:val="00BC0E1A"/>
    <w:rsid w:val="00BC1AD5"/>
    <w:rsid w:val="00BC2251"/>
    <w:rsid w:val="00BC2E6D"/>
    <w:rsid w:val="00BC74EE"/>
    <w:rsid w:val="00BC7C54"/>
    <w:rsid w:val="00BD0938"/>
    <w:rsid w:val="00BD2354"/>
    <w:rsid w:val="00BD3333"/>
    <w:rsid w:val="00BD3681"/>
    <w:rsid w:val="00BD3788"/>
    <w:rsid w:val="00BD66B8"/>
    <w:rsid w:val="00BD6A33"/>
    <w:rsid w:val="00BD7291"/>
    <w:rsid w:val="00BD7688"/>
    <w:rsid w:val="00BE03F3"/>
    <w:rsid w:val="00BE0E29"/>
    <w:rsid w:val="00BE6109"/>
    <w:rsid w:val="00BE6708"/>
    <w:rsid w:val="00BE6729"/>
    <w:rsid w:val="00BF12EC"/>
    <w:rsid w:val="00BF203A"/>
    <w:rsid w:val="00BF2287"/>
    <w:rsid w:val="00BF281C"/>
    <w:rsid w:val="00BF2EB2"/>
    <w:rsid w:val="00BF4D78"/>
    <w:rsid w:val="00BF67B3"/>
    <w:rsid w:val="00C0039F"/>
    <w:rsid w:val="00C0116E"/>
    <w:rsid w:val="00C02445"/>
    <w:rsid w:val="00C0394E"/>
    <w:rsid w:val="00C04693"/>
    <w:rsid w:val="00C05387"/>
    <w:rsid w:val="00C05D3B"/>
    <w:rsid w:val="00C109EF"/>
    <w:rsid w:val="00C10D63"/>
    <w:rsid w:val="00C1216F"/>
    <w:rsid w:val="00C127DA"/>
    <w:rsid w:val="00C14F03"/>
    <w:rsid w:val="00C1639B"/>
    <w:rsid w:val="00C16977"/>
    <w:rsid w:val="00C179C8"/>
    <w:rsid w:val="00C20249"/>
    <w:rsid w:val="00C224E7"/>
    <w:rsid w:val="00C22634"/>
    <w:rsid w:val="00C23508"/>
    <w:rsid w:val="00C23E21"/>
    <w:rsid w:val="00C244DA"/>
    <w:rsid w:val="00C27EA0"/>
    <w:rsid w:val="00C30890"/>
    <w:rsid w:val="00C30B2B"/>
    <w:rsid w:val="00C310A2"/>
    <w:rsid w:val="00C43C9B"/>
    <w:rsid w:val="00C44E22"/>
    <w:rsid w:val="00C4607D"/>
    <w:rsid w:val="00C462A6"/>
    <w:rsid w:val="00C47190"/>
    <w:rsid w:val="00C506B9"/>
    <w:rsid w:val="00C530C1"/>
    <w:rsid w:val="00C53DAB"/>
    <w:rsid w:val="00C54161"/>
    <w:rsid w:val="00C548D9"/>
    <w:rsid w:val="00C5574D"/>
    <w:rsid w:val="00C5672E"/>
    <w:rsid w:val="00C56756"/>
    <w:rsid w:val="00C56F12"/>
    <w:rsid w:val="00C5748E"/>
    <w:rsid w:val="00C60EFE"/>
    <w:rsid w:val="00C6206E"/>
    <w:rsid w:val="00C64393"/>
    <w:rsid w:val="00C653B1"/>
    <w:rsid w:val="00C6540D"/>
    <w:rsid w:val="00C65BE6"/>
    <w:rsid w:val="00C67F6B"/>
    <w:rsid w:val="00C7062A"/>
    <w:rsid w:val="00C715A6"/>
    <w:rsid w:val="00C7258C"/>
    <w:rsid w:val="00C741B3"/>
    <w:rsid w:val="00C741E2"/>
    <w:rsid w:val="00C806BB"/>
    <w:rsid w:val="00C84B81"/>
    <w:rsid w:val="00C870B5"/>
    <w:rsid w:val="00C872F9"/>
    <w:rsid w:val="00C914E1"/>
    <w:rsid w:val="00C91554"/>
    <w:rsid w:val="00C915B8"/>
    <w:rsid w:val="00C92478"/>
    <w:rsid w:val="00C92838"/>
    <w:rsid w:val="00C92BE8"/>
    <w:rsid w:val="00C93822"/>
    <w:rsid w:val="00C93999"/>
    <w:rsid w:val="00C93AEF"/>
    <w:rsid w:val="00C952C2"/>
    <w:rsid w:val="00C9532B"/>
    <w:rsid w:val="00C9595D"/>
    <w:rsid w:val="00C9736C"/>
    <w:rsid w:val="00CA0FD9"/>
    <w:rsid w:val="00CA1591"/>
    <w:rsid w:val="00CA1A81"/>
    <w:rsid w:val="00CA282A"/>
    <w:rsid w:val="00CA320F"/>
    <w:rsid w:val="00CA6001"/>
    <w:rsid w:val="00CA64C7"/>
    <w:rsid w:val="00CB0628"/>
    <w:rsid w:val="00CB19AF"/>
    <w:rsid w:val="00CB290E"/>
    <w:rsid w:val="00CB7A2E"/>
    <w:rsid w:val="00CB7A9C"/>
    <w:rsid w:val="00CC06C6"/>
    <w:rsid w:val="00CC3E9E"/>
    <w:rsid w:val="00CC493C"/>
    <w:rsid w:val="00CC54E4"/>
    <w:rsid w:val="00CC5CDE"/>
    <w:rsid w:val="00CC703D"/>
    <w:rsid w:val="00CC72FA"/>
    <w:rsid w:val="00CC7684"/>
    <w:rsid w:val="00CD04BF"/>
    <w:rsid w:val="00CD0A5B"/>
    <w:rsid w:val="00CD18FF"/>
    <w:rsid w:val="00CD2A67"/>
    <w:rsid w:val="00CE098D"/>
    <w:rsid w:val="00CE23F4"/>
    <w:rsid w:val="00CE43FF"/>
    <w:rsid w:val="00CE5B0E"/>
    <w:rsid w:val="00CE5ECB"/>
    <w:rsid w:val="00CE7518"/>
    <w:rsid w:val="00CF2D9F"/>
    <w:rsid w:val="00CF3DA9"/>
    <w:rsid w:val="00CF439E"/>
    <w:rsid w:val="00CF66DC"/>
    <w:rsid w:val="00CF6A08"/>
    <w:rsid w:val="00D0093F"/>
    <w:rsid w:val="00D02324"/>
    <w:rsid w:val="00D028EF"/>
    <w:rsid w:val="00D03E59"/>
    <w:rsid w:val="00D03F73"/>
    <w:rsid w:val="00D04F3F"/>
    <w:rsid w:val="00D07885"/>
    <w:rsid w:val="00D10A23"/>
    <w:rsid w:val="00D115BB"/>
    <w:rsid w:val="00D11BEC"/>
    <w:rsid w:val="00D1219E"/>
    <w:rsid w:val="00D12C02"/>
    <w:rsid w:val="00D171A5"/>
    <w:rsid w:val="00D17B2D"/>
    <w:rsid w:val="00D20091"/>
    <w:rsid w:val="00D21A5D"/>
    <w:rsid w:val="00D21EFA"/>
    <w:rsid w:val="00D23DB5"/>
    <w:rsid w:val="00D2480E"/>
    <w:rsid w:val="00D254CB"/>
    <w:rsid w:val="00D2581C"/>
    <w:rsid w:val="00D269F0"/>
    <w:rsid w:val="00D27997"/>
    <w:rsid w:val="00D30896"/>
    <w:rsid w:val="00D32AC2"/>
    <w:rsid w:val="00D32C15"/>
    <w:rsid w:val="00D332B8"/>
    <w:rsid w:val="00D332EE"/>
    <w:rsid w:val="00D33330"/>
    <w:rsid w:val="00D35DA4"/>
    <w:rsid w:val="00D37217"/>
    <w:rsid w:val="00D37E95"/>
    <w:rsid w:val="00D4016E"/>
    <w:rsid w:val="00D40559"/>
    <w:rsid w:val="00D40973"/>
    <w:rsid w:val="00D41B48"/>
    <w:rsid w:val="00D4239E"/>
    <w:rsid w:val="00D42832"/>
    <w:rsid w:val="00D455A6"/>
    <w:rsid w:val="00D458EC"/>
    <w:rsid w:val="00D4628B"/>
    <w:rsid w:val="00D4682F"/>
    <w:rsid w:val="00D46901"/>
    <w:rsid w:val="00D4707D"/>
    <w:rsid w:val="00D4778E"/>
    <w:rsid w:val="00D516AC"/>
    <w:rsid w:val="00D52BCF"/>
    <w:rsid w:val="00D5431D"/>
    <w:rsid w:val="00D546BD"/>
    <w:rsid w:val="00D549F7"/>
    <w:rsid w:val="00D571B3"/>
    <w:rsid w:val="00D60044"/>
    <w:rsid w:val="00D6071E"/>
    <w:rsid w:val="00D60CB9"/>
    <w:rsid w:val="00D617BE"/>
    <w:rsid w:val="00D62E60"/>
    <w:rsid w:val="00D63330"/>
    <w:rsid w:val="00D6443F"/>
    <w:rsid w:val="00D64618"/>
    <w:rsid w:val="00D64B0E"/>
    <w:rsid w:val="00D64B34"/>
    <w:rsid w:val="00D66292"/>
    <w:rsid w:val="00D737FE"/>
    <w:rsid w:val="00D75606"/>
    <w:rsid w:val="00D77D9E"/>
    <w:rsid w:val="00D80198"/>
    <w:rsid w:val="00D804DC"/>
    <w:rsid w:val="00D80777"/>
    <w:rsid w:val="00D84716"/>
    <w:rsid w:val="00D84E4B"/>
    <w:rsid w:val="00D86C79"/>
    <w:rsid w:val="00D870D3"/>
    <w:rsid w:val="00D87925"/>
    <w:rsid w:val="00D90156"/>
    <w:rsid w:val="00D92847"/>
    <w:rsid w:val="00D9462E"/>
    <w:rsid w:val="00D95807"/>
    <w:rsid w:val="00D9694F"/>
    <w:rsid w:val="00D979A9"/>
    <w:rsid w:val="00DA09A8"/>
    <w:rsid w:val="00DA0ADA"/>
    <w:rsid w:val="00DA37A5"/>
    <w:rsid w:val="00DA58F5"/>
    <w:rsid w:val="00DA6343"/>
    <w:rsid w:val="00DA6387"/>
    <w:rsid w:val="00DA7954"/>
    <w:rsid w:val="00DB7231"/>
    <w:rsid w:val="00DC1249"/>
    <w:rsid w:val="00DC12E8"/>
    <w:rsid w:val="00DC1C82"/>
    <w:rsid w:val="00DC2F8B"/>
    <w:rsid w:val="00DC3423"/>
    <w:rsid w:val="00DC6214"/>
    <w:rsid w:val="00DC65B5"/>
    <w:rsid w:val="00DC6989"/>
    <w:rsid w:val="00DD30E9"/>
    <w:rsid w:val="00DD41B2"/>
    <w:rsid w:val="00DD5763"/>
    <w:rsid w:val="00DD770C"/>
    <w:rsid w:val="00DE062C"/>
    <w:rsid w:val="00DE3DDD"/>
    <w:rsid w:val="00DE4777"/>
    <w:rsid w:val="00DE5C24"/>
    <w:rsid w:val="00DE5E90"/>
    <w:rsid w:val="00DE64C9"/>
    <w:rsid w:val="00DE7425"/>
    <w:rsid w:val="00DF0612"/>
    <w:rsid w:val="00DF11E8"/>
    <w:rsid w:val="00DF2C2A"/>
    <w:rsid w:val="00DF5388"/>
    <w:rsid w:val="00DF6C86"/>
    <w:rsid w:val="00E00076"/>
    <w:rsid w:val="00E01C59"/>
    <w:rsid w:val="00E02375"/>
    <w:rsid w:val="00E031D0"/>
    <w:rsid w:val="00E04082"/>
    <w:rsid w:val="00E07893"/>
    <w:rsid w:val="00E078E6"/>
    <w:rsid w:val="00E106B3"/>
    <w:rsid w:val="00E10E7B"/>
    <w:rsid w:val="00E11239"/>
    <w:rsid w:val="00E12C2F"/>
    <w:rsid w:val="00E132B7"/>
    <w:rsid w:val="00E133FF"/>
    <w:rsid w:val="00E13E2D"/>
    <w:rsid w:val="00E20BB1"/>
    <w:rsid w:val="00E21586"/>
    <w:rsid w:val="00E238D3"/>
    <w:rsid w:val="00E24164"/>
    <w:rsid w:val="00E25447"/>
    <w:rsid w:val="00E25F95"/>
    <w:rsid w:val="00E26975"/>
    <w:rsid w:val="00E27B82"/>
    <w:rsid w:val="00E32727"/>
    <w:rsid w:val="00E32F56"/>
    <w:rsid w:val="00E334AF"/>
    <w:rsid w:val="00E33DCB"/>
    <w:rsid w:val="00E341AD"/>
    <w:rsid w:val="00E37352"/>
    <w:rsid w:val="00E412C6"/>
    <w:rsid w:val="00E414C9"/>
    <w:rsid w:val="00E423A4"/>
    <w:rsid w:val="00E42F44"/>
    <w:rsid w:val="00E44C7C"/>
    <w:rsid w:val="00E457C3"/>
    <w:rsid w:val="00E479E2"/>
    <w:rsid w:val="00E5237B"/>
    <w:rsid w:val="00E53506"/>
    <w:rsid w:val="00E55805"/>
    <w:rsid w:val="00E562BF"/>
    <w:rsid w:val="00E5647F"/>
    <w:rsid w:val="00E5769F"/>
    <w:rsid w:val="00E578FD"/>
    <w:rsid w:val="00E6070B"/>
    <w:rsid w:val="00E63453"/>
    <w:rsid w:val="00E63621"/>
    <w:rsid w:val="00E637DB"/>
    <w:rsid w:val="00E6519E"/>
    <w:rsid w:val="00E6526C"/>
    <w:rsid w:val="00E658C6"/>
    <w:rsid w:val="00E65C95"/>
    <w:rsid w:val="00E66E34"/>
    <w:rsid w:val="00E720F1"/>
    <w:rsid w:val="00E7287C"/>
    <w:rsid w:val="00E72D34"/>
    <w:rsid w:val="00E739DA"/>
    <w:rsid w:val="00E75E59"/>
    <w:rsid w:val="00E82103"/>
    <w:rsid w:val="00E82555"/>
    <w:rsid w:val="00E8351F"/>
    <w:rsid w:val="00E8560F"/>
    <w:rsid w:val="00E86A82"/>
    <w:rsid w:val="00E87958"/>
    <w:rsid w:val="00E87FF4"/>
    <w:rsid w:val="00E90BDB"/>
    <w:rsid w:val="00E91562"/>
    <w:rsid w:val="00E9171F"/>
    <w:rsid w:val="00E944A0"/>
    <w:rsid w:val="00E95967"/>
    <w:rsid w:val="00E95FE7"/>
    <w:rsid w:val="00E974EA"/>
    <w:rsid w:val="00EA079A"/>
    <w:rsid w:val="00EA140B"/>
    <w:rsid w:val="00EA2C68"/>
    <w:rsid w:val="00EA3332"/>
    <w:rsid w:val="00EA5641"/>
    <w:rsid w:val="00EA782F"/>
    <w:rsid w:val="00EB0E0E"/>
    <w:rsid w:val="00EB0EB1"/>
    <w:rsid w:val="00EB1A7C"/>
    <w:rsid w:val="00EB20F3"/>
    <w:rsid w:val="00EB287D"/>
    <w:rsid w:val="00EB4277"/>
    <w:rsid w:val="00EB4369"/>
    <w:rsid w:val="00EB45C8"/>
    <w:rsid w:val="00EB4BD6"/>
    <w:rsid w:val="00EB4CFB"/>
    <w:rsid w:val="00EB5957"/>
    <w:rsid w:val="00EB620C"/>
    <w:rsid w:val="00EB63CE"/>
    <w:rsid w:val="00EB7A18"/>
    <w:rsid w:val="00EC036D"/>
    <w:rsid w:val="00EC0D27"/>
    <w:rsid w:val="00EC1366"/>
    <w:rsid w:val="00EC2193"/>
    <w:rsid w:val="00EC27EE"/>
    <w:rsid w:val="00EC2A87"/>
    <w:rsid w:val="00EC37B9"/>
    <w:rsid w:val="00EC424A"/>
    <w:rsid w:val="00EC47F8"/>
    <w:rsid w:val="00ED1764"/>
    <w:rsid w:val="00ED2109"/>
    <w:rsid w:val="00ED31FE"/>
    <w:rsid w:val="00ED3899"/>
    <w:rsid w:val="00ED3CB2"/>
    <w:rsid w:val="00ED4BBE"/>
    <w:rsid w:val="00ED51E0"/>
    <w:rsid w:val="00ED58BF"/>
    <w:rsid w:val="00ED650B"/>
    <w:rsid w:val="00EE09F6"/>
    <w:rsid w:val="00EE3086"/>
    <w:rsid w:val="00EE400E"/>
    <w:rsid w:val="00EE6771"/>
    <w:rsid w:val="00EF138B"/>
    <w:rsid w:val="00EF1EC1"/>
    <w:rsid w:val="00EF2A6F"/>
    <w:rsid w:val="00EF3524"/>
    <w:rsid w:val="00EF3B57"/>
    <w:rsid w:val="00EF6503"/>
    <w:rsid w:val="00EF758E"/>
    <w:rsid w:val="00EF795A"/>
    <w:rsid w:val="00F01771"/>
    <w:rsid w:val="00F01DB4"/>
    <w:rsid w:val="00F04ED2"/>
    <w:rsid w:val="00F06F6F"/>
    <w:rsid w:val="00F07865"/>
    <w:rsid w:val="00F07DC8"/>
    <w:rsid w:val="00F10C39"/>
    <w:rsid w:val="00F10F02"/>
    <w:rsid w:val="00F13113"/>
    <w:rsid w:val="00F13497"/>
    <w:rsid w:val="00F1437B"/>
    <w:rsid w:val="00F1565B"/>
    <w:rsid w:val="00F16E87"/>
    <w:rsid w:val="00F17BAD"/>
    <w:rsid w:val="00F17CFC"/>
    <w:rsid w:val="00F22128"/>
    <w:rsid w:val="00F24106"/>
    <w:rsid w:val="00F25D61"/>
    <w:rsid w:val="00F26E06"/>
    <w:rsid w:val="00F30ED3"/>
    <w:rsid w:val="00F31A0A"/>
    <w:rsid w:val="00F320E1"/>
    <w:rsid w:val="00F343F2"/>
    <w:rsid w:val="00F34FDA"/>
    <w:rsid w:val="00F35270"/>
    <w:rsid w:val="00F35978"/>
    <w:rsid w:val="00F364DC"/>
    <w:rsid w:val="00F379FC"/>
    <w:rsid w:val="00F40083"/>
    <w:rsid w:val="00F421D5"/>
    <w:rsid w:val="00F4225C"/>
    <w:rsid w:val="00F46028"/>
    <w:rsid w:val="00F46372"/>
    <w:rsid w:val="00F47DB0"/>
    <w:rsid w:val="00F51A14"/>
    <w:rsid w:val="00F51A28"/>
    <w:rsid w:val="00F52A68"/>
    <w:rsid w:val="00F538DC"/>
    <w:rsid w:val="00F53906"/>
    <w:rsid w:val="00F54419"/>
    <w:rsid w:val="00F54D22"/>
    <w:rsid w:val="00F55BA5"/>
    <w:rsid w:val="00F60BC9"/>
    <w:rsid w:val="00F60C5D"/>
    <w:rsid w:val="00F615EC"/>
    <w:rsid w:val="00F61AA8"/>
    <w:rsid w:val="00F632CC"/>
    <w:rsid w:val="00F63E2C"/>
    <w:rsid w:val="00F63FE6"/>
    <w:rsid w:val="00F65609"/>
    <w:rsid w:val="00F65BFB"/>
    <w:rsid w:val="00F65D30"/>
    <w:rsid w:val="00F65E85"/>
    <w:rsid w:val="00F67219"/>
    <w:rsid w:val="00F674D4"/>
    <w:rsid w:val="00F67A2C"/>
    <w:rsid w:val="00F71A6E"/>
    <w:rsid w:val="00F71BAC"/>
    <w:rsid w:val="00F72657"/>
    <w:rsid w:val="00F72E85"/>
    <w:rsid w:val="00F7314C"/>
    <w:rsid w:val="00F73F4C"/>
    <w:rsid w:val="00F77A34"/>
    <w:rsid w:val="00F77B03"/>
    <w:rsid w:val="00F80477"/>
    <w:rsid w:val="00F82177"/>
    <w:rsid w:val="00F82DB5"/>
    <w:rsid w:val="00F83350"/>
    <w:rsid w:val="00F851EC"/>
    <w:rsid w:val="00F90783"/>
    <w:rsid w:val="00F93C30"/>
    <w:rsid w:val="00F97948"/>
    <w:rsid w:val="00F97BB1"/>
    <w:rsid w:val="00FA372B"/>
    <w:rsid w:val="00FA6D0A"/>
    <w:rsid w:val="00FA6DD4"/>
    <w:rsid w:val="00FB1F24"/>
    <w:rsid w:val="00FB2143"/>
    <w:rsid w:val="00FB2514"/>
    <w:rsid w:val="00FB4305"/>
    <w:rsid w:val="00FB5054"/>
    <w:rsid w:val="00FB55B9"/>
    <w:rsid w:val="00FB6003"/>
    <w:rsid w:val="00FB69C5"/>
    <w:rsid w:val="00FC2C8F"/>
    <w:rsid w:val="00FC3DF0"/>
    <w:rsid w:val="00FC430C"/>
    <w:rsid w:val="00FC47ED"/>
    <w:rsid w:val="00FC57AC"/>
    <w:rsid w:val="00FC69C9"/>
    <w:rsid w:val="00FD113A"/>
    <w:rsid w:val="00FD27AF"/>
    <w:rsid w:val="00FD373C"/>
    <w:rsid w:val="00FD47E2"/>
    <w:rsid w:val="00FD4C34"/>
    <w:rsid w:val="00FD5353"/>
    <w:rsid w:val="00FD5937"/>
    <w:rsid w:val="00FD67B1"/>
    <w:rsid w:val="00FE0F33"/>
    <w:rsid w:val="00FE3C3A"/>
    <w:rsid w:val="00FE4AE2"/>
    <w:rsid w:val="00FE5509"/>
    <w:rsid w:val="00FE59E8"/>
    <w:rsid w:val="00FF036E"/>
    <w:rsid w:val="00FF06CF"/>
    <w:rsid w:val="00FF0BD5"/>
    <w:rsid w:val="00FF3334"/>
    <w:rsid w:val="00FF33DB"/>
    <w:rsid w:val="00FF39CA"/>
    <w:rsid w:val="00FF6535"/>
    <w:rsid w:val="00FF76DB"/>
    <w:rsid w:val="00FF7D0B"/>
    <w:rsid w:val="0178123A"/>
    <w:rsid w:val="01934780"/>
    <w:rsid w:val="02AC1073"/>
    <w:rsid w:val="02AF383B"/>
    <w:rsid w:val="02D52B76"/>
    <w:rsid w:val="03060F81"/>
    <w:rsid w:val="030E1DBE"/>
    <w:rsid w:val="03B22EB7"/>
    <w:rsid w:val="04137DFA"/>
    <w:rsid w:val="04912D27"/>
    <w:rsid w:val="053826CB"/>
    <w:rsid w:val="053A08BB"/>
    <w:rsid w:val="05D80F6A"/>
    <w:rsid w:val="05DD06BF"/>
    <w:rsid w:val="05F27BD9"/>
    <w:rsid w:val="05F61781"/>
    <w:rsid w:val="05F81FD0"/>
    <w:rsid w:val="06F2019A"/>
    <w:rsid w:val="07550729"/>
    <w:rsid w:val="077C7F75"/>
    <w:rsid w:val="079A1CEC"/>
    <w:rsid w:val="079B438E"/>
    <w:rsid w:val="07B541DC"/>
    <w:rsid w:val="07BF0085"/>
    <w:rsid w:val="08D453CD"/>
    <w:rsid w:val="09145E25"/>
    <w:rsid w:val="092504D5"/>
    <w:rsid w:val="099472E7"/>
    <w:rsid w:val="09AB2883"/>
    <w:rsid w:val="0A2D5046"/>
    <w:rsid w:val="0A3B59B5"/>
    <w:rsid w:val="0A5D749B"/>
    <w:rsid w:val="0AF84CA6"/>
    <w:rsid w:val="0B48482D"/>
    <w:rsid w:val="0BAD3F9D"/>
    <w:rsid w:val="0BE04A65"/>
    <w:rsid w:val="0C083FBC"/>
    <w:rsid w:val="0C6453EC"/>
    <w:rsid w:val="0C7B29E0"/>
    <w:rsid w:val="0C897FE6"/>
    <w:rsid w:val="0CCD7988"/>
    <w:rsid w:val="0CDF5B78"/>
    <w:rsid w:val="0CFB5DB3"/>
    <w:rsid w:val="0D335069"/>
    <w:rsid w:val="0D976274"/>
    <w:rsid w:val="0DA47D15"/>
    <w:rsid w:val="0DA96FEA"/>
    <w:rsid w:val="0DD91A5A"/>
    <w:rsid w:val="0E160232"/>
    <w:rsid w:val="0E480140"/>
    <w:rsid w:val="0E532C7B"/>
    <w:rsid w:val="0E7C06D1"/>
    <w:rsid w:val="0E883192"/>
    <w:rsid w:val="0EA247DE"/>
    <w:rsid w:val="0EBC4BEA"/>
    <w:rsid w:val="101F18D4"/>
    <w:rsid w:val="10FB43DC"/>
    <w:rsid w:val="119105B0"/>
    <w:rsid w:val="11E15093"/>
    <w:rsid w:val="11E9219A"/>
    <w:rsid w:val="11FE35F5"/>
    <w:rsid w:val="12A351E8"/>
    <w:rsid w:val="13054DB2"/>
    <w:rsid w:val="13416847"/>
    <w:rsid w:val="139E5F4F"/>
    <w:rsid w:val="139F77E2"/>
    <w:rsid w:val="13D03611"/>
    <w:rsid w:val="152F1DA5"/>
    <w:rsid w:val="155138BC"/>
    <w:rsid w:val="15C471A6"/>
    <w:rsid w:val="15D864A1"/>
    <w:rsid w:val="15FD7FC2"/>
    <w:rsid w:val="164B6F7F"/>
    <w:rsid w:val="166B2DEC"/>
    <w:rsid w:val="16AD19E8"/>
    <w:rsid w:val="16E32FB8"/>
    <w:rsid w:val="17285513"/>
    <w:rsid w:val="1746324B"/>
    <w:rsid w:val="17665176"/>
    <w:rsid w:val="178E7A6B"/>
    <w:rsid w:val="17C70888"/>
    <w:rsid w:val="18455C50"/>
    <w:rsid w:val="199E386A"/>
    <w:rsid w:val="19CF7E4E"/>
    <w:rsid w:val="1A3056F1"/>
    <w:rsid w:val="1A392EE9"/>
    <w:rsid w:val="1A4935AE"/>
    <w:rsid w:val="1A701673"/>
    <w:rsid w:val="1A7B52F7"/>
    <w:rsid w:val="1A9133CF"/>
    <w:rsid w:val="1B281F85"/>
    <w:rsid w:val="1B515269"/>
    <w:rsid w:val="1BD622B1"/>
    <w:rsid w:val="1C913E45"/>
    <w:rsid w:val="1CA96186"/>
    <w:rsid w:val="1CD61A86"/>
    <w:rsid w:val="1D7C0366"/>
    <w:rsid w:val="1DE03947"/>
    <w:rsid w:val="1E817283"/>
    <w:rsid w:val="1EDF6E66"/>
    <w:rsid w:val="1EE91B0C"/>
    <w:rsid w:val="1F33268E"/>
    <w:rsid w:val="1F971487"/>
    <w:rsid w:val="1FFD581B"/>
    <w:rsid w:val="204A474C"/>
    <w:rsid w:val="20C26BE4"/>
    <w:rsid w:val="20D3029D"/>
    <w:rsid w:val="21026DD4"/>
    <w:rsid w:val="21C978F2"/>
    <w:rsid w:val="21D85476"/>
    <w:rsid w:val="21E8421C"/>
    <w:rsid w:val="2210255C"/>
    <w:rsid w:val="22E542B8"/>
    <w:rsid w:val="23737B15"/>
    <w:rsid w:val="23952999"/>
    <w:rsid w:val="24247062"/>
    <w:rsid w:val="24885842"/>
    <w:rsid w:val="25314C51"/>
    <w:rsid w:val="25405ABC"/>
    <w:rsid w:val="25875AFA"/>
    <w:rsid w:val="25A246E2"/>
    <w:rsid w:val="25AD3ECE"/>
    <w:rsid w:val="26571970"/>
    <w:rsid w:val="267442D0"/>
    <w:rsid w:val="275D6B12"/>
    <w:rsid w:val="277A634D"/>
    <w:rsid w:val="27F72965"/>
    <w:rsid w:val="28041684"/>
    <w:rsid w:val="289C18BC"/>
    <w:rsid w:val="28E0094C"/>
    <w:rsid w:val="28F66AA4"/>
    <w:rsid w:val="29144A30"/>
    <w:rsid w:val="29C51CBE"/>
    <w:rsid w:val="2A662182"/>
    <w:rsid w:val="2AB81675"/>
    <w:rsid w:val="2ACD4FE0"/>
    <w:rsid w:val="2B230073"/>
    <w:rsid w:val="2B34402E"/>
    <w:rsid w:val="2B560316"/>
    <w:rsid w:val="2C860112"/>
    <w:rsid w:val="2E254102"/>
    <w:rsid w:val="2E354362"/>
    <w:rsid w:val="2E635D60"/>
    <w:rsid w:val="2E6E7857"/>
    <w:rsid w:val="2EB528EC"/>
    <w:rsid w:val="2EB77477"/>
    <w:rsid w:val="2EFE6E2D"/>
    <w:rsid w:val="2F324498"/>
    <w:rsid w:val="2F3C5BA7"/>
    <w:rsid w:val="2F9D504D"/>
    <w:rsid w:val="30281C88"/>
    <w:rsid w:val="306B289B"/>
    <w:rsid w:val="30812261"/>
    <w:rsid w:val="30AC6BEB"/>
    <w:rsid w:val="31307C00"/>
    <w:rsid w:val="313C1E8F"/>
    <w:rsid w:val="31952E4A"/>
    <w:rsid w:val="31A812D2"/>
    <w:rsid w:val="31D053A4"/>
    <w:rsid w:val="31D928EF"/>
    <w:rsid w:val="322A57A2"/>
    <w:rsid w:val="32531328"/>
    <w:rsid w:val="32BD2D68"/>
    <w:rsid w:val="3339709F"/>
    <w:rsid w:val="336B0809"/>
    <w:rsid w:val="337D1AA5"/>
    <w:rsid w:val="33C90E38"/>
    <w:rsid w:val="340D1B3C"/>
    <w:rsid w:val="345E036E"/>
    <w:rsid w:val="34FD7B87"/>
    <w:rsid w:val="354A1F66"/>
    <w:rsid w:val="359202CF"/>
    <w:rsid w:val="362E1BAC"/>
    <w:rsid w:val="36681FE1"/>
    <w:rsid w:val="36A234F2"/>
    <w:rsid w:val="36D861B6"/>
    <w:rsid w:val="378E2ECF"/>
    <w:rsid w:val="383547E3"/>
    <w:rsid w:val="384B20FC"/>
    <w:rsid w:val="38F50675"/>
    <w:rsid w:val="390674B2"/>
    <w:rsid w:val="39074B30"/>
    <w:rsid w:val="395016C1"/>
    <w:rsid w:val="39533B20"/>
    <w:rsid w:val="3A06303A"/>
    <w:rsid w:val="3ADC700F"/>
    <w:rsid w:val="3B18111D"/>
    <w:rsid w:val="3C125CC6"/>
    <w:rsid w:val="3D4F7403"/>
    <w:rsid w:val="3D771AFC"/>
    <w:rsid w:val="3DAD6D7C"/>
    <w:rsid w:val="3DBB39CE"/>
    <w:rsid w:val="3E60648C"/>
    <w:rsid w:val="3FE61943"/>
    <w:rsid w:val="40113A81"/>
    <w:rsid w:val="401F5BBB"/>
    <w:rsid w:val="40767DF9"/>
    <w:rsid w:val="40AA5521"/>
    <w:rsid w:val="40B261A2"/>
    <w:rsid w:val="410A1661"/>
    <w:rsid w:val="410F3838"/>
    <w:rsid w:val="41801923"/>
    <w:rsid w:val="41C850AD"/>
    <w:rsid w:val="41F540C0"/>
    <w:rsid w:val="43212C92"/>
    <w:rsid w:val="433E2706"/>
    <w:rsid w:val="43615785"/>
    <w:rsid w:val="43E50BC0"/>
    <w:rsid w:val="444010A8"/>
    <w:rsid w:val="4445167F"/>
    <w:rsid w:val="444C0E68"/>
    <w:rsid w:val="455148CF"/>
    <w:rsid w:val="455D0561"/>
    <w:rsid w:val="456A6B72"/>
    <w:rsid w:val="459736E0"/>
    <w:rsid w:val="45F60406"/>
    <w:rsid w:val="46B128DD"/>
    <w:rsid w:val="46BC781A"/>
    <w:rsid w:val="46C152AB"/>
    <w:rsid w:val="470B6000"/>
    <w:rsid w:val="475D61DC"/>
    <w:rsid w:val="4856518C"/>
    <w:rsid w:val="48D97AD5"/>
    <w:rsid w:val="493C08C2"/>
    <w:rsid w:val="49C820BA"/>
    <w:rsid w:val="49CB02B6"/>
    <w:rsid w:val="4A4E6A63"/>
    <w:rsid w:val="4A590996"/>
    <w:rsid w:val="4AD72A26"/>
    <w:rsid w:val="4AFD5D93"/>
    <w:rsid w:val="4B2B0B52"/>
    <w:rsid w:val="4B475260"/>
    <w:rsid w:val="4B5160DF"/>
    <w:rsid w:val="4B7C315C"/>
    <w:rsid w:val="4BA81C0F"/>
    <w:rsid w:val="4C215795"/>
    <w:rsid w:val="4C997D3D"/>
    <w:rsid w:val="4C9D5A7F"/>
    <w:rsid w:val="4D626381"/>
    <w:rsid w:val="4D9008A2"/>
    <w:rsid w:val="4E265601"/>
    <w:rsid w:val="4E5377DA"/>
    <w:rsid w:val="4E655CC3"/>
    <w:rsid w:val="4F565EBB"/>
    <w:rsid w:val="4FD317B8"/>
    <w:rsid w:val="50033E4B"/>
    <w:rsid w:val="50447FC0"/>
    <w:rsid w:val="50707007"/>
    <w:rsid w:val="507F724A"/>
    <w:rsid w:val="50FE2865"/>
    <w:rsid w:val="5144471C"/>
    <w:rsid w:val="51BF1FF4"/>
    <w:rsid w:val="52741030"/>
    <w:rsid w:val="535B264D"/>
    <w:rsid w:val="53B37582"/>
    <w:rsid w:val="53DE2C7B"/>
    <w:rsid w:val="545E3D46"/>
    <w:rsid w:val="54826475"/>
    <w:rsid w:val="54C65EB4"/>
    <w:rsid w:val="54D00311"/>
    <w:rsid w:val="557B0928"/>
    <w:rsid w:val="56540AFD"/>
    <w:rsid w:val="56E9366F"/>
    <w:rsid w:val="578039C0"/>
    <w:rsid w:val="57B669EE"/>
    <w:rsid w:val="57D21153"/>
    <w:rsid w:val="58555460"/>
    <w:rsid w:val="592B61C1"/>
    <w:rsid w:val="59386531"/>
    <w:rsid w:val="59D14FBA"/>
    <w:rsid w:val="59DE3233"/>
    <w:rsid w:val="59E355DE"/>
    <w:rsid w:val="59ED1414"/>
    <w:rsid w:val="59FF191A"/>
    <w:rsid w:val="5A291D3B"/>
    <w:rsid w:val="5A767910"/>
    <w:rsid w:val="5ADE798F"/>
    <w:rsid w:val="5B8F7E7D"/>
    <w:rsid w:val="5BDB7A2A"/>
    <w:rsid w:val="5BEC7E8A"/>
    <w:rsid w:val="5C8D5E8B"/>
    <w:rsid w:val="5CFD2F0B"/>
    <w:rsid w:val="5E5D506F"/>
    <w:rsid w:val="5E6C52B2"/>
    <w:rsid w:val="5EF418E1"/>
    <w:rsid w:val="5F364E26"/>
    <w:rsid w:val="5FBF7663"/>
    <w:rsid w:val="5FCD1C1B"/>
    <w:rsid w:val="5FCF5AF8"/>
    <w:rsid w:val="602A71D2"/>
    <w:rsid w:val="607E6A28"/>
    <w:rsid w:val="612E4AA0"/>
    <w:rsid w:val="614A053D"/>
    <w:rsid w:val="615C5B27"/>
    <w:rsid w:val="61F730E4"/>
    <w:rsid w:val="623065F6"/>
    <w:rsid w:val="62922E0D"/>
    <w:rsid w:val="63212B0F"/>
    <w:rsid w:val="633A597E"/>
    <w:rsid w:val="634646B6"/>
    <w:rsid w:val="638875A7"/>
    <w:rsid w:val="63956BF1"/>
    <w:rsid w:val="63D15719"/>
    <w:rsid w:val="63FE69AC"/>
    <w:rsid w:val="640B731B"/>
    <w:rsid w:val="64B87CAC"/>
    <w:rsid w:val="64C71494"/>
    <w:rsid w:val="652C5FF2"/>
    <w:rsid w:val="656433EA"/>
    <w:rsid w:val="65856C59"/>
    <w:rsid w:val="66D22546"/>
    <w:rsid w:val="672C4748"/>
    <w:rsid w:val="67614696"/>
    <w:rsid w:val="67D619EE"/>
    <w:rsid w:val="67DF4C99"/>
    <w:rsid w:val="68203E3F"/>
    <w:rsid w:val="68863414"/>
    <w:rsid w:val="692C5AB8"/>
    <w:rsid w:val="69513A22"/>
    <w:rsid w:val="6987641E"/>
    <w:rsid w:val="699413F1"/>
    <w:rsid w:val="6B032AFA"/>
    <w:rsid w:val="6B2C02A3"/>
    <w:rsid w:val="6B6537B4"/>
    <w:rsid w:val="6BA75B7B"/>
    <w:rsid w:val="6BBC31FF"/>
    <w:rsid w:val="6BCC36BE"/>
    <w:rsid w:val="6BEC1E12"/>
    <w:rsid w:val="6BED0ADA"/>
    <w:rsid w:val="6D5835D1"/>
    <w:rsid w:val="6D5E0C30"/>
    <w:rsid w:val="6DE9247B"/>
    <w:rsid w:val="6E5D23A8"/>
    <w:rsid w:val="6E7C5BD8"/>
    <w:rsid w:val="6FCF38F2"/>
    <w:rsid w:val="6FE450BF"/>
    <w:rsid w:val="6FFF6517"/>
    <w:rsid w:val="70030492"/>
    <w:rsid w:val="702C664F"/>
    <w:rsid w:val="7084648B"/>
    <w:rsid w:val="708F6BDE"/>
    <w:rsid w:val="70DC1E23"/>
    <w:rsid w:val="713331D1"/>
    <w:rsid w:val="71463740"/>
    <w:rsid w:val="71612F55"/>
    <w:rsid w:val="71B01BBA"/>
    <w:rsid w:val="727A7B45"/>
    <w:rsid w:val="72823C5F"/>
    <w:rsid w:val="72FA2765"/>
    <w:rsid w:val="730F142D"/>
    <w:rsid w:val="73277A20"/>
    <w:rsid w:val="73637AA6"/>
    <w:rsid w:val="736F30A3"/>
    <w:rsid w:val="738A6FA5"/>
    <w:rsid w:val="738B77F0"/>
    <w:rsid w:val="73C05A2C"/>
    <w:rsid w:val="73E05F55"/>
    <w:rsid w:val="746C31C6"/>
    <w:rsid w:val="74846BDD"/>
    <w:rsid w:val="74F811F5"/>
    <w:rsid w:val="75507BE5"/>
    <w:rsid w:val="75E83E72"/>
    <w:rsid w:val="764D731F"/>
    <w:rsid w:val="764E0B72"/>
    <w:rsid w:val="76DD3932"/>
    <w:rsid w:val="76E61E25"/>
    <w:rsid w:val="772F6027"/>
    <w:rsid w:val="7771703D"/>
    <w:rsid w:val="777C2A45"/>
    <w:rsid w:val="77B465A6"/>
    <w:rsid w:val="789B1C6B"/>
    <w:rsid w:val="79521809"/>
    <w:rsid w:val="79652BD2"/>
    <w:rsid w:val="79DC3BE6"/>
    <w:rsid w:val="7AEC5358"/>
    <w:rsid w:val="7BCE0F02"/>
    <w:rsid w:val="7BD06A28"/>
    <w:rsid w:val="7C172FBE"/>
    <w:rsid w:val="7C1A5EF5"/>
    <w:rsid w:val="7C631BA6"/>
    <w:rsid w:val="7CBB1486"/>
    <w:rsid w:val="7CC04CEF"/>
    <w:rsid w:val="7CE56503"/>
    <w:rsid w:val="7D1250D9"/>
    <w:rsid w:val="7D481683"/>
    <w:rsid w:val="7DE40CF1"/>
    <w:rsid w:val="7E0706D0"/>
    <w:rsid w:val="7E3A75F1"/>
    <w:rsid w:val="7E61605D"/>
    <w:rsid w:val="7E696CC0"/>
    <w:rsid w:val="7E906943"/>
    <w:rsid w:val="7EA3781B"/>
    <w:rsid w:val="7ECB797B"/>
    <w:rsid w:val="7F0F1A34"/>
    <w:rsid w:val="7F5B0CFF"/>
    <w:rsid w:val="7FC1151A"/>
    <w:rsid w:val="7FD665D7"/>
    <w:rsid w:val="7FED51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39"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qFormat="1" w:uiPriority="0"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65"/>
    <w:autoRedefine/>
    <w:qFormat/>
    <w:uiPriority w:val="0"/>
    <w:pPr>
      <w:spacing w:before="340" w:after="330" w:line="360" w:lineRule="auto"/>
      <w:jc w:val="center"/>
      <w:outlineLvl w:val="0"/>
    </w:pPr>
    <w:rPr>
      <w:rFonts w:eastAsia="黑体"/>
      <w:kern w:val="44"/>
      <w:szCs w:val="44"/>
    </w:rPr>
  </w:style>
  <w:style w:type="paragraph" w:styleId="6">
    <w:name w:val="heading 2"/>
    <w:basedOn w:val="4"/>
    <w:next w:val="5"/>
    <w:link w:val="66"/>
    <w:autoRedefine/>
    <w:qFormat/>
    <w:uiPriority w:val="0"/>
    <w:pPr>
      <w:adjustRightInd w:val="0"/>
      <w:jc w:val="center"/>
      <w:textAlignment w:val="baseline"/>
      <w:outlineLvl w:val="1"/>
    </w:pPr>
    <w:rPr>
      <w:kern w:val="0"/>
      <w:sz w:val="24"/>
      <w:szCs w:val="20"/>
    </w:rPr>
  </w:style>
  <w:style w:type="paragraph" w:styleId="4">
    <w:name w:val="heading 3"/>
    <w:basedOn w:val="5"/>
    <w:next w:val="1"/>
    <w:link w:val="64"/>
    <w:autoRedefine/>
    <w:qFormat/>
    <w:uiPriority w:val="0"/>
    <w:pPr>
      <w:spacing w:before="260" w:after="260" w:line="240" w:lineRule="auto"/>
      <w:outlineLvl w:val="2"/>
    </w:pPr>
    <w:rPr>
      <w:rFonts w:ascii="宋体" w:hAnsi="宋体" w:eastAsia="宋体"/>
      <w:szCs w:val="32"/>
    </w:rPr>
  </w:style>
  <w:style w:type="paragraph" w:styleId="5">
    <w:name w:val="heading 4"/>
    <w:basedOn w:val="1"/>
    <w:next w:val="1"/>
    <w:link w:val="63"/>
    <w:autoRedefine/>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8"/>
    <w:link w:val="68"/>
    <w:autoRedefine/>
    <w:qFormat/>
    <w:uiPriority w:val="0"/>
    <w:pPr>
      <w:keepNext/>
      <w:keepLines/>
      <w:spacing w:before="280" w:after="290" w:line="376" w:lineRule="auto"/>
      <w:outlineLvl w:val="4"/>
    </w:pPr>
    <w:rPr>
      <w:rFonts w:ascii="Times New Roman" w:hAnsi="Times New Roman" w:eastAsia="宋体" w:cs="Times New Roman"/>
      <w:b/>
      <w:sz w:val="28"/>
      <w:szCs w:val="20"/>
    </w:rPr>
  </w:style>
  <w:style w:type="paragraph" w:styleId="9">
    <w:name w:val="heading 6"/>
    <w:basedOn w:val="1"/>
    <w:next w:val="8"/>
    <w:link w:val="69"/>
    <w:autoRedefine/>
    <w:qFormat/>
    <w:uiPriority w:val="0"/>
    <w:pPr>
      <w:keepNext/>
      <w:keepLines/>
      <w:spacing w:before="240" w:after="64" w:line="320" w:lineRule="auto"/>
      <w:outlineLvl w:val="5"/>
    </w:pPr>
    <w:rPr>
      <w:rFonts w:ascii="Arial" w:hAnsi="Arial" w:eastAsia="黑体" w:cs="Times New Roman"/>
      <w:b/>
      <w:sz w:val="24"/>
      <w:szCs w:val="20"/>
    </w:rPr>
  </w:style>
  <w:style w:type="paragraph" w:styleId="10">
    <w:name w:val="heading 7"/>
    <w:basedOn w:val="1"/>
    <w:next w:val="8"/>
    <w:link w:val="70"/>
    <w:autoRedefine/>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1">
    <w:name w:val="heading 8"/>
    <w:basedOn w:val="1"/>
    <w:next w:val="8"/>
    <w:link w:val="71"/>
    <w:autoRedefine/>
    <w:qFormat/>
    <w:uiPriority w:val="0"/>
    <w:pPr>
      <w:keepNext/>
      <w:keepLines/>
      <w:spacing w:before="240" w:after="64" w:line="320" w:lineRule="auto"/>
      <w:outlineLvl w:val="7"/>
    </w:pPr>
    <w:rPr>
      <w:rFonts w:ascii="Arial" w:hAnsi="Arial" w:eastAsia="黑体" w:cs="Times New Roman"/>
      <w:sz w:val="24"/>
      <w:szCs w:val="20"/>
    </w:rPr>
  </w:style>
  <w:style w:type="paragraph" w:styleId="12">
    <w:name w:val="heading 9"/>
    <w:basedOn w:val="1"/>
    <w:next w:val="8"/>
    <w:link w:val="72"/>
    <w:autoRedefine/>
    <w:qFormat/>
    <w:uiPriority w:val="0"/>
    <w:pPr>
      <w:keepNext/>
      <w:keepLines/>
      <w:spacing w:before="240" w:after="64" w:line="320" w:lineRule="auto"/>
      <w:outlineLvl w:val="8"/>
    </w:pPr>
    <w:rPr>
      <w:rFonts w:ascii="Arial" w:hAnsi="Arial" w:eastAsia="黑体" w:cs="Times New Roman"/>
      <w:szCs w:val="20"/>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autoRedefine/>
    <w:semiHidden/>
    <w:qFormat/>
    <w:uiPriority w:val="0"/>
    <w:pPr>
      <w:tabs>
        <w:tab w:val="right" w:leader="dot" w:pos="8296"/>
      </w:tabs>
      <w:ind w:left="210"/>
      <w:jc w:val="left"/>
    </w:pPr>
    <w:rPr>
      <w:rFonts w:ascii="Times New Roman" w:hAnsi="Times New Roman" w:eastAsia="宋体" w:cs="Times New Roman"/>
      <w:smallCaps/>
      <w:szCs w:val="24"/>
    </w:rPr>
  </w:style>
  <w:style w:type="paragraph" w:styleId="8">
    <w:name w:val="Normal Indent"/>
    <w:basedOn w:val="1"/>
    <w:link w:val="67"/>
    <w:autoRedefine/>
    <w:qFormat/>
    <w:uiPriority w:val="0"/>
    <w:pPr>
      <w:ind w:firstLine="420"/>
    </w:pPr>
    <w:rPr>
      <w:rFonts w:ascii="Times New Roman" w:hAnsi="Times New Roman" w:eastAsia="宋体" w:cs="Times New Roman"/>
      <w:szCs w:val="20"/>
    </w:rPr>
  </w:style>
  <w:style w:type="paragraph" w:styleId="13">
    <w:name w:val="List 3"/>
    <w:basedOn w:val="1"/>
    <w:autoRedefine/>
    <w:qFormat/>
    <w:uiPriority w:val="0"/>
    <w:pPr>
      <w:ind w:left="100" w:leftChars="400" w:hanging="200" w:hangingChars="200"/>
    </w:pPr>
    <w:rPr>
      <w:rFonts w:ascii="Times New Roman" w:hAnsi="Times New Roman" w:eastAsia="宋体" w:cs="Times New Roman"/>
      <w:szCs w:val="24"/>
    </w:rPr>
  </w:style>
  <w:style w:type="paragraph" w:styleId="14">
    <w:name w:val="toc 7"/>
    <w:basedOn w:val="1"/>
    <w:next w:val="1"/>
    <w:autoRedefine/>
    <w:semiHidden/>
    <w:qFormat/>
    <w:uiPriority w:val="0"/>
    <w:pPr>
      <w:ind w:left="1260"/>
      <w:jc w:val="left"/>
    </w:pPr>
    <w:rPr>
      <w:rFonts w:ascii="Times New Roman" w:hAnsi="Times New Roman" w:eastAsia="宋体" w:cs="Times New Roman"/>
      <w:szCs w:val="21"/>
    </w:rPr>
  </w:style>
  <w:style w:type="paragraph" w:styleId="15">
    <w:name w:val="List Bullet 4"/>
    <w:basedOn w:val="1"/>
    <w:autoRedefine/>
    <w:qFormat/>
    <w:uiPriority w:val="0"/>
    <w:pPr>
      <w:tabs>
        <w:tab w:val="left" w:pos="1620"/>
      </w:tabs>
      <w:ind w:left="1620" w:leftChars="600" w:hanging="360" w:hangingChars="200"/>
    </w:pPr>
    <w:rPr>
      <w:rFonts w:ascii="Times New Roman" w:hAnsi="Times New Roman" w:eastAsia="宋体" w:cs="Times New Roman"/>
      <w:szCs w:val="24"/>
    </w:rPr>
  </w:style>
  <w:style w:type="paragraph" w:styleId="16">
    <w:name w:val="caption"/>
    <w:basedOn w:val="1"/>
    <w:next w:val="1"/>
    <w:autoRedefine/>
    <w:qFormat/>
    <w:uiPriority w:val="0"/>
    <w:pPr>
      <w:widowControl/>
      <w:spacing w:line="360" w:lineRule="auto"/>
      <w:ind w:firstLine="1940" w:firstLineChars="920"/>
      <w:jc w:val="left"/>
    </w:pPr>
    <w:rPr>
      <w:rFonts w:ascii="宋体" w:hAnsi="宋体" w:eastAsia="宋体" w:cs="Times New Roman"/>
      <w:b/>
      <w:bCs/>
      <w:kern w:val="0"/>
      <w:sz w:val="20"/>
      <w:szCs w:val="20"/>
    </w:rPr>
  </w:style>
  <w:style w:type="paragraph" w:styleId="17">
    <w:name w:val="List Bullet"/>
    <w:basedOn w:val="1"/>
    <w:autoRedefine/>
    <w:qFormat/>
    <w:uiPriority w:val="0"/>
    <w:pPr>
      <w:numPr>
        <w:ilvl w:val="0"/>
        <w:numId w:val="1"/>
      </w:numPr>
    </w:pPr>
    <w:rPr>
      <w:rFonts w:ascii="Times New Roman" w:hAnsi="Times New Roman" w:eastAsia="宋体" w:cs="Times New Roman"/>
      <w:szCs w:val="20"/>
    </w:rPr>
  </w:style>
  <w:style w:type="paragraph" w:styleId="18">
    <w:name w:val="Document Map"/>
    <w:basedOn w:val="1"/>
    <w:link w:val="73"/>
    <w:autoRedefine/>
    <w:semiHidden/>
    <w:qFormat/>
    <w:uiPriority w:val="0"/>
    <w:pPr>
      <w:shd w:val="clear" w:color="auto" w:fill="000080"/>
    </w:pPr>
    <w:rPr>
      <w:rFonts w:ascii="Times New Roman" w:hAnsi="Times New Roman" w:eastAsia="宋体" w:cs="Times New Roman"/>
      <w:szCs w:val="24"/>
    </w:rPr>
  </w:style>
  <w:style w:type="paragraph" w:styleId="19">
    <w:name w:val="annotation text"/>
    <w:basedOn w:val="1"/>
    <w:link w:val="74"/>
    <w:autoRedefine/>
    <w:qFormat/>
    <w:uiPriority w:val="0"/>
    <w:pPr>
      <w:autoSpaceDE w:val="0"/>
      <w:autoSpaceDN w:val="0"/>
      <w:adjustRightInd w:val="0"/>
      <w:jc w:val="left"/>
      <w:textAlignment w:val="baseline"/>
    </w:pPr>
    <w:rPr>
      <w:rFonts w:ascii="宋体" w:hAnsi="Times New Roman" w:eastAsia="宋体" w:cs="Times New Roman"/>
      <w:kern w:val="0"/>
      <w:sz w:val="34"/>
      <w:szCs w:val="20"/>
    </w:rPr>
  </w:style>
  <w:style w:type="paragraph" w:styleId="20">
    <w:name w:val="index 6"/>
    <w:basedOn w:val="1"/>
    <w:next w:val="1"/>
    <w:autoRedefine/>
    <w:qFormat/>
    <w:uiPriority w:val="0"/>
    <w:pPr>
      <w:ind w:left="1000" w:leftChars="1000"/>
    </w:pPr>
    <w:rPr>
      <w:rFonts w:ascii="Times New Roman" w:hAnsi="Times New Roman" w:eastAsia="宋体" w:cs="Times New Roman"/>
      <w:szCs w:val="24"/>
    </w:rPr>
  </w:style>
  <w:style w:type="paragraph" w:styleId="21">
    <w:name w:val="Body Text 3"/>
    <w:basedOn w:val="1"/>
    <w:link w:val="75"/>
    <w:autoRedefine/>
    <w:qFormat/>
    <w:uiPriority w:val="0"/>
    <w:pPr>
      <w:spacing w:after="120"/>
    </w:pPr>
    <w:rPr>
      <w:rFonts w:ascii="Times New Roman" w:hAnsi="Times New Roman" w:eastAsia="宋体" w:cs="Times New Roman"/>
      <w:sz w:val="16"/>
      <w:szCs w:val="16"/>
    </w:rPr>
  </w:style>
  <w:style w:type="paragraph" w:styleId="22">
    <w:name w:val="List Bullet 3"/>
    <w:basedOn w:val="1"/>
    <w:autoRedefine/>
    <w:qFormat/>
    <w:uiPriority w:val="0"/>
    <w:pPr>
      <w:tabs>
        <w:tab w:val="left" w:pos="1200"/>
      </w:tabs>
      <w:ind w:left="1200" w:leftChars="400" w:hanging="360" w:hangingChars="200"/>
    </w:pPr>
    <w:rPr>
      <w:rFonts w:ascii="Times New Roman" w:hAnsi="Times New Roman" w:eastAsia="宋体" w:cs="Times New Roman"/>
      <w:szCs w:val="24"/>
    </w:rPr>
  </w:style>
  <w:style w:type="paragraph" w:styleId="23">
    <w:name w:val="Body Text"/>
    <w:basedOn w:val="1"/>
    <w:link w:val="76"/>
    <w:autoRedefine/>
    <w:qFormat/>
    <w:uiPriority w:val="0"/>
    <w:pPr>
      <w:spacing w:line="360" w:lineRule="auto"/>
    </w:pPr>
    <w:rPr>
      <w:rFonts w:ascii="Times New Roman" w:hAnsi="Times New Roman" w:eastAsia="宋体" w:cs="Times New Roman"/>
      <w:b/>
      <w:bCs/>
      <w:sz w:val="24"/>
      <w:szCs w:val="24"/>
    </w:rPr>
  </w:style>
  <w:style w:type="paragraph" w:styleId="24">
    <w:name w:val="Body Text Indent"/>
    <w:basedOn w:val="1"/>
    <w:link w:val="77"/>
    <w:autoRedefine/>
    <w:qFormat/>
    <w:uiPriority w:val="0"/>
    <w:pPr>
      <w:spacing w:line="360" w:lineRule="auto"/>
      <w:ind w:firstLine="420" w:firstLineChars="200"/>
    </w:pPr>
    <w:rPr>
      <w:rFonts w:ascii="Times New Roman" w:hAnsi="Times New Roman" w:eastAsia="宋体" w:cs="Times New Roman"/>
      <w:szCs w:val="24"/>
    </w:rPr>
  </w:style>
  <w:style w:type="paragraph" w:styleId="25">
    <w:name w:val="List 2"/>
    <w:basedOn w:val="26"/>
    <w:autoRedefine/>
    <w:qFormat/>
    <w:uiPriority w:val="0"/>
    <w:pPr>
      <w:ind w:left="1080"/>
    </w:pPr>
  </w:style>
  <w:style w:type="paragraph" w:styleId="26">
    <w:name w:val="List"/>
    <w:basedOn w:val="23"/>
    <w:autoRedefine/>
    <w:qFormat/>
    <w:uiPriority w:val="0"/>
    <w:pPr>
      <w:spacing w:after="220" w:line="220" w:lineRule="atLeast"/>
      <w:ind w:left="720" w:hanging="360"/>
    </w:pPr>
    <w:rPr>
      <w:b w:val="0"/>
      <w:bCs w:val="0"/>
      <w:sz w:val="21"/>
      <w:szCs w:val="20"/>
    </w:rPr>
  </w:style>
  <w:style w:type="paragraph" w:styleId="27">
    <w:name w:val="Block Text"/>
    <w:basedOn w:val="1"/>
    <w:autoRedefine/>
    <w:qFormat/>
    <w:uiPriority w:val="0"/>
    <w:pPr>
      <w:spacing w:after="120"/>
      <w:ind w:left="1440" w:leftChars="700" w:right="1440" w:rightChars="700"/>
    </w:pPr>
    <w:rPr>
      <w:rFonts w:ascii="Times New Roman" w:hAnsi="Times New Roman" w:eastAsia="宋体" w:cs="Times New Roman"/>
      <w:szCs w:val="24"/>
    </w:rPr>
  </w:style>
  <w:style w:type="paragraph" w:styleId="28">
    <w:name w:val="List Bullet 2"/>
    <w:basedOn w:val="1"/>
    <w:autoRedefine/>
    <w:qFormat/>
    <w:uiPriority w:val="0"/>
    <w:pPr>
      <w:tabs>
        <w:tab w:val="left" w:pos="780"/>
      </w:tabs>
      <w:ind w:left="780" w:leftChars="200" w:hanging="360" w:hangingChars="200"/>
    </w:pPr>
    <w:rPr>
      <w:rFonts w:ascii="Times New Roman" w:hAnsi="Times New Roman" w:eastAsia="宋体" w:cs="Times New Roman"/>
      <w:szCs w:val="24"/>
    </w:rPr>
  </w:style>
  <w:style w:type="paragraph" w:styleId="29">
    <w:name w:val="toc 5"/>
    <w:basedOn w:val="1"/>
    <w:next w:val="1"/>
    <w:autoRedefine/>
    <w:semiHidden/>
    <w:qFormat/>
    <w:uiPriority w:val="0"/>
    <w:pPr>
      <w:ind w:left="840"/>
      <w:jc w:val="left"/>
    </w:pPr>
    <w:rPr>
      <w:rFonts w:ascii="Times New Roman" w:hAnsi="Times New Roman" w:eastAsia="宋体" w:cs="Times New Roman"/>
      <w:szCs w:val="21"/>
    </w:rPr>
  </w:style>
  <w:style w:type="paragraph" w:styleId="30">
    <w:name w:val="toc 3"/>
    <w:basedOn w:val="1"/>
    <w:next w:val="1"/>
    <w:autoRedefine/>
    <w:semiHidden/>
    <w:qFormat/>
    <w:uiPriority w:val="39"/>
    <w:pPr>
      <w:ind w:left="420"/>
      <w:jc w:val="left"/>
    </w:pPr>
    <w:rPr>
      <w:rFonts w:ascii="Times New Roman" w:hAnsi="Times New Roman" w:eastAsia="宋体" w:cs="Times New Roman"/>
      <w:i/>
      <w:iCs/>
      <w:szCs w:val="24"/>
    </w:rPr>
  </w:style>
  <w:style w:type="paragraph" w:styleId="31">
    <w:name w:val="Plain Text"/>
    <w:basedOn w:val="1"/>
    <w:link w:val="78"/>
    <w:autoRedefine/>
    <w:qFormat/>
    <w:uiPriority w:val="0"/>
    <w:rPr>
      <w:rFonts w:ascii="宋体" w:hAnsi="Courier New" w:eastAsia="宋体" w:cs="Times New Roman"/>
      <w:szCs w:val="20"/>
    </w:rPr>
  </w:style>
  <w:style w:type="paragraph" w:styleId="32">
    <w:name w:val="List Bullet 5"/>
    <w:basedOn w:val="1"/>
    <w:autoRedefine/>
    <w:qFormat/>
    <w:uiPriority w:val="0"/>
    <w:pPr>
      <w:tabs>
        <w:tab w:val="left" w:pos="2040"/>
      </w:tabs>
      <w:ind w:left="2040" w:leftChars="800" w:hanging="360" w:hangingChars="200"/>
    </w:pPr>
    <w:rPr>
      <w:rFonts w:ascii="Times New Roman" w:hAnsi="Times New Roman" w:eastAsia="宋体" w:cs="Times New Roman"/>
      <w:szCs w:val="24"/>
    </w:rPr>
  </w:style>
  <w:style w:type="paragraph" w:styleId="33">
    <w:name w:val="toc 8"/>
    <w:basedOn w:val="1"/>
    <w:next w:val="1"/>
    <w:autoRedefine/>
    <w:semiHidden/>
    <w:qFormat/>
    <w:uiPriority w:val="0"/>
    <w:pPr>
      <w:ind w:left="1470"/>
      <w:jc w:val="left"/>
    </w:pPr>
    <w:rPr>
      <w:rFonts w:ascii="Times New Roman" w:hAnsi="Times New Roman" w:eastAsia="宋体" w:cs="Times New Roman"/>
      <w:szCs w:val="21"/>
    </w:rPr>
  </w:style>
  <w:style w:type="paragraph" w:styleId="34">
    <w:name w:val="Date"/>
    <w:basedOn w:val="1"/>
    <w:next w:val="1"/>
    <w:link w:val="79"/>
    <w:autoRedefine/>
    <w:qFormat/>
    <w:uiPriority w:val="0"/>
    <w:rPr>
      <w:rFonts w:ascii="宋体" w:hAnsi="Courier New" w:eastAsia="宋体" w:cs="Times New Roman"/>
      <w:sz w:val="32"/>
      <w:szCs w:val="20"/>
    </w:rPr>
  </w:style>
  <w:style w:type="paragraph" w:styleId="35">
    <w:name w:val="Body Text Indent 2"/>
    <w:basedOn w:val="1"/>
    <w:link w:val="80"/>
    <w:autoRedefine/>
    <w:qFormat/>
    <w:uiPriority w:val="0"/>
    <w:pPr>
      <w:spacing w:beforeLines="50" w:afterLines="50" w:line="120" w:lineRule="auto"/>
      <w:ind w:firstLine="840" w:firstLineChars="400"/>
      <w:jc w:val="left"/>
    </w:pPr>
    <w:rPr>
      <w:rFonts w:ascii="宋体" w:hAnsi="宋体" w:eastAsia="宋体" w:cs="Times New Roman"/>
      <w:szCs w:val="24"/>
    </w:rPr>
  </w:style>
  <w:style w:type="paragraph" w:styleId="36">
    <w:name w:val="Balloon Text"/>
    <w:basedOn w:val="1"/>
    <w:link w:val="81"/>
    <w:autoRedefine/>
    <w:qFormat/>
    <w:uiPriority w:val="0"/>
    <w:rPr>
      <w:rFonts w:ascii="Times New Roman" w:hAnsi="Times New Roman" w:eastAsia="宋体" w:cs="Times New Roman"/>
      <w:sz w:val="18"/>
      <w:szCs w:val="18"/>
    </w:rPr>
  </w:style>
  <w:style w:type="paragraph" w:styleId="37">
    <w:name w:val="footer"/>
    <w:basedOn w:val="1"/>
    <w:link w:val="82"/>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8">
    <w:name w:val="header"/>
    <w:basedOn w:val="1"/>
    <w:link w:val="83"/>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39">
    <w:name w:val="toc 1"/>
    <w:basedOn w:val="1"/>
    <w:next w:val="1"/>
    <w:autoRedefine/>
    <w:semiHidden/>
    <w:qFormat/>
    <w:uiPriority w:val="0"/>
    <w:pPr>
      <w:spacing w:before="120" w:after="120"/>
      <w:jc w:val="left"/>
    </w:pPr>
    <w:rPr>
      <w:rFonts w:ascii="Times New Roman" w:hAnsi="Times New Roman" w:eastAsia="宋体" w:cs="Times New Roman"/>
      <w:b/>
      <w:bCs/>
      <w:caps/>
      <w:szCs w:val="24"/>
    </w:rPr>
  </w:style>
  <w:style w:type="paragraph" w:styleId="40">
    <w:name w:val="toc 4"/>
    <w:basedOn w:val="1"/>
    <w:next w:val="1"/>
    <w:autoRedefine/>
    <w:semiHidden/>
    <w:qFormat/>
    <w:uiPriority w:val="0"/>
    <w:pPr>
      <w:ind w:left="630"/>
      <w:jc w:val="left"/>
    </w:pPr>
    <w:rPr>
      <w:rFonts w:ascii="Times New Roman" w:hAnsi="Times New Roman" w:eastAsia="宋体" w:cs="Times New Roman"/>
      <w:szCs w:val="21"/>
    </w:rPr>
  </w:style>
  <w:style w:type="paragraph" w:styleId="41">
    <w:name w:val="index heading"/>
    <w:basedOn w:val="1"/>
    <w:next w:val="42"/>
    <w:autoRedefine/>
    <w:qFormat/>
    <w:uiPriority w:val="0"/>
    <w:rPr>
      <w:rFonts w:ascii="Times New Roman" w:hAnsi="Times New Roman" w:eastAsia="宋体" w:cs="Times New Roman"/>
      <w:szCs w:val="24"/>
    </w:rPr>
  </w:style>
  <w:style w:type="paragraph" w:styleId="42">
    <w:name w:val="index 1"/>
    <w:basedOn w:val="1"/>
    <w:next w:val="1"/>
    <w:autoRedefine/>
    <w:qFormat/>
    <w:uiPriority w:val="0"/>
    <w:pPr>
      <w:tabs>
        <w:tab w:val="left" w:pos="3360"/>
      </w:tabs>
      <w:spacing w:line="520" w:lineRule="exact"/>
      <w:ind w:left="419" w:leftChars="50" w:hanging="314" w:hangingChars="131"/>
      <w:jc w:val="center"/>
      <w:outlineLvl w:val="3"/>
    </w:pPr>
    <w:rPr>
      <w:rFonts w:ascii="宋体" w:hAnsi="宋体" w:eastAsia="宋体" w:cs="Times New Roman"/>
      <w:sz w:val="24"/>
      <w:szCs w:val="24"/>
    </w:rPr>
  </w:style>
  <w:style w:type="paragraph" w:styleId="43">
    <w:name w:val="toc 6"/>
    <w:basedOn w:val="1"/>
    <w:next w:val="1"/>
    <w:autoRedefine/>
    <w:semiHidden/>
    <w:qFormat/>
    <w:uiPriority w:val="0"/>
    <w:pPr>
      <w:ind w:left="1050"/>
      <w:jc w:val="left"/>
    </w:pPr>
    <w:rPr>
      <w:rFonts w:ascii="Times New Roman" w:hAnsi="Times New Roman" w:eastAsia="宋体" w:cs="Times New Roman"/>
      <w:szCs w:val="21"/>
    </w:rPr>
  </w:style>
  <w:style w:type="paragraph" w:styleId="44">
    <w:name w:val="Body Text Indent 3"/>
    <w:basedOn w:val="1"/>
    <w:link w:val="84"/>
    <w:autoRedefine/>
    <w:qFormat/>
    <w:uiPriority w:val="0"/>
    <w:pPr>
      <w:spacing w:line="360" w:lineRule="auto"/>
      <w:ind w:firstLine="482" w:firstLineChars="200"/>
    </w:pPr>
    <w:rPr>
      <w:rFonts w:ascii="宋体" w:hAnsi="Times New Roman" w:eastAsia="宋体" w:cs="Times New Roman"/>
      <w:b/>
      <w:bCs/>
      <w:sz w:val="24"/>
      <w:szCs w:val="24"/>
    </w:rPr>
  </w:style>
  <w:style w:type="paragraph" w:styleId="45">
    <w:name w:val="toc 9"/>
    <w:basedOn w:val="1"/>
    <w:next w:val="1"/>
    <w:autoRedefine/>
    <w:semiHidden/>
    <w:qFormat/>
    <w:uiPriority w:val="0"/>
    <w:pPr>
      <w:ind w:left="1680"/>
      <w:jc w:val="left"/>
    </w:pPr>
    <w:rPr>
      <w:rFonts w:ascii="Times New Roman" w:hAnsi="Times New Roman" w:eastAsia="宋体" w:cs="Times New Roman"/>
      <w:szCs w:val="21"/>
    </w:rPr>
  </w:style>
  <w:style w:type="paragraph" w:styleId="46">
    <w:name w:val="Body Text 2"/>
    <w:basedOn w:val="1"/>
    <w:link w:val="85"/>
    <w:autoRedefine/>
    <w:qFormat/>
    <w:uiPriority w:val="0"/>
    <w:pPr>
      <w:spacing w:line="360" w:lineRule="auto"/>
    </w:pPr>
    <w:rPr>
      <w:rFonts w:ascii="Times New Roman" w:hAnsi="Times New Roman" w:eastAsia="宋体" w:cs="Times New Roman"/>
      <w:sz w:val="24"/>
      <w:szCs w:val="24"/>
    </w:rPr>
  </w:style>
  <w:style w:type="paragraph" w:styleId="47">
    <w:name w:val="HTML Preformatted"/>
    <w:basedOn w:val="1"/>
    <w:link w:val="8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imes New Roman"/>
      <w:color w:val="000000"/>
      <w:kern w:val="0"/>
      <w:sz w:val="20"/>
      <w:szCs w:val="20"/>
    </w:rPr>
  </w:style>
  <w:style w:type="paragraph" w:styleId="48">
    <w:name w:val="Normal (Web)"/>
    <w:basedOn w:val="1"/>
    <w:autoRedefine/>
    <w:qFormat/>
    <w:uiPriority w:val="99"/>
    <w:rPr>
      <w:rFonts w:ascii="Times New Roman" w:hAnsi="Times New Roman" w:eastAsia="宋体" w:cs="Times New Roman"/>
      <w:sz w:val="24"/>
      <w:szCs w:val="24"/>
    </w:rPr>
  </w:style>
  <w:style w:type="paragraph" w:styleId="49">
    <w:name w:val="index 2"/>
    <w:basedOn w:val="1"/>
    <w:next w:val="1"/>
    <w:autoRedefine/>
    <w:qFormat/>
    <w:uiPriority w:val="0"/>
    <w:pPr>
      <w:adjustRightInd w:val="0"/>
      <w:spacing w:line="315" w:lineRule="atLeast"/>
      <w:ind w:left="420"/>
      <w:jc w:val="left"/>
      <w:textAlignment w:val="baseline"/>
    </w:pPr>
    <w:rPr>
      <w:rFonts w:ascii="宋体" w:hAnsi="Times New Roman" w:eastAsia="宋体" w:cs="Times New Roman"/>
      <w:kern w:val="0"/>
      <w:szCs w:val="24"/>
    </w:rPr>
  </w:style>
  <w:style w:type="paragraph" w:styleId="50">
    <w:name w:val="Title"/>
    <w:basedOn w:val="1"/>
    <w:link w:val="87"/>
    <w:autoRedefine/>
    <w:qFormat/>
    <w:uiPriority w:val="0"/>
    <w:pPr>
      <w:spacing w:before="240" w:after="60"/>
      <w:jc w:val="center"/>
      <w:outlineLvl w:val="0"/>
    </w:pPr>
    <w:rPr>
      <w:rFonts w:ascii="Arial" w:hAnsi="Arial" w:eastAsia="隶书" w:cs="Arial"/>
      <w:b/>
      <w:bCs/>
      <w:sz w:val="32"/>
      <w:szCs w:val="32"/>
    </w:rPr>
  </w:style>
  <w:style w:type="paragraph" w:styleId="51">
    <w:name w:val="annotation subject"/>
    <w:basedOn w:val="19"/>
    <w:next w:val="19"/>
    <w:link w:val="88"/>
    <w:autoRedefine/>
    <w:qFormat/>
    <w:uiPriority w:val="0"/>
    <w:pPr>
      <w:autoSpaceDE/>
      <w:autoSpaceDN/>
      <w:adjustRightInd/>
      <w:textAlignment w:val="auto"/>
    </w:pPr>
    <w:rPr>
      <w:b/>
      <w:bCs/>
      <w:kern w:val="2"/>
      <w:sz w:val="21"/>
      <w:szCs w:val="24"/>
    </w:rPr>
  </w:style>
  <w:style w:type="paragraph" w:styleId="52">
    <w:name w:val="Body Text First Indent"/>
    <w:basedOn w:val="23"/>
    <w:link w:val="89"/>
    <w:autoRedefine/>
    <w:qFormat/>
    <w:uiPriority w:val="0"/>
    <w:pPr>
      <w:spacing w:after="120" w:line="240" w:lineRule="auto"/>
      <w:ind w:firstLine="420" w:firstLineChars="100"/>
    </w:pPr>
    <w:rPr>
      <w:sz w:val="21"/>
    </w:rPr>
  </w:style>
  <w:style w:type="paragraph" w:styleId="53">
    <w:name w:val="Body Text First Indent 2"/>
    <w:basedOn w:val="24"/>
    <w:link w:val="234"/>
    <w:qFormat/>
    <w:uiPriority w:val="0"/>
    <w:pPr>
      <w:spacing w:after="120" w:line="240" w:lineRule="auto"/>
      <w:ind w:left="420" w:firstLine="210" w:firstLineChars="0"/>
    </w:pPr>
    <w:rPr>
      <w:szCs w:val="20"/>
    </w:rPr>
  </w:style>
  <w:style w:type="table" w:styleId="55">
    <w:name w:val="Table Grid"/>
    <w:basedOn w:val="5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autoRedefine/>
    <w:qFormat/>
    <w:uiPriority w:val="0"/>
    <w:rPr>
      <w:b/>
      <w:bCs/>
    </w:rPr>
  </w:style>
  <w:style w:type="character" w:styleId="58">
    <w:name w:val="page number"/>
    <w:basedOn w:val="56"/>
    <w:autoRedefine/>
    <w:qFormat/>
    <w:uiPriority w:val="0"/>
  </w:style>
  <w:style w:type="character" w:styleId="59">
    <w:name w:val="FollowedHyperlink"/>
    <w:basedOn w:val="56"/>
    <w:unhideWhenUsed/>
    <w:qFormat/>
    <w:uiPriority w:val="0"/>
    <w:rPr>
      <w:color w:val="954F72" w:themeColor="followedHyperlink"/>
      <w:u w:val="single"/>
      <w14:textFill>
        <w14:solidFill>
          <w14:schemeClr w14:val="folHlink"/>
        </w14:solidFill>
      </w14:textFill>
    </w:rPr>
  </w:style>
  <w:style w:type="character" w:styleId="60">
    <w:name w:val="Emphasis"/>
    <w:qFormat/>
    <w:uiPriority w:val="0"/>
    <w:rPr>
      <w:color w:val="CC0000"/>
    </w:rPr>
  </w:style>
  <w:style w:type="character" w:styleId="61">
    <w:name w:val="Hyperlink"/>
    <w:autoRedefine/>
    <w:qFormat/>
    <w:uiPriority w:val="0"/>
    <w:rPr>
      <w:color w:val="0000FF"/>
      <w:u w:val="single"/>
    </w:rPr>
  </w:style>
  <w:style w:type="character" w:styleId="62">
    <w:name w:val="annotation reference"/>
    <w:qFormat/>
    <w:uiPriority w:val="0"/>
    <w:rPr>
      <w:sz w:val="21"/>
      <w:szCs w:val="21"/>
    </w:rPr>
  </w:style>
  <w:style w:type="character" w:customStyle="1" w:styleId="63">
    <w:name w:val="标题 4 字符1"/>
    <w:link w:val="5"/>
    <w:autoRedefine/>
    <w:qFormat/>
    <w:uiPriority w:val="0"/>
    <w:rPr>
      <w:rFonts w:ascii="Arial" w:hAnsi="Arial" w:eastAsia="黑体" w:cs="Times New Roman"/>
      <w:b/>
      <w:bCs/>
      <w:sz w:val="28"/>
      <w:szCs w:val="28"/>
    </w:rPr>
  </w:style>
  <w:style w:type="character" w:customStyle="1" w:styleId="64">
    <w:name w:val="标题 3 字符1"/>
    <w:link w:val="4"/>
    <w:autoRedefine/>
    <w:qFormat/>
    <w:uiPriority w:val="0"/>
    <w:rPr>
      <w:rFonts w:ascii="宋体" w:hAnsi="宋体" w:eastAsia="宋体" w:cs="Times New Roman"/>
      <w:b/>
      <w:bCs/>
      <w:sz w:val="28"/>
      <w:szCs w:val="32"/>
    </w:rPr>
  </w:style>
  <w:style w:type="character" w:customStyle="1" w:styleId="65">
    <w:name w:val="标题 1 字符1"/>
    <w:link w:val="3"/>
    <w:autoRedefine/>
    <w:qFormat/>
    <w:uiPriority w:val="0"/>
    <w:rPr>
      <w:rFonts w:ascii="宋体" w:hAnsi="宋体" w:eastAsia="黑体" w:cs="Times New Roman"/>
      <w:b/>
      <w:bCs/>
      <w:kern w:val="44"/>
      <w:sz w:val="28"/>
      <w:szCs w:val="44"/>
    </w:rPr>
  </w:style>
  <w:style w:type="character" w:customStyle="1" w:styleId="66">
    <w:name w:val="标题 2 字符1"/>
    <w:link w:val="6"/>
    <w:autoRedefine/>
    <w:qFormat/>
    <w:uiPriority w:val="0"/>
    <w:rPr>
      <w:rFonts w:ascii="宋体" w:hAnsi="宋体" w:eastAsia="宋体" w:cs="Times New Roman"/>
      <w:b/>
      <w:bCs/>
      <w:kern w:val="0"/>
      <w:sz w:val="24"/>
      <w:szCs w:val="20"/>
    </w:rPr>
  </w:style>
  <w:style w:type="character" w:customStyle="1" w:styleId="67">
    <w:name w:val="正文缩进 字符"/>
    <w:link w:val="8"/>
    <w:autoRedefine/>
    <w:qFormat/>
    <w:uiPriority w:val="0"/>
    <w:rPr>
      <w:rFonts w:ascii="Times New Roman" w:hAnsi="Times New Roman" w:eastAsia="宋体" w:cs="Times New Roman"/>
      <w:szCs w:val="20"/>
    </w:rPr>
  </w:style>
  <w:style w:type="character" w:customStyle="1" w:styleId="68">
    <w:name w:val="标题 5 字符1"/>
    <w:link w:val="7"/>
    <w:autoRedefine/>
    <w:qFormat/>
    <w:uiPriority w:val="0"/>
    <w:rPr>
      <w:rFonts w:ascii="Times New Roman" w:hAnsi="Times New Roman" w:eastAsia="宋体" w:cs="Times New Roman"/>
      <w:b/>
      <w:sz w:val="28"/>
      <w:szCs w:val="20"/>
    </w:rPr>
  </w:style>
  <w:style w:type="character" w:customStyle="1" w:styleId="69">
    <w:name w:val="标题 6 字符1"/>
    <w:link w:val="9"/>
    <w:autoRedefine/>
    <w:qFormat/>
    <w:uiPriority w:val="0"/>
    <w:rPr>
      <w:rFonts w:ascii="Arial" w:hAnsi="Arial" w:eastAsia="黑体" w:cs="Times New Roman"/>
      <w:b/>
      <w:sz w:val="24"/>
      <w:szCs w:val="20"/>
    </w:rPr>
  </w:style>
  <w:style w:type="character" w:customStyle="1" w:styleId="70">
    <w:name w:val="标题 7 字符1"/>
    <w:link w:val="10"/>
    <w:autoRedefine/>
    <w:qFormat/>
    <w:uiPriority w:val="0"/>
    <w:rPr>
      <w:rFonts w:ascii="Times New Roman" w:hAnsi="Times New Roman" w:eastAsia="宋体" w:cs="Times New Roman"/>
      <w:b/>
      <w:sz w:val="24"/>
      <w:szCs w:val="20"/>
    </w:rPr>
  </w:style>
  <w:style w:type="character" w:customStyle="1" w:styleId="71">
    <w:name w:val="标题 8 字符1"/>
    <w:link w:val="11"/>
    <w:autoRedefine/>
    <w:qFormat/>
    <w:uiPriority w:val="0"/>
    <w:rPr>
      <w:rFonts w:ascii="Arial" w:hAnsi="Arial" w:eastAsia="黑体" w:cs="Times New Roman"/>
      <w:sz w:val="24"/>
      <w:szCs w:val="20"/>
    </w:rPr>
  </w:style>
  <w:style w:type="character" w:customStyle="1" w:styleId="72">
    <w:name w:val="标题 9 字符1"/>
    <w:link w:val="12"/>
    <w:autoRedefine/>
    <w:qFormat/>
    <w:uiPriority w:val="0"/>
    <w:rPr>
      <w:rFonts w:ascii="Arial" w:hAnsi="Arial" w:eastAsia="黑体" w:cs="Times New Roman"/>
      <w:szCs w:val="20"/>
    </w:rPr>
  </w:style>
  <w:style w:type="character" w:customStyle="1" w:styleId="73">
    <w:name w:val="文档结构图 字符"/>
    <w:basedOn w:val="56"/>
    <w:link w:val="18"/>
    <w:autoRedefine/>
    <w:semiHidden/>
    <w:qFormat/>
    <w:uiPriority w:val="0"/>
    <w:rPr>
      <w:rFonts w:ascii="Times New Roman" w:hAnsi="Times New Roman" w:eastAsia="宋体" w:cs="Times New Roman"/>
      <w:szCs w:val="24"/>
      <w:shd w:val="clear" w:color="auto" w:fill="000080"/>
    </w:rPr>
  </w:style>
  <w:style w:type="character" w:customStyle="1" w:styleId="74">
    <w:name w:val="批注文字 字符1"/>
    <w:link w:val="19"/>
    <w:autoRedefine/>
    <w:qFormat/>
    <w:uiPriority w:val="0"/>
    <w:rPr>
      <w:rFonts w:ascii="宋体" w:hAnsi="Times New Roman" w:eastAsia="宋体" w:cs="Times New Roman"/>
      <w:kern w:val="0"/>
      <w:sz w:val="34"/>
      <w:szCs w:val="20"/>
    </w:rPr>
  </w:style>
  <w:style w:type="character" w:customStyle="1" w:styleId="75">
    <w:name w:val="正文文本 3 字符1"/>
    <w:link w:val="21"/>
    <w:autoRedefine/>
    <w:qFormat/>
    <w:uiPriority w:val="0"/>
    <w:rPr>
      <w:rFonts w:ascii="Times New Roman" w:hAnsi="Times New Roman" w:eastAsia="宋体" w:cs="Times New Roman"/>
      <w:sz w:val="16"/>
      <w:szCs w:val="16"/>
    </w:rPr>
  </w:style>
  <w:style w:type="character" w:customStyle="1" w:styleId="76">
    <w:name w:val="正文文本 字符1"/>
    <w:link w:val="23"/>
    <w:autoRedefine/>
    <w:qFormat/>
    <w:uiPriority w:val="0"/>
    <w:rPr>
      <w:rFonts w:ascii="Times New Roman" w:hAnsi="Times New Roman" w:eastAsia="宋体" w:cs="Times New Roman"/>
      <w:b/>
      <w:bCs/>
      <w:sz w:val="24"/>
      <w:szCs w:val="24"/>
    </w:rPr>
  </w:style>
  <w:style w:type="character" w:customStyle="1" w:styleId="77">
    <w:name w:val="正文文本缩进 字符1"/>
    <w:link w:val="24"/>
    <w:autoRedefine/>
    <w:qFormat/>
    <w:uiPriority w:val="0"/>
    <w:rPr>
      <w:rFonts w:ascii="Times New Roman" w:hAnsi="Times New Roman" w:eastAsia="宋体" w:cs="Times New Roman"/>
      <w:szCs w:val="24"/>
    </w:rPr>
  </w:style>
  <w:style w:type="character" w:customStyle="1" w:styleId="78">
    <w:name w:val="纯文本 字符1"/>
    <w:link w:val="31"/>
    <w:autoRedefine/>
    <w:qFormat/>
    <w:uiPriority w:val="0"/>
    <w:rPr>
      <w:rFonts w:ascii="宋体" w:hAnsi="Courier New" w:eastAsia="宋体" w:cs="Times New Roman"/>
      <w:szCs w:val="20"/>
    </w:rPr>
  </w:style>
  <w:style w:type="character" w:customStyle="1" w:styleId="79">
    <w:name w:val="日期 字符1"/>
    <w:link w:val="34"/>
    <w:autoRedefine/>
    <w:qFormat/>
    <w:uiPriority w:val="0"/>
    <w:rPr>
      <w:rFonts w:ascii="宋体" w:hAnsi="Courier New" w:eastAsia="宋体" w:cs="Times New Roman"/>
      <w:sz w:val="32"/>
      <w:szCs w:val="20"/>
    </w:rPr>
  </w:style>
  <w:style w:type="character" w:customStyle="1" w:styleId="80">
    <w:name w:val="正文文本缩进 2 字符1"/>
    <w:link w:val="35"/>
    <w:qFormat/>
    <w:uiPriority w:val="0"/>
    <w:rPr>
      <w:rFonts w:ascii="宋体" w:hAnsi="宋体" w:eastAsia="宋体" w:cs="Times New Roman"/>
      <w:szCs w:val="24"/>
    </w:rPr>
  </w:style>
  <w:style w:type="character" w:customStyle="1" w:styleId="81">
    <w:name w:val="批注框文本 字符1"/>
    <w:link w:val="36"/>
    <w:semiHidden/>
    <w:qFormat/>
    <w:uiPriority w:val="0"/>
    <w:rPr>
      <w:rFonts w:ascii="Times New Roman" w:hAnsi="Times New Roman" w:eastAsia="宋体" w:cs="Times New Roman"/>
      <w:sz w:val="18"/>
      <w:szCs w:val="18"/>
    </w:rPr>
  </w:style>
  <w:style w:type="character" w:customStyle="1" w:styleId="82">
    <w:name w:val="页脚 字符1"/>
    <w:link w:val="37"/>
    <w:qFormat/>
    <w:uiPriority w:val="0"/>
    <w:rPr>
      <w:rFonts w:ascii="Times New Roman" w:hAnsi="Times New Roman" w:eastAsia="宋体" w:cs="Times New Roman"/>
      <w:sz w:val="18"/>
      <w:szCs w:val="18"/>
    </w:rPr>
  </w:style>
  <w:style w:type="character" w:customStyle="1" w:styleId="83">
    <w:name w:val="页眉 字符1"/>
    <w:link w:val="38"/>
    <w:qFormat/>
    <w:uiPriority w:val="0"/>
    <w:rPr>
      <w:rFonts w:ascii="Times New Roman" w:hAnsi="Times New Roman" w:eastAsia="宋体" w:cs="Times New Roman"/>
      <w:sz w:val="18"/>
      <w:szCs w:val="18"/>
    </w:rPr>
  </w:style>
  <w:style w:type="character" w:customStyle="1" w:styleId="84">
    <w:name w:val="正文文本缩进 3 字符1"/>
    <w:link w:val="44"/>
    <w:qFormat/>
    <w:uiPriority w:val="0"/>
    <w:rPr>
      <w:rFonts w:ascii="宋体" w:hAnsi="Times New Roman" w:eastAsia="宋体" w:cs="Times New Roman"/>
      <w:b/>
      <w:bCs/>
      <w:sz w:val="24"/>
      <w:szCs w:val="24"/>
    </w:rPr>
  </w:style>
  <w:style w:type="character" w:customStyle="1" w:styleId="85">
    <w:name w:val="正文文本 2 字符1"/>
    <w:link w:val="46"/>
    <w:qFormat/>
    <w:uiPriority w:val="0"/>
    <w:rPr>
      <w:rFonts w:ascii="Times New Roman" w:hAnsi="Times New Roman" w:eastAsia="宋体" w:cs="Times New Roman"/>
      <w:sz w:val="24"/>
      <w:szCs w:val="24"/>
    </w:rPr>
  </w:style>
  <w:style w:type="character" w:customStyle="1" w:styleId="86">
    <w:name w:val="HTML 预设格式 字符1"/>
    <w:link w:val="47"/>
    <w:qFormat/>
    <w:uiPriority w:val="0"/>
    <w:rPr>
      <w:rFonts w:ascii="Arial Unicode MS" w:hAnsi="Arial Unicode MS" w:eastAsia="Arial Unicode MS" w:cs="Times New Roman"/>
      <w:color w:val="000000"/>
      <w:kern w:val="0"/>
      <w:sz w:val="20"/>
      <w:szCs w:val="20"/>
    </w:rPr>
  </w:style>
  <w:style w:type="character" w:customStyle="1" w:styleId="87">
    <w:name w:val="标题 字符1"/>
    <w:link w:val="50"/>
    <w:qFormat/>
    <w:uiPriority w:val="0"/>
    <w:rPr>
      <w:rFonts w:ascii="Arial" w:hAnsi="Arial" w:eastAsia="隶书" w:cs="Arial"/>
      <w:b/>
      <w:bCs/>
      <w:sz w:val="32"/>
      <w:szCs w:val="32"/>
    </w:rPr>
  </w:style>
  <w:style w:type="character" w:customStyle="1" w:styleId="88">
    <w:name w:val="批注主题 字符1"/>
    <w:link w:val="51"/>
    <w:qFormat/>
    <w:uiPriority w:val="0"/>
    <w:rPr>
      <w:rFonts w:ascii="宋体" w:hAnsi="Times New Roman" w:eastAsia="宋体" w:cs="Times New Roman"/>
      <w:b/>
      <w:bCs/>
      <w:szCs w:val="24"/>
    </w:rPr>
  </w:style>
  <w:style w:type="character" w:customStyle="1" w:styleId="89">
    <w:name w:val="正文文本首行缩进 字符"/>
    <w:link w:val="52"/>
    <w:autoRedefine/>
    <w:qFormat/>
    <w:uiPriority w:val="0"/>
    <w:rPr>
      <w:rFonts w:ascii="Times New Roman" w:hAnsi="Times New Roman" w:eastAsia="宋体" w:cs="Times New Roman"/>
      <w:b/>
      <w:bCs/>
      <w:szCs w:val="24"/>
    </w:rPr>
  </w:style>
  <w:style w:type="character" w:customStyle="1" w:styleId="90">
    <w:name w:val="标题 1 字符"/>
    <w:basedOn w:val="56"/>
    <w:autoRedefine/>
    <w:qFormat/>
    <w:uiPriority w:val="9"/>
    <w:rPr>
      <w:b/>
      <w:bCs/>
      <w:kern w:val="44"/>
      <w:sz w:val="44"/>
      <w:szCs w:val="44"/>
    </w:rPr>
  </w:style>
  <w:style w:type="character" w:customStyle="1" w:styleId="91">
    <w:name w:val="标题 2 字符"/>
    <w:basedOn w:val="56"/>
    <w:autoRedefine/>
    <w:semiHidden/>
    <w:qFormat/>
    <w:uiPriority w:val="9"/>
    <w:rPr>
      <w:rFonts w:asciiTheme="majorHAnsi" w:hAnsiTheme="majorHAnsi" w:eastAsiaTheme="majorEastAsia" w:cstheme="majorBidi"/>
      <w:b/>
      <w:bCs/>
      <w:sz w:val="32"/>
      <w:szCs w:val="32"/>
    </w:rPr>
  </w:style>
  <w:style w:type="character" w:customStyle="1" w:styleId="92">
    <w:name w:val="标题 3 字符"/>
    <w:basedOn w:val="56"/>
    <w:semiHidden/>
    <w:qFormat/>
    <w:uiPriority w:val="9"/>
    <w:rPr>
      <w:b/>
      <w:bCs/>
      <w:sz w:val="32"/>
      <w:szCs w:val="32"/>
    </w:rPr>
  </w:style>
  <w:style w:type="character" w:customStyle="1" w:styleId="93">
    <w:name w:val="标题 4 字符"/>
    <w:basedOn w:val="56"/>
    <w:semiHidden/>
    <w:qFormat/>
    <w:uiPriority w:val="9"/>
    <w:rPr>
      <w:rFonts w:asciiTheme="majorHAnsi" w:hAnsiTheme="majorHAnsi" w:eastAsiaTheme="majorEastAsia" w:cstheme="majorBidi"/>
      <w:b/>
      <w:bCs/>
      <w:sz w:val="28"/>
      <w:szCs w:val="28"/>
    </w:rPr>
  </w:style>
  <w:style w:type="character" w:customStyle="1" w:styleId="94">
    <w:name w:val="标题 5 字符"/>
    <w:basedOn w:val="56"/>
    <w:autoRedefine/>
    <w:semiHidden/>
    <w:qFormat/>
    <w:uiPriority w:val="9"/>
    <w:rPr>
      <w:b/>
      <w:bCs/>
      <w:sz w:val="28"/>
      <w:szCs w:val="28"/>
    </w:rPr>
  </w:style>
  <w:style w:type="character" w:customStyle="1" w:styleId="95">
    <w:name w:val="标题 6 字符"/>
    <w:basedOn w:val="56"/>
    <w:semiHidden/>
    <w:qFormat/>
    <w:uiPriority w:val="9"/>
    <w:rPr>
      <w:rFonts w:asciiTheme="majorHAnsi" w:hAnsiTheme="majorHAnsi" w:eastAsiaTheme="majorEastAsia" w:cstheme="majorBidi"/>
      <w:b/>
      <w:bCs/>
      <w:sz w:val="24"/>
      <w:szCs w:val="24"/>
    </w:rPr>
  </w:style>
  <w:style w:type="character" w:customStyle="1" w:styleId="96">
    <w:name w:val="标题 7 字符"/>
    <w:basedOn w:val="56"/>
    <w:semiHidden/>
    <w:qFormat/>
    <w:uiPriority w:val="9"/>
    <w:rPr>
      <w:b/>
      <w:bCs/>
      <w:sz w:val="24"/>
      <w:szCs w:val="24"/>
    </w:rPr>
  </w:style>
  <w:style w:type="character" w:customStyle="1" w:styleId="97">
    <w:name w:val="标题 8 字符"/>
    <w:basedOn w:val="56"/>
    <w:semiHidden/>
    <w:qFormat/>
    <w:uiPriority w:val="9"/>
    <w:rPr>
      <w:rFonts w:asciiTheme="majorHAnsi" w:hAnsiTheme="majorHAnsi" w:eastAsiaTheme="majorEastAsia" w:cstheme="majorBidi"/>
      <w:sz w:val="24"/>
      <w:szCs w:val="24"/>
    </w:rPr>
  </w:style>
  <w:style w:type="character" w:customStyle="1" w:styleId="98">
    <w:name w:val="标题 9 字符"/>
    <w:basedOn w:val="56"/>
    <w:semiHidden/>
    <w:qFormat/>
    <w:uiPriority w:val="9"/>
    <w:rPr>
      <w:rFonts w:asciiTheme="majorHAnsi" w:hAnsiTheme="majorHAnsi" w:eastAsiaTheme="majorEastAsia" w:cstheme="majorBidi"/>
      <w:szCs w:val="21"/>
    </w:rPr>
  </w:style>
  <w:style w:type="paragraph" w:customStyle="1" w:styleId="99">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100">
    <w:name w:val="标题 字符"/>
    <w:basedOn w:val="56"/>
    <w:qFormat/>
    <w:uiPriority w:val="10"/>
    <w:rPr>
      <w:rFonts w:asciiTheme="majorHAnsi" w:hAnsiTheme="majorHAnsi" w:eastAsiaTheme="majorEastAsia" w:cstheme="majorBidi"/>
      <w:b/>
      <w:bCs/>
      <w:sz w:val="32"/>
      <w:szCs w:val="32"/>
    </w:rPr>
  </w:style>
  <w:style w:type="character" w:customStyle="1" w:styleId="101">
    <w:name w:val="日期 字符"/>
    <w:basedOn w:val="56"/>
    <w:semiHidden/>
    <w:qFormat/>
    <w:uiPriority w:val="99"/>
  </w:style>
  <w:style w:type="character" w:customStyle="1" w:styleId="102">
    <w:name w:val="HTML 预设格式 字符"/>
    <w:basedOn w:val="56"/>
    <w:autoRedefine/>
    <w:semiHidden/>
    <w:qFormat/>
    <w:uiPriority w:val="99"/>
    <w:rPr>
      <w:rFonts w:ascii="Courier New" w:hAnsi="Courier New" w:cs="Courier New"/>
      <w:sz w:val="20"/>
      <w:szCs w:val="20"/>
    </w:rPr>
  </w:style>
  <w:style w:type="character" w:customStyle="1" w:styleId="103">
    <w:name w:val="纯文本 字符"/>
    <w:basedOn w:val="56"/>
    <w:semiHidden/>
    <w:qFormat/>
    <w:uiPriority w:val="99"/>
    <w:rPr>
      <w:rFonts w:hAnsi="Courier New" w:cs="Courier New" w:asciiTheme="minorEastAsia"/>
    </w:rPr>
  </w:style>
  <w:style w:type="character" w:customStyle="1" w:styleId="104">
    <w:name w:val="正文文本缩进 字符"/>
    <w:basedOn w:val="56"/>
    <w:semiHidden/>
    <w:qFormat/>
    <w:uiPriority w:val="99"/>
  </w:style>
  <w:style w:type="character" w:customStyle="1" w:styleId="105">
    <w:name w:val="正文文本 字符"/>
    <w:basedOn w:val="56"/>
    <w:autoRedefine/>
    <w:semiHidden/>
    <w:qFormat/>
    <w:uiPriority w:val="99"/>
  </w:style>
  <w:style w:type="character" w:customStyle="1" w:styleId="106">
    <w:name w:val="正文文本缩进 2 字符"/>
    <w:basedOn w:val="56"/>
    <w:semiHidden/>
    <w:qFormat/>
    <w:uiPriority w:val="99"/>
  </w:style>
  <w:style w:type="character" w:customStyle="1" w:styleId="107">
    <w:name w:val="页眉 字符"/>
    <w:basedOn w:val="56"/>
    <w:semiHidden/>
    <w:qFormat/>
    <w:uiPriority w:val="99"/>
    <w:rPr>
      <w:sz w:val="18"/>
      <w:szCs w:val="18"/>
    </w:rPr>
  </w:style>
  <w:style w:type="character" w:customStyle="1" w:styleId="108">
    <w:name w:val="批注文字 字符"/>
    <w:basedOn w:val="56"/>
    <w:autoRedefine/>
    <w:semiHidden/>
    <w:qFormat/>
    <w:uiPriority w:val="99"/>
  </w:style>
  <w:style w:type="character" w:customStyle="1" w:styleId="109">
    <w:name w:val="正文文本缩进 3 字符"/>
    <w:basedOn w:val="56"/>
    <w:semiHidden/>
    <w:qFormat/>
    <w:uiPriority w:val="99"/>
    <w:rPr>
      <w:sz w:val="16"/>
      <w:szCs w:val="16"/>
    </w:rPr>
  </w:style>
  <w:style w:type="character" w:customStyle="1" w:styleId="110">
    <w:name w:val="正文文本 2 字符"/>
    <w:basedOn w:val="56"/>
    <w:semiHidden/>
    <w:qFormat/>
    <w:uiPriority w:val="99"/>
  </w:style>
  <w:style w:type="character" w:customStyle="1" w:styleId="111">
    <w:name w:val="页脚 字符"/>
    <w:basedOn w:val="56"/>
    <w:autoRedefine/>
    <w:semiHidden/>
    <w:qFormat/>
    <w:uiPriority w:val="99"/>
    <w:rPr>
      <w:sz w:val="18"/>
      <w:szCs w:val="18"/>
    </w:rPr>
  </w:style>
  <w:style w:type="character" w:customStyle="1" w:styleId="112">
    <w:name w:val="已访问的超链接1"/>
    <w:qFormat/>
    <w:uiPriority w:val="0"/>
    <w:rPr>
      <w:color w:val="800080"/>
      <w:u w:val="single"/>
    </w:rPr>
  </w:style>
  <w:style w:type="character" w:customStyle="1" w:styleId="113">
    <w:name w:val="标题 3 Char"/>
    <w:autoRedefine/>
    <w:qFormat/>
    <w:uiPriority w:val="0"/>
    <w:rPr>
      <w:rFonts w:ascii="黑体" w:eastAsia="黑体"/>
      <w:bCs/>
      <w:sz w:val="30"/>
    </w:rPr>
  </w:style>
  <w:style w:type="character" w:customStyle="1" w:styleId="114">
    <w:name w:val="正文文本 3 字符"/>
    <w:basedOn w:val="56"/>
    <w:semiHidden/>
    <w:qFormat/>
    <w:uiPriority w:val="99"/>
    <w:rPr>
      <w:sz w:val="16"/>
      <w:szCs w:val="16"/>
    </w:rPr>
  </w:style>
  <w:style w:type="paragraph" w:customStyle="1" w:styleId="115">
    <w:name w:val="样式41"/>
    <w:basedOn w:val="1"/>
    <w:autoRedefine/>
    <w:qFormat/>
    <w:uiPriority w:val="0"/>
    <w:pPr>
      <w:numPr>
        <w:ilvl w:val="0"/>
        <w:numId w:val="2"/>
      </w:numPr>
      <w:tabs>
        <w:tab w:val="left" w:pos="945"/>
      </w:tabs>
      <w:spacing w:line="360" w:lineRule="auto"/>
    </w:pPr>
    <w:rPr>
      <w:rFonts w:ascii="Times New Roman" w:hAnsi="Times New Roman" w:eastAsia="宋体" w:cs="Times New Roman"/>
      <w:b/>
      <w:color w:val="000000"/>
      <w:sz w:val="24"/>
      <w:szCs w:val="20"/>
    </w:rPr>
  </w:style>
  <w:style w:type="paragraph" w:customStyle="1" w:styleId="116">
    <w:name w:val="图"/>
    <w:basedOn w:val="1"/>
    <w:autoRedefine/>
    <w:qFormat/>
    <w:uiPriority w:val="0"/>
    <w:pPr>
      <w:keepNext/>
      <w:adjustRightInd w:val="0"/>
      <w:snapToGrid w:val="0"/>
      <w:spacing w:before="60" w:after="60" w:line="300" w:lineRule="auto"/>
      <w:jc w:val="center"/>
    </w:pPr>
    <w:rPr>
      <w:rFonts w:ascii="Times New Roman" w:hAnsi="Times New Roman" w:eastAsia="宋体" w:cs="Times New Roman"/>
      <w:spacing w:val="20"/>
      <w:kern w:val="0"/>
      <w:sz w:val="24"/>
      <w:szCs w:val="20"/>
    </w:rPr>
  </w:style>
  <w:style w:type="paragraph" w:customStyle="1" w:styleId="117">
    <w:name w:val="文档正文"/>
    <w:basedOn w:val="1"/>
    <w:autoRedefine/>
    <w:qFormat/>
    <w:uiPriority w:val="0"/>
    <w:pPr>
      <w:adjustRightInd w:val="0"/>
      <w:spacing w:line="480" w:lineRule="atLeast"/>
      <w:ind w:firstLine="567" w:firstLineChars="200"/>
      <w:textAlignment w:val="baseline"/>
    </w:pPr>
    <w:rPr>
      <w:rFonts w:ascii="长城仿宋" w:hAnsi="Times New Roman" w:eastAsia="宋体" w:cs="Times New Roman"/>
      <w:kern w:val="0"/>
      <w:szCs w:val="20"/>
    </w:rPr>
  </w:style>
  <w:style w:type="paragraph" w:customStyle="1" w:styleId="118">
    <w:name w:val="Char Char Char Char"/>
    <w:basedOn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9">
    <w:name w:val="Char3"/>
    <w:basedOn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20">
    <w:name w:val="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21">
    <w:name w:val="Table Contents"/>
    <w:basedOn w:val="1"/>
    <w:qFormat/>
    <w:uiPriority w:val="0"/>
    <w:pPr>
      <w:suppressAutoHyphens/>
      <w:autoSpaceDE w:val="0"/>
      <w:spacing w:after="120"/>
      <w:jc w:val="left"/>
    </w:pPr>
    <w:rPr>
      <w:rFonts w:ascii="Helvetica" w:hAnsi="Helvetica" w:eastAsia="宋体" w:cs="Times New Roman"/>
      <w:kern w:val="1"/>
      <w:sz w:val="20"/>
      <w:szCs w:val="20"/>
    </w:rPr>
  </w:style>
  <w:style w:type="paragraph" w:customStyle="1" w:styleId="122">
    <w:name w:val="自定义正文"/>
    <w:basedOn w:val="1"/>
    <w:qFormat/>
    <w:uiPriority w:val="0"/>
    <w:pPr>
      <w:spacing w:afterLines="50"/>
      <w:ind w:left="600" w:leftChars="600"/>
    </w:pPr>
    <w:rPr>
      <w:rFonts w:ascii="Times New Roman" w:hAnsi="Times New Roman" w:eastAsia="宋体" w:cs="Times New Roman"/>
      <w:szCs w:val="24"/>
    </w:rPr>
  </w:style>
  <w:style w:type="paragraph" w:customStyle="1" w:styleId="123">
    <w:name w:val="Char Char Char Char Char"/>
    <w:basedOn w:val="1"/>
    <w:qFormat/>
    <w:uiPriority w:val="0"/>
    <w:rPr>
      <w:rFonts w:ascii="Tahoma" w:hAnsi="Tahoma" w:eastAsia="宋体" w:cs="Times New Roman"/>
      <w:sz w:val="24"/>
      <w:szCs w:val="20"/>
    </w:rPr>
  </w:style>
  <w:style w:type="paragraph" w:customStyle="1" w:styleId="124">
    <w:name w:val="小标题 1"/>
    <w:basedOn w:val="1"/>
    <w:qFormat/>
    <w:uiPriority w:val="0"/>
    <w:pPr>
      <w:autoSpaceDE w:val="0"/>
      <w:autoSpaceDN w:val="0"/>
      <w:adjustRightInd w:val="0"/>
      <w:spacing w:line="360" w:lineRule="atLeast"/>
    </w:pPr>
    <w:rPr>
      <w:rFonts w:ascii="文鼎粗黑" w:hAnsi="Times New Roman" w:eastAsia="文鼎粗黑" w:cs="Times New Roman"/>
      <w:kern w:val="0"/>
      <w:sz w:val="22"/>
      <w:szCs w:val="20"/>
    </w:rPr>
  </w:style>
  <w:style w:type="paragraph" w:customStyle="1" w:styleId="125">
    <w:name w:val="Char Char"/>
    <w:basedOn w:val="1"/>
    <w:autoRedefine/>
    <w:qFormat/>
    <w:uiPriority w:val="0"/>
    <w:rPr>
      <w:rFonts w:ascii="Tahoma" w:hAnsi="Tahoma" w:eastAsia="宋体" w:cs="Times New Roman"/>
      <w:sz w:val="24"/>
      <w:szCs w:val="20"/>
    </w:rPr>
  </w:style>
  <w:style w:type="paragraph" w:customStyle="1" w:styleId="126">
    <w:name w:val="È±Ê¡ÎÄ±¾"/>
    <w:basedOn w:val="1"/>
    <w:autoRedefine/>
    <w:qFormat/>
    <w:uiPriority w:val="0"/>
    <w:pPr>
      <w:widowControl/>
      <w:overflowPunct w:val="0"/>
      <w:autoSpaceDE w:val="0"/>
      <w:autoSpaceDN w:val="0"/>
      <w:adjustRightInd w:val="0"/>
      <w:jc w:val="left"/>
      <w:textAlignment w:val="baseline"/>
    </w:pPr>
    <w:rPr>
      <w:rFonts w:ascii="Times New Roman" w:hAnsi="Times New Roman" w:eastAsia="宋体" w:cs="Times New Roman"/>
      <w:kern w:val="0"/>
      <w:sz w:val="24"/>
      <w:szCs w:val="20"/>
    </w:rPr>
  </w:style>
  <w:style w:type="paragraph" w:customStyle="1" w:styleId="127">
    <w:name w:val="Char Char Char Char Char Char1 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styleId="128">
    <w:name w:val="List Paragraph"/>
    <w:basedOn w:val="1"/>
    <w:link w:val="129"/>
    <w:autoRedefine/>
    <w:qFormat/>
    <w:uiPriority w:val="0"/>
    <w:pPr>
      <w:ind w:firstLine="420" w:firstLineChars="200"/>
    </w:pPr>
    <w:rPr>
      <w:rFonts w:ascii="Calibri" w:hAnsi="Calibri" w:eastAsia="宋体" w:cs="Times New Roman"/>
    </w:rPr>
  </w:style>
  <w:style w:type="character" w:customStyle="1" w:styleId="129">
    <w:name w:val="列表段落 字符"/>
    <w:link w:val="128"/>
    <w:autoRedefine/>
    <w:qFormat/>
    <w:locked/>
    <w:uiPriority w:val="34"/>
    <w:rPr>
      <w:rFonts w:ascii="Calibri" w:hAnsi="Calibri" w:eastAsia="宋体" w:cs="Times New Roman"/>
    </w:rPr>
  </w:style>
  <w:style w:type="paragraph" w:customStyle="1" w:styleId="130">
    <w:name w:val="USE 1"/>
    <w:basedOn w:val="1"/>
    <w:autoRedefine/>
    <w:qFormat/>
    <w:uiPriority w:val="0"/>
    <w:pPr>
      <w:spacing w:line="200" w:lineRule="atLeast"/>
      <w:jc w:val="left"/>
    </w:pPr>
    <w:rPr>
      <w:rFonts w:ascii="宋体" w:hAnsi="宋体" w:eastAsia="宋体" w:cs="Times New Roman"/>
      <w:b/>
      <w:sz w:val="24"/>
      <w:szCs w:val="28"/>
    </w:rPr>
  </w:style>
  <w:style w:type="paragraph" w:customStyle="1" w:styleId="131">
    <w:name w:val="RFI text from 3rd Level"/>
    <w:basedOn w:val="1"/>
    <w:autoRedefine/>
    <w:qFormat/>
    <w:uiPriority w:val="0"/>
    <w:pPr>
      <w:widowControl/>
      <w:numPr>
        <w:ilvl w:val="0"/>
        <w:numId w:val="3"/>
      </w:numPr>
      <w:tabs>
        <w:tab w:val="left" w:pos="1080"/>
        <w:tab w:val="clear" w:pos="840"/>
      </w:tabs>
      <w:spacing w:beforeLines="50" w:line="360" w:lineRule="auto"/>
      <w:ind w:left="0" w:firstLine="0"/>
    </w:pPr>
    <w:rPr>
      <w:rFonts w:ascii="Arial (W1)" w:hAnsi="Arial (W1)" w:eastAsia="宋体" w:cs="Times New Roman"/>
      <w:bCs/>
      <w:kern w:val="0"/>
      <w:sz w:val="24"/>
      <w:szCs w:val="24"/>
      <w:lang w:val="en-GB"/>
    </w:rPr>
  </w:style>
  <w:style w:type="paragraph" w:customStyle="1" w:styleId="132">
    <w:name w:val="正文文字缩进项目"/>
    <w:basedOn w:val="24"/>
    <w:autoRedefine/>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133">
    <w:name w:val="样式 标题 2 + 段前: 13 磅 段后: 13 磅 行距: 单倍行距"/>
    <w:basedOn w:val="6"/>
    <w:autoRedefine/>
    <w:qFormat/>
    <w:uiPriority w:val="0"/>
    <w:pPr>
      <w:adjustRightInd/>
      <w:spacing w:before="0" w:after="0"/>
      <w:jc w:val="both"/>
      <w:textAlignment w:val="auto"/>
    </w:pPr>
    <w:rPr>
      <w:rFonts w:ascii="Cambria" w:hAnsi="Cambria" w:cs="宋体"/>
      <w:kern w:val="2"/>
      <w:sz w:val="32"/>
    </w:rPr>
  </w:style>
  <w:style w:type="character" w:customStyle="1" w:styleId="134">
    <w:name w:val="H4 Char2"/>
    <w:autoRedefine/>
    <w:qFormat/>
    <w:uiPriority w:val="0"/>
    <w:rPr>
      <w:rFonts w:ascii="Arial" w:hAnsi="Arial" w:eastAsia="黑体"/>
      <w:b/>
      <w:bCs/>
      <w:kern w:val="2"/>
      <w:sz w:val="28"/>
      <w:szCs w:val="28"/>
      <w:lang w:val="en-US" w:eastAsia="zh-CN" w:bidi="ar-SA"/>
    </w:rPr>
  </w:style>
  <w:style w:type="character" w:customStyle="1" w:styleId="135">
    <w:name w:val="第*章 Char"/>
    <w:autoRedefine/>
    <w:qFormat/>
    <w:uiPriority w:val="0"/>
    <w:rPr>
      <w:rFonts w:ascii="Arial" w:hAnsi="Arial" w:eastAsia="黑体"/>
      <w:b/>
      <w:bCs/>
      <w:kern w:val="2"/>
      <w:sz w:val="32"/>
      <w:szCs w:val="32"/>
    </w:rPr>
  </w:style>
  <w:style w:type="character" w:customStyle="1" w:styleId="136">
    <w:name w:val="章标题1 Char"/>
    <w:qFormat/>
    <w:uiPriority w:val="0"/>
    <w:rPr>
      <w:rFonts w:eastAsia="宋体"/>
      <w:b/>
      <w:bCs/>
      <w:kern w:val="2"/>
      <w:sz w:val="32"/>
      <w:szCs w:val="32"/>
      <w:lang w:val="en-US" w:eastAsia="zh-CN" w:bidi="ar-SA"/>
    </w:rPr>
  </w:style>
  <w:style w:type="character" w:customStyle="1" w:styleId="137">
    <w:name w:val="正文文字首行缩进 Char"/>
    <w:qFormat/>
    <w:uiPriority w:val="0"/>
    <w:rPr>
      <w:kern w:val="2"/>
      <w:sz w:val="21"/>
      <w:szCs w:val="24"/>
    </w:rPr>
  </w:style>
  <w:style w:type="character" w:customStyle="1" w:styleId="138">
    <w:name w:val="批注框文本 字符"/>
    <w:basedOn w:val="56"/>
    <w:semiHidden/>
    <w:qFormat/>
    <w:uiPriority w:val="99"/>
    <w:rPr>
      <w:sz w:val="18"/>
      <w:szCs w:val="18"/>
    </w:rPr>
  </w:style>
  <w:style w:type="paragraph" w:customStyle="1" w:styleId="139">
    <w:name w:val="样式1"/>
    <w:basedOn w:val="50"/>
    <w:qFormat/>
    <w:uiPriority w:val="0"/>
    <w:pPr>
      <w:spacing w:before="120" w:after="120"/>
    </w:pPr>
    <w:rPr>
      <w:rFonts w:eastAsia="黑体"/>
      <w:b w:val="0"/>
      <w:sz w:val="30"/>
      <w:szCs w:val="21"/>
    </w:rPr>
  </w:style>
  <w:style w:type="paragraph" w:customStyle="1" w:styleId="140">
    <w:name w:val="样式2"/>
    <w:basedOn w:val="50"/>
    <w:next w:val="139"/>
    <w:autoRedefine/>
    <w:qFormat/>
    <w:uiPriority w:val="0"/>
    <w:pPr>
      <w:spacing w:before="120" w:after="120"/>
    </w:pPr>
    <w:rPr>
      <w:rFonts w:eastAsia="黑体"/>
      <w:b w:val="0"/>
      <w:sz w:val="30"/>
      <w:szCs w:val="30"/>
    </w:rPr>
  </w:style>
  <w:style w:type="character" w:customStyle="1" w:styleId="141">
    <w:name w:val="标题 3 Char Char"/>
    <w:autoRedefine/>
    <w:qFormat/>
    <w:uiPriority w:val="0"/>
    <w:rPr>
      <w:rFonts w:eastAsia="宋体"/>
      <w:b/>
      <w:bCs/>
      <w:kern w:val="2"/>
      <w:sz w:val="32"/>
      <w:szCs w:val="32"/>
      <w:lang w:val="en-US" w:eastAsia="zh-CN" w:bidi="ar-SA"/>
    </w:rPr>
  </w:style>
  <w:style w:type="paragraph" w:customStyle="1" w:styleId="142">
    <w:name w:val="Char Char Char Char Char Char1 Char Char Char Char Char Char Char Char Char Char Char Char Char"/>
    <w:basedOn w:val="1"/>
    <w:autoRedefine/>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43">
    <w:name w:val="cont"/>
    <w:basedOn w:val="1"/>
    <w:autoRedefine/>
    <w:qFormat/>
    <w:uiPriority w:val="0"/>
    <w:pPr>
      <w:adjustRightInd w:val="0"/>
      <w:spacing w:before="100" w:after="100" w:line="360" w:lineRule="auto"/>
      <w:ind w:firstLine="200" w:firstLineChars="200"/>
      <w:jc w:val="left"/>
      <w:textAlignment w:val="baseline"/>
    </w:pPr>
    <w:rPr>
      <w:rFonts w:ascii="Arial" w:hAnsi="Arial" w:eastAsia="宋体" w:cs="Times New Roman"/>
      <w:kern w:val="0"/>
      <w:sz w:val="24"/>
      <w:szCs w:val="20"/>
    </w:rPr>
  </w:style>
  <w:style w:type="paragraph" w:customStyle="1" w:styleId="144">
    <w:name w:val="--规划正文"/>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145">
    <w:name w:val="设计依据"/>
    <w:basedOn w:val="23"/>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46">
    <w:name w:val="方案要点"/>
    <w:basedOn w:val="1"/>
    <w:autoRedefine/>
    <w:qFormat/>
    <w:uiPriority w:val="0"/>
    <w:pPr>
      <w:numPr>
        <w:ilvl w:val="0"/>
        <w:numId w:val="4"/>
      </w:numPr>
      <w:spacing w:line="360" w:lineRule="auto"/>
    </w:pPr>
    <w:rPr>
      <w:rFonts w:ascii="仿宋_GB2312" w:hAnsi="宋体" w:eastAsia="仿宋_GB2312" w:cs="Times New Roman"/>
      <w:color w:val="000000"/>
      <w:sz w:val="28"/>
      <w:szCs w:val="28"/>
    </w:rPr>
  </w:style>
  <w:style w:type="paragraph" w:customStyle="1" w:styleId="147">
    <w:name w:val="样式4"/>
    <w:basedOn w:val="1"/>
    <w:qFormat/>
    <w:uiPriority w:val="0"/>
    <w:pPr>
      <w:tabs>
        <w:tab w:val="left" w:pos="842"/>
      </w:tabs>
      <w:spacing w:line="360" w:lineRule="auto"/>
      <w:ind w:left="842" w:hanging="420"/>
    </w:pPr>
    <w:rPr>
      <w:rFonts w:ascii="Times New Roman" w:hAnsi="Times New Roman" w:eastAsia="宋体" w:cs="Times New Roman"/>
      <w:sz w:val="24"/>
      <w:szCs w:val="24"/>
    </w:rPr>
  </w:style>
  <w:style w:type="paragraph" w:customStyle="1" w:styleId="148">
    <w:name w:val="文字"/>
    <w:basedOn w:val="1"/>
    <w:qFormat/>
    <w:uiPriority w:val="0"/>
    <w:pPr>
      <w:tabs>
        <w:tab w:val="left" w:pos="8520"/>
      </w:tabs>
      <w:spacing w:line="312" w:lineRule="auto"/>
      <w:ind w:right="-210" w:firstLine="556"/>
    </w:pPr>
    <w:rPr>
      <w:rFonts w:ascii="宋体" w:hAnsi="Times New Roman" w:eastAsia="宋体" w:cs="Times New Roman"/>
      <w:sz w:val="28"/>
      <w:szCs w:val="20"/>
    </w:rPr>
  </w:style>
  <w:style w:type="paragraph" w:customStyle="1" w:styleId="149">
    <w:name w:val="--规划-表格-居左"/>
    <w:basedOn w:val="144"/>
    <w:autoRedefine/>
    <w:qFormat/>
    <w:uiPriority w:val="0"/>
    <w:pPr>
      <w:spacing w:line="240" w:lineRule="auto"/>
      <w:ind w:firstLine="0" w:firstLineChars="0"/>
    </w:pPr>
    <w:rPr>
      <w:sz w:val="20"/>
    </w:rPr>
  </w:style>
  <w:style w:type="paragraph" w:customStyle="1" w:styleId="150">
    <w:name w:val="--规划-表格-居中"/>
    <w:basedOn w:val="144"/>
    <w:autoRedefine/>
    <w:qFormat/>
    <w:uiPriority w:val="0"/>
    <w:pPr>
      <w:spacing w:line="240" w:lineRule="auto"/>
      <w:ind w:firstLine="0" w:firstLineChars="0"/>
      <w:jc w:val="center"/>
    </w:pPr>
    <w:rPr>
      <w:sz w:val="20"/>
    </w:rPr>
  </w:style>
  <w:style w:type="paragraph" w:customStyle="1" w:styleId="151">
    <w:name w:val="--编号内缩进"/>
    <w:basedOn w:val="1"/>
    <w:autoRedefine/>
    <w:qFormat/>
    <w:uiPriority w:val="0"/>
    <w:pPr>
      <w:spacing w:line="360" w:lineRule="auto"/>
      <w:ind w:left="420" w:firstLine="200" w:firstLineChars="200"/>
    </w:pPr>
    <w:rPr>
      <w:rFonts w:ascii="Times New Roman" w:hAnsi="Times New Roman" w:eastAsia="宋体" w:cs="Times New Roman"/>
      <w:szCs w:val="21"/>
    </w:rPr>
  </w:style>
  <w:style w:type="paragraph" w:customStyle="1" w:styleId="152">
    <w:name w:val="--规划-题注"/>
    <w:basedOn w:val="1"/>
    <w:next w:val="144"/>
    <w:autoRedefine/>
    <w:qFormat/>
    <w:uiPriority w:val="0"/>
    <w:pPr>
      <w:spacing w:line="360" w:lineRule="auto"/>
      <w:jc w:val="center"/>
    </w:pPr>
    <w:rPr>
      <w:rFonts w:ascii="Times New Roman" w:hAnsi="Times New Roman" w:eastAsia="黑体" w:cs="Times New Roman"/>
      <w:szCs w:val="24"/>
    </w:rPr>
  </w:style>
  <w:style w:type="paragraph" w:customStyle="1" w:styleId="153">
    <w:name w:val="--规划-图和表"/>
    <w:next w:val="144"/>
    <w:autoRedefine/>
    <w:qFormat/>
    <w:uiPriority w:val="0"/>
    <w:pPr>
      <w:jc w:val="center"/>
    </w:pPr>
    <w:rPr>
      <w:rFonts w:ascii="Times New Roman" w:hAnsi="Times New Roman" w:eastAsia="宋体" w:cs="Times New Roman"/>
      <w:kern w:val="2"/>
      <w:sz w:val="21"/>
      <w:lang w:val="en-US" w:eastAsia="zh-CN" w:bidi="ar-SA"/>
    </w:rPr>
  </w:style>
  <w:style w:type="paragraph" w:customStyle="1" w:styleId="154">
    <w:name w:val="--规划-小标题"/>
    <w:basedOn w:val="1"/>
    <w:next w:val="144"/>
    <w:autoRedefine/>
    <w:qFormat/>
    <w:uiPriority w:val="0"/>
    <w:pPr>
      <w:keepNext/>
      <w:keepLines/>
      <w:spacing w:line="360" w:lineRule="auto"/>
      <w:outlineLvl w:val="4"/>
    </w:pPr>
    <w:rPr>
      <w:rFonts w:ascii="Times New Roman" w:hAnsi="Times New Roman" w:eastAsia="黑体" w:cs="Times New Roman"/>
      <w:szCs w:val="24"/>
    </w:rPr>
  </w:style>
  <w:style w:type="paragraph" w:customStyle="1" w:styleId="155">
    <w:name w:val="--规划正文 Char"/>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156">
    <w:name w:val="缺省文本"/>
    <w:basedOn w:val="1"/>
    <w:qFormat/>
    <w:uiPriority w:val="0"/>
    <w:pPr>
      <w:autoSpaceDE w:val="0"/>
      <w:autoSpaceDN w:val="0"/>
      <w:adjustRightInd w:val="0"/>
      <w:jc w:val="left"/>
    </w:pPr>
    <w:rPr>
      <w:rFonts w:ascii="Times New Roman" w:hAnsi="Times New Roman" w:eastAsia="宋体" w:cs="Times New Roman"/>
      <w:kern w:val="0"/>
      <w:szCs w:val="24"/>
    </w:rPr>
  </w:style>
  <w:style w:type="paragraph" w:customStyle="1" w:styleId="157">
    <w:name w:val="封面文档标题"/>
    <w:basedOn w:val="1"/>
    <w:autoRedefine/>
    <w:qFormat/>
    <w:uiPriority w:val="0"/>
    <w:pPr>
      <w:autoSpaceDE w:val="0"/>
      <w:autoSpaceDN w:val="0"/>
      <w:adjustRightInd w:val="0"/>
      <w:spacing w:line="360" w:lineRule="auto"/>
      <w:jc w:val="center"/>
    </w:pPr>
    <w:rPr>
      <w:rFonts w:ascii="Arial" w:hAnsi="Arial" w:eastAsia="宋体" w:cs="Times New Roman"/>
      <w:b/>
      <w:kern w:val="0"/>
      <w:sz w:val="56"/>
      <w:szCs w:val="24"/>
    </w:rPr>
  </w:style>
  <w:style w:type="character" w:customStyle="1" w:styleId="158">
    <w:name w:val="--规划正文 Char Char"/>
    <w:autoRedefine/>
    <w:qFormat/>
    <w:uiPriority w:val="0"/>
    <w:rPr>
      <w:rFonts w:eastAsia="宋体"/>
      <w:kern w:val="2"/>
      <w:sz w:val="24"/>
      <w:szCs w:val="24"/>
      <w:lang w:val="en-US" w:eastAsia="zh-CN" w:bidi="ar-SA"/>
    </w:rPr>
  </w:style>
  <w:style w:type="paragraph" w:customStyle="1" w:styleId="159">
    <w:name w:val="样式3"/>
    <w:basedOn w:val="3"/>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60">
    <w:name w:val="--规划正文 Char1"/>
    <w:autoRedefine/>
    <w:qFormat/>
    <w:uiPriority w:val="0"/>
    <w:rPr>
      <w:rFonts w:eastAsia="宋体"/>
      <w:kern w:val="2"/>
      <w:sz w:val="21"/>
      <w:lang w:val="en-US" w:eastAsia="zh-CN" w:bidi="ar-SA"/>
    </w:rPr>
  </w:style>
  <w:style w:type="paragraph" w:customStyle="1" w:styleId="161">
    <w:name w:val="word"/>
    <w:basedOn w:val="1"/>
    <w:autoRedefine/>
    <w:qFormat/>
    <w:uiPriority w:val="0"/>
    <w:pPr>
      <w:widowControl/>
      <w:spacing w:before="100" w:beforeAutospacing="1" w:after="100" w:afterAutospacing="1" w:line="301" w:lineRule="atLeast"/>
      <w:jc w:val="left"/>
    </w:pPr>
    <w:rPr>
      <w:rFonts w:ascii="ˎ̥" w:hAnsi="ˎ̥" w:eastAsia="宋体" w:cs="Times New Roman"/>
      <w:color w:val="000000"/>
      <w:kern w:val="0"/>
      <w:sz w:val="20"/>
      <w:szCs w:val="20"/>
    </w:rPr>
  </w:style>
  <w:style w:type="paragraph" w:customStyle="1" w:styleId="162">
    <w:name w:val="列表项目"/>
    <w:basedOn w:val="1"/>
    <w:qFormat/>
    <w:uiPriority w:val="0"/>
    <w:pPr>
      <w:tabs>
        <w:tab w:val="left" w:pos="420"/>
        <w:tab w:val="left" w:pos="1080"/>
      </w:tabs>
      <w:spacing w:line="288" w:lineRule="auto"/>
      <w:ind w:left="1080" w:hanging="360"/>
    </w:pPr>
    <w:rPr>
      <w:rFonts w:ascii="Times New Roman" w:hAnsi="Times New Roman" w:eastAsia="宋体" w:cs="Times New Roman"/>
      <w:sz w:val="24"/>
      <w:szCs w:val="20"/>
    </w:rPr>
  </w:style>
  <w:style w:type="character" w:customStyle="1" w:styleId="163">
    <w:name w:val="content1"/>
    <w:autoRedefine/>
    <w:qFormat/>
    <w:uiPriority w:val="0"/>
    <w:rPr>
      <w:rFonts w:hint="default" w:ascii="??" w:hAnsi="??"/>
      <w:sz w:val="16"/>
      <w:szCs w:val="16"/>
      <w:u w:val="none"/>
    </w:rPr>
  </w:style>
  <w:style w:type="character" w:customStyle="1" w:styleId="164">
    <w:name w:val="unnamed4"/>
    <w:basedOn w:val="56"/>
    <w:autoRedefine/>
    <w:qFormat/>
    <w:uiPriority w:val="0"/>
  </w:style>
  <w:style w:type="character" w:customStyle="1" w:styleId="165">
    <w:name w:val="font2"/>
    <w:basedOn w:val="56"/>
    <w:qFormat/>
    <w:uiPriority w:val="0"/>
  </w:style>
  <w:style w:type="character" w:customStyle="1" w:styleId="166">
    <w:name w:val="font41"/>
    <w:autoRedefine/>
    <w:qFormat/>
    <w:uiPriority w:val="0"/>
    <w:rPr>
      <w:color w:val="000000"/>
      <w:sz w:val="18"/>
      <w:szCs w:val="18"/>
      <w:u w:val="none"/>
    </w:rPr>
  </w:style>
  <w:style w:type="paragraph" w:customStyle="1" w:styleId="167">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68">
    <w:name w:val="xl72"/>
    <w:basedOn w:val="1"/>
    <w:autoRedefine/>
    <w:qFormat/>
    <w:uiPriority w:val="0"/>
    <w:pPr>
      <w:widowControl/>
      <w:spacing w:before="100" w:beforeAutospacing="1" w:after="100" w:afterAutospacing="1"/>
      <w:jc w:val="left"/>
    </w:pPr>
    <w:rPr>
      <w:rFonts w:ascii="宋体" w:hAnsi="宋体" w:eastAsia="宋体" w:cs="Times New Roman"/>
      <w:b/>
      <w:bCs/>
      <w:kern w:val="0"/>
      <w:sz w:val="28"/>
      <w:szCs w:val="28"/>
    </w:rPr>
  </w:style>
  <w:style w:type="character" w:customStyle="1" w:styleId="169">
    <w:name w:val="正文首行缩进 字符"/>
    <w:basedOn w:val="105"/>
    <w:autoRedefine/>
    <w:semiHidden/>
    <w:qFormat/>
    <w:uiPriority w:val="99"/>
  </w:style>
  <w:style w:type="paragraph" w:customStyle="1" w:styleId="170">
    <w:name w:val="正文(首行缩进) Char"/>
    <w:autoRedefine/>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71">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72">
    <w:name w:val="汉仪细等线简9BOLD"/>
    <w:basedOn w:val="1"/>
    <w:qFormat/>
    <w:uiPriority w:val="0"/>
    <w:pPr>
      <w:autoSpaceDE w:val="0"/>
      <w:autoSpaceDN w:val="0"/>
      <w:adjustRightInd w:val="0"/>
      <w:spacing w:line="240" w:lineRule="atLeast"/>
    </w:pPr>
    <w:rPr>
      <w:rFonts w:ascii="汉仪细等线简" w:hAnsi="Times New Roman" w:eastAsia="汉仪细等线简" w:cs="Times New Roman"/>
      <w:b/>
      <w:bCs/>
      <w:kern w:val="0"/>
      <w:sz w:val="18"/>
      <w:szCs w:val="18"/>
    </w:rPr>
  </w:style>
  <w:style w:type="character" w:customStyle="1" w:styleId="173">
    <w:name w:val="mode"/>
    <w:basedOn w:val="56"/>
    <w:qFormat/>
    <w:uiPriority w:val="0"/>
  </w:style>
  <w:style w:type="paragraph" w:customStyle="1" w:styleId="174">
    <w:name w:val="9"/>
    <w:basedOn w:val="1"/>
    <w:next w:val="8"/>
    <w:qFormat/>
    <w:uiPriority w:val="0"/>
    <w:pPr>
      <w:autoSpaceDE w:val="0"/>
      <w:autoSpaceDN w:val="0"/>
      <w:adjustRightInd w:val="0"/>
      <w:ind w:firstLine="420"/>
      <w:jc w:val="left"/>
      <w:textAlignment w:val="baseline"/>
    </w:pPr>
    <w:rPr>
      <w:rFonts w:ascii="宋体" w:hAnsi="Times New Roman" w:eastAsia="宋体" w:cs="Times New Roman"/>
      <w:kern w:val="0"/>
      <w:sz w:val="34"/>
      <w:szCs w:val="20"/>
    </w:rPr>
  </w:style>
  <w:style w:type="character" w:customStyle="1" w:styleId="175">
    <w:name w:val="unnamed3"/>
    <w:basedOn w:val="56"/>
    <w:qFormat/>
    <w:uiPriority w:val="0"/>
  </w:style>
  <w:style w:type="paragraph" w:customStyle="1" w:styleId="176">
    <w:name w:val="8"/>
    <w:basedOn w:val="1"/>
    <w:next w:val="24"/>
    <w:qFormat/>
    <w:uiPriority w:val="0"/>
    <w:pPr>
      <w:spacing w:after="120"/>
      <w:ind w:left="420" w:leftChars="200"/>
    </w:pPr>
    <w:rPr>
      <w:rFonts w:ascii="Times New Roman" w:hAnsi="Times New Roman" w:eastAsia="宋体" w:cs="Times New Roman"/>
      <w:szCs w:val="24"/>
    </w:rPr>
  </w:style>
  <w:style w:type="paragraph" w:customStyle="1" w:styleId="177">
    <w:name w:val="7"/>
    <w:basedOn w:val="1"/>
    <w:qFormat/>
    <w:uiPriority w:val="0"/>
    <w:pPr>
      <w:autoSpaceDE w:val="0"/>
      <w:autoSpaceDN w:val="0"/>
      <w:adjustRightInd w:val="0"/>
      <w:spacing w:line="270" w:lineRule="atLeast"/>
      <w:jc w:val="left"/>
    </w:pPr>
    <w:rPr>
      <w:rFonts w:ascii="宋体" w:hAnsi="Times New Roman" w:eastAsia="宋体" w:cs="Times New Roman"/>
      <w:kern w:val="0"/>
      <w:sz w:val="18"/>
      <w:szCs w:val="18"/>
    </w:rPr>
  </w:style>
  <w:style w:type="paragraph" w:customStyle="1" w:styleId="178">
    <w:name w:val="00"/>
    <w:basedOn w:val="1"/>
    <w:qFormat/>
    <w:uiPriority w:val="0"/>
    <w:pPr>
      <w:autoSpaceDE w:val="0"/>
      <w:autoSpaceDN w:val="0"/>
      <w:adjustRightInd w:val="0"/>
      <w:jc w:val="left"/>
    </w:pPr>
    <w:rPr>
      <w:rFonts w:ascii="黑体" w:hAnsi="Times New Roman" w:eastAsia="黑体" w:cs="Times New Roman"/>
      <w:b/>
      <w:bCs/>
      <w:kern w:val="0"/>
      <w:sz w:val="20"/>
      <w:szCs w:val="20"/>
    </w:rPr>
  </w:style>
  <w:style w:type="paragraph" w:customStyle="1" w:styleId="179">
    <w:name w:val="5"/>
    <w:basedOn w:val="1"/>
    <w:qFormat/>
    <w:uiPriority w:val="0"/>
    <w:pPr>
      <w:autoSpaceDE w:val="0"/>
      <w:autoSpaceDN w:val="0"/>
      <w:adjustRightInd w:val="0"/>
      <w:jc w:val="left"/>
    </w:pPr>
    <w:rPr>
      <w:rFonts w:ascii="宋体" w:hAnsi="Times New Roman" w:eastAsia="宋体" w:cs="Times New Roman"/>
      <w:b/>
      <w:bCs/>
      <w:kern w:val="0"/>
      <w:sz w:val="18"/>
      <w:szCs w:val="18"/>
    </w:rPr>
  </w:style>
  <w:style w:type="paragraph" w:customStyle="1" w:styleId="180">
    <w:name w:val="6"/>
    <w:basedOn w:val="179"/>
    <w:qFormat/>
    <w:uiPriority w:val="0"/>
    <w:pPr>
      <w:spacing w:line="270" w:lineRule="atLeast"/>
      <w:jc w:val="both"/>
    </w:pPr>
    <w:rPr>
      <w:b w:val="0"/>
      <w:bCs w:val="0"/>
    </w:rPr>
  </w:style>
  <w:style w:type="paragraph" w:customStyle="1" w:styleId="181">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82">
    <w:name w:val="姜文清定义的正文"/>
    <w:basedOn w:val="1"/>
    <w:qFormat/>
    <w:uiPriority w:val="0"/>
    <w:pPr>
      <w:spacing w:line="240" w:lineRule="atLeast"/>
      <w:ind w:firstLine="567"/>
    </w:pPr>
    <w:rPr>
      <w:rFonts w:ascii="Times New Roman" w:hAnsi="Times New Roman" w:eastAsia="宋体" w:cs="Times New Roman"/>
      <w:szCs w:val="20"/>
    </w:rPr>
  </w:style>
  <w:style w:type="paragraph" w:customStyle="1" w:styleId="18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84">
    <w:name w:val="CM2"/>
    <w:basedOn w:val="183"/>
    <w:next w:val="183"/>
    <w:qFormat/>
    <w:uiPriority w:val="0"/>
    <w:pPr>
      <w:spacing w:line="200" w:lineRule="atLeast"/>
    </w:pPr>
    <w:rPr>
      <w:rFonts w:ascii="Arial" w:hAnsi="Arial" w:eastAsia="宋体" w:cs="Times New Roman"/>
      <w:color w:val="auto"/>
    </w:rPr>
  </w:style>
  <w:style w:type="paragraph" w:customStyle="1" w:styleId="185">
    <w:name w:val="Normal Paragraph"/>
    <w:basedOn w:val="1"/>
    <w:qFormat/>
    <w:uiPriority w:val="0"/>
    <w:pPr>
      <w:widowControl/>
      <w:spacing w:before="120" w:line="360" w:lineRule="auto"/>
      <w:ind w:firstLine="425"/>
    </w:pPr>
    <w:rPr>
      <w:rFonts w:ascii="Times New Roman" w:hAnsi="Times New Roman" w:eastAsia="宋体" w:cs="Times New Roman"/>
      <w:kern w:val="0"/>
      <w:sz w:val="24"/>
      <w:szCs w:val="24"/>
    </w:rPr>
  </w:style>
  <w:style w:type="character" w:customStyle="1" w:styleId="186">
    <w:name w:val="blue"/>
    <w:basedOn w:val="56"/>
    <w:qFormat/>
    <w:uiPriority w:val="0"/>
  </w:style>
  <w:style w:type="paragraph" w:customStyle="1" w:styleId="187">
    <w:name w:val="blue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8">
    <w:name w:val="font"/>
    <w:basedOn w:val="56"/>
    <w:qFormat/>
    <w:uiPriority w:val="0"/>
  </w:style>
  <w:style w:type="character" w:customStyle="1" w:styleId="189">
    <w:name w:val="font11"/>
    <w:qFormat/>
    <w:uiPriority w:val="0"/>
    <w:rPr>
      <w:rFonts w:hint="default" w:ascii="ˎ̥" w:hAnsi="ˎ̥"/>
    </w:rPr>
  </w:style>
  <w:style w:type="paragraph" w:customStyle="1" w:styleId="190">
    <w:name w:val="a14"/>
    <w:basedOn w:val="1"/>
    <w:qFormat/>
    <w:uiPriority w:val="0"/>
    <w:pPr>
      <w:widowControl/>
      <w:spacing w:before="100" w:beforeAutospacing="1" w:after="100" w:afterAutospacing="1" w:line="300" w:lineRule="atLeast"/>
      <w:ind w:firstLine="375"/>
      <w:jc w:val="left"/>
    </w:pPr>
    <w:rPr>
      <w:rFonts w:ascii="宋体" w:hAnsi="宋体" w:eastAsia="宋体" w:cs="宋体"/>
      <w:kern w:val="0"/>
      <w:szCs w:val="21"/>
    </w:rPr>
  </w:style>
  <w:style w:type="character" w:customStyle="1" w:styleId="191">
    <w:name w:val="proddescription"/>
    <w:basedOn w:val="56"/>
    <w:qFormat/>
    <w:uiPriority w:val="0"/>
  </w:style>
  <w:style w:type="character" w:customStyle="1" w:styleId="192">
    <w:name w:val="prodheadlines"/>
    <w:basedOn w:val="56"/>
    <w:qFormat/>
    <w:uiPriority w:val="0"/>
  </w:style>
  <w:style w:type="character" w:customStyle="1" w:styleId="193">
    <w:name w:val="text"/>
    <w:basedOn w:val="56"/>
    <w:qFormat/>
    <w:uiPriority w:val="0"/>
  </w:style>
  <w:style w:type="paragraph" w:customStyle="1" w:styleId="194">
    <w:name w:val="tex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5">
    <w:name w:val="z-窗体顶端1"/>
    <w:basedOn w:val="1"/>
    <w:next w:val="1"/>
    <w:link w:val="196"/>
    <w:qFormat/>
    <w:uiPriority w:val="0"/>
    <w:pPr>
      <w:widowControl/>
      <w:pBdr>
        <w:bottom w:val="single" w:color="auto" w:sz="6" w:space="1"/>
      </w:pBdr>
      <w:jc w:val="center"/>
    </w:pPr>
    <w:rPr>
      <w:rFonts w:ascii="Arial" w:hAnsi="Arial" w:eastAsia="宋体" w:cs="Arial"/>
      <w:vanish/>
      <w:kern w:val="0"/>
      <w:sz w:val="16"/>
      <w:szCs w:val="16"/>
    </w:rPr>
  </w:style>
  <w:style w:type="character" w:customStyle="1" w:styleId="196">
    <w:name w:val="z-窗体顶端 Char"/>
    <w:basedOn w:val="56"/>
    <w:link w:val="195"/>
    <w:qFormat/>
    <w:uiPriority w:val="0"/>
    <w:rPr>
      <w:rFonts w:ascii="Arial" w:hAnsi="Arial" w:eastAsia="宋体" w:cs="Arial"/>
      <w:vanish/>
      <w:kern w:val="0"/>
      <w:sz w:val="16"/>
      <w:szCs w:val="16"/>
    </w:rPr>
  </w:style>
  <w:style w:type="paragraph" w:customStyle="1" w:styleId="197">
    <w:name w:val="z-窗体底端1"/>
    <w:basedOn w:val="1"/>
    <w:next w:val="1"/>
    <w:link w:val="198"/>
    <w:qFormat/>
    <w:uiPriority w:val="0"/>
    <w:pPr>
      <w:widowControl/>
      <w:pBdr>
        <w:top w:val="single" w:color="auto" w:sz="6" w:space="1"/>
      </w:pBdr>
      <w:jc w:val="center"/>
    </w:pPr>
    <w:rPr>
      <w:rFonts w:ascii="Arial" w:hAnsi="Arial" w:eastAsia="宋体" w:cs="Arial"/>
      <w:vanish/>
      <w:kern w:val="0"/>
      <w:sz w:val="16"/>
      <w:szCs w:val="16"/>
    </w:rPr>
  </w:style>
  <w:style w:type="character" w:customStyle="1" w:styleId="198">
    <w:name w:val="z-窗体底端 Char"/>
    <w:basedOn w:val="56"/>
    <w:link w:val="197"/>
    <w:qFormat/>
    <w:uiPriority w:val="0"/>
    <w:rPr>
      <w:rFonts w:ascii="Arial" w:hAnsi="Arial" w:eastAsia="宋体" w:cs="Arial"/>
      <w:vanish/>
      <w:kern w:val="0"/>
      <w:sz w:val="16"/>
      <w:szCs w:val="16"/>
    </w:rPr>
  </w:style>
  <w:style w:type="paragraph" w:customStyle="1" w:styleId="199">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cs="Times New Roman"/>
      <w:kern w:val="0"/>
      <w:sz w:val="28"/>
      <w:szCs w:val="20"/>
    </w:rPr>
  </w:style>
  <w:style w:type="paragraph" w:customStyle="1" w:styleId="200">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201">
    <w:name w:val="段落正文"/>
    <w:basedOn w:val="31"/>
    <w:qFormat/>
    <w:uiPriority w:val="0"/>
    <w:pPr>
      <w:ind w:firstLine="560" w:firstLineChars="200"/>
    </w:pPr>
    <w:rPr>
      <w:sz w:val="28"/>
    </w:rPr>
  </w:style>
  <w:style w:type="character" w:customStyle="1" w:styleId="202">
    <w:name w:val="gray6"/>
    <w:basedOn w:val="56"/>
    <w:qFormat/>
    <w:uiPriority w:val="0"/>
  </w:style>
  <w:style w:type="character" w:customStyle="1" w:styleId="203">
    <w:name w:val="style9"/>
    <w:basedOn w:val="56"/>
    <w:qFormat/>
    <w:uiPriority w:val="0"/>
  </w:style>
  <w:style w:type="paragraph" w:customStyle="1" w:styleId="204">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character" w:customStyle="1" w:styleId="205">
    <w:name w:val="grame"/>
    <w:basedOn w:val="56"/>
    <w:qFormat/>
    <w:uiPriority w:val="0"/>
  </w:style>
  <w:style w:type="paragraph" w:customStyle="1" w:styleId="206">
    <w:name w:val="style2"/>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7">
    <w:name w:val="Char1"/>
    <w:basedOn w:val="1"/>
    <w:qFormat/>
    <w:uiPriority w:val="0"/>
    <w:pPr>
      <w:jc w:val="left"/>
    </w:pPr>
    <w:rPr>
      <w:rFonts w:ascii="Tahoma" w:hAnsi="Tahoma" w:eastAsia="宋体" w:cs="Times New Roman"/>
      <w:sz w:val="24"/>
      <w:szCs w:val="20"/>
    </w:rPr>
  </w:style>
  <w:style w:type="paragraph" w:customStyle="1" w:styleId="208">
    <w:name w:val="编号1"/>
    <w:basedOn w:val="1"/>
    <w:qFormat/>
    <w:uiPriority w:val="0"/>
    <w:pPr>
      <w:numPr>
        <w:ilvl w:val="0"/>
        <w:numId w:val="6"/>
      </w:numPr>
      <w:adjustRightInd w:val="0"/>
      <w:spacing w:line="300" w:lineRule="auto"/>
      <w:ind w:right="210"/>
      <w:textAlignment w:val="center"/>
    </w:pPr>
    <w:rPr>
      <w:rFonts w:ascii="宋体" w:hAnsi="宋体" w:eastAsia="宋体" w:cs="Times New Roman"/>
      <w:snapToGrid w:val="0"/>
      <w:spacing w:val="10"/>
      <w:kern w:val="24"/>
      <w:szCs w:val="24"/>
    </w:rPr>
  </w:style>
  <w:style w:type="paragraph" w:customStyle="1" w:styleId="209">
    <w:name w:val="Char Char Char Char Char Char Char Char Char Char Char Char Char Char Char Char Char Char Char Char Char Char"/>
    <w:basedOn w:val="1"/>
    <w:qFormat/>
    <w:uiPriority w:val="0"/>
    <w:pPr>
      <w:widowControl/>
      <w:spacing w:line="400" w:lineRule="exact"/>
      <w:jc w:val="center"/>
    </w:pPr>
    <w:rPr>
      <w:rFonts w:ascii="Verdana" w:hAnsi="Verdana" w:eastAsia="宋体" w:cs="Times New Roman"/>
      <w:kern w:val="0"/>
      <w:szCs w:val="20"/>
      <w:lang w:eastAsia="en-US"/>
    </w:rPr>
  </w:style>
  <w:style w:type="paragraph" w:customStyle="1" w:styleId="210">
    <w:name w:val="font0"/>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211">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212">
    <w:name w:val="font6"/>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21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21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215">
    <w:name w:val="表格字"/>
    <w:basedOn w:val="1"/>
    <w:qFormat/>
    <w:uiPriority w:val="0"/>
    <w:pPr>
      <w:adjustRightInd w:val="0"/>
      <w:jc w:val="center"/>
    </w:pPr>
    <w:rPr>
      <w:rFonts w:ascii="宋体" w:hAnsi="Times New Roman" w:eastAsia="宋体" w:cs="Times New Roman"/>
      <w:sz w:val="24"/>
      <w:szCs w:val="20"/>
    </w:rPr>
  </w:style>
  <w:style w:type="character" w:customStyle="1" w:styleId="216">
    <w:name w:val="样式 小三 加粗"/>
    <w:qFormat/>
    <w:uiPriority w:val="0"/>
    <w:rPr>
      <w:rFonts w:eastAsia="宋体"/>
      <w:b/>
      <w:bCs/>
      <w:sz w:val="32"/>
    </w:rPr>
  </w:style>
  <w:style w:type="paragraph" w:customStyle="1" w:styleId="21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19">
    <w:name w:val="Char Char Char"/>
    <w:basedOn w:val="1"/>
    <w:qFormat/>
    <w:uiPriority w:val="0"/>
    <w:rPr>
      <w:rFonts w:ascii="Tahoma" w:hAnsi="Tahoma" w:eastAsia="宋体" w:cs="Times New Roman"/>
      <w:sz w:val="24"/>
      <w:szCs w:val="20"/>
    </w:rPr>
  </w:style>
  <w:style w:type="paragraph" w:customStyle="1" w:styleId="220">
    <w:name w:val="Char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221">
    <w:name w:val="info4"/>
    <w:basedOn w:val="56"/>
    <w:qFormat/>
    <w:uiPriority w:val="0"/>
  </w:style>
  <w:style w:type="paragraph" w:customStyle="1" w:styleId="222">
    <w:name w:val="缩进正文"/>
    <w:basedOn w:val="1"/>
    <w:link w:val="223"/>
    <w:qFormat/>
    <w:uiPriority w:val="0"/>
    <w:pPr>
      <w:ind w:firstLine="560" w:firstLineChars="200"/>
    </w:pPr>
    <w:rPr>
      <w:rFonts w:ascii="Times New Roman" w:hAnsi="Times New Roman" w:eastAsia="仿宋_GB2312" w:cs="宋体"/>
      <w:sz w:val="28"/>
      <w:szCs w:val="20"/>
    </w:rPr>
  </w:style>
  <w:style w:type="character" w:customStyle="1" w:styleId="223">
    <w:name w:val="缩进正文 Char"/>
    <w:link w:val="222"/>
    <w:qFormat/>
    <w:uiPriority w:val="0"/>
    <w:rPr>
      <w:rFonts w:ascii="Times New Roman" w:hAnsi="Times New Roman" w:eastAsia="仿宋_GB2312" w:cs="宋体"/>
      <w:sz w:val="28"/>
      <w:szCs w:val="20"/>
    </w:rPr>
  </w:style>
  <w:style w:type="paragraph" w:customStyle="1" w:styleId="224">
    <w:name w:val="列出段落1"/>
    <w:basedOn w:val="1"/>
    <w:qFormat/>
    <w:uiPriority w:val="0"/>
    <w:pPr>
      <w:ind w:firstLine="420" w:firstLineChars="200"/>
    </w:pPr>
    <w:rPr>
      <w:rFonts w:ascii="Calibri" w:hAnsi="Calibri" w:eastAsia="宋体" w:cs="Calibri"/>
      <w:szCs w:val="21"/>
    </w:rPr>
  </w:style>
  <w:style w:type="paragraph" w:customStyle="1" w:styleId="225">
    <w:name w:val="SS正文首行缩进 +"/>
    <w:basedOn w:val="52"/>
    <w:qFormat/>
    <w:uiPriority w:val="99"/>
    <w:pPr>
      <w:spacing w:beforeLines="50" w:afterLines="50" w:line="360" w:lineRule="auto"/>
      <w:ind w:firstLine="480" w:firstLineChars="200"/>
    </w:pPr>
    <w:rPr>
      <w:rFonts w:cs="宋体"/>
      <w:sz w:val="24"/>
      <w:szCs w:val="20"/>
    </w:rPr>
  </w:style>
  <w:style w:type="character" w:customStyle="1" w:styleId="226">
    <w:name w:val="批注主题 字符"/>
    <w:basedOn w:val="108"/>
    <w:semiHidden/>
    <w:qFormat/>
    <w:uiPriority w:val="99"/>
    <w:rPr>
      <w:b/>
      <w:bCs/>
    </w:rPr>
  </w:style>
  <w:style w:type="paragraph" w:customStyle="1" w:styleId="227">
    <w:name w:val="Char4"/>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28">
    <w:name w:val="列出段落2"/>
    <w:basedOn w:val="1"/>
    <w:qFormat/>
    <w:uiPriority w:val="34"/>
    <w:pPr>
      <w:ind w:firstLine="420" w:firstLineChars="200"/>
    </w:pPr>
    <w:rPr>
      <w:rFonts w:ascii="Times New Roman" w:hAnsi="Times New Roman" w:eastAsia="宋体" w:cs="Times New Roman"/>
      <w:sz w:val="24"/>
      <w:szCs w:val="24"/>
    </w:rPr>
  </w:style>
  <w:style w:type="character" w:customStyle="1" w:styleId="229">
    <w:name w:val="标准文本 Char"/>
    <w:link w:val="230"/>
    <w:qFormat/>
    <w:locked/>
    <w:uiPriority w:val="0"/>
    <w:rPr>
      <w:sz w:val="24"/>
      <w:lang w:val="zh-CN" w:eastAsia="zh-CN"/>
    </w:rPr>
  </w:style>
  <w:style w:type="paragraph" w:customStyle="1" w:styleId="230">
    <w:name w:val="标准文本"/>
    <w:basedOn w:val="1"/>
    <w:link w:val="229"/>
    <w:qFormat/>
    <w:uiPriority w:val="0"/>
    <w:pPr>
      <w:spacing w:line="360" w:lineRule="auto"/>
      <w:ind w:firstLine="480" w:firstLineChars="200"/>
    </w:pPr>
    <w:rPr>
      <w:sz w:val="24"/>
      <w:lang w:val="zh-CN"/>
    </w:rPr>
  </w:style>
  <w:style w:type="paragraph" w:customStyle="1" w:styleId="231">
    <w:name w:val="msolistparagraph"/>
    <w:basedOn w:val="1"/>
    <w:qFormat/>
    <w:uiPriority w:val="0"/>
    <w:pPr>
      <w:ind w:firstLine="420" w:firstLineChars="200"/>
    </w:pPr>
    <w:rPr>
      <w:rFonts w:ascii="Calibri" w:hAnsi="Calibri" w:eastAsia="宋体" w:cs="Times New Roman"/>
    </w:rPr>
  </w:style>
  <w:style w:type="character" w:customStyle="1" w:styleId="232">
    <w:name w:val="标题 2 Char"/>
    <w:qFormat/>
    <w:uiPriority w:val="0"/>
    <w:rPr>
      <w:sz w:val="24"/>
    </w:rPr>
  </w:style>
  <w:style w:type="character" w:customStyle="1" w:styleId="233">
    <w:name w:val="批注文字 Char"/>
    <w:qFormat/>
    <w:uiPriority w:val="0"/>
    <w:rPr>
      <w:kern w:val="2"/>
      <w:sz w:val="21"/>
      <w:szCs w:val="24"/>
    </w:rPr>
  </w:style>
  <w:style w:type="character" w:customStyle="1" w:styleId="234">
    <w:name w:val="正文文本首行缩进 2 字符"/>
    <w:basedOn w:val="77"/>
    <w:link w:val="53"/>
    <w:qFormat/>
    <w:uiPriority w:val="0"/>
    <w:rPr>
      <w:rFonts w:ascii="Times New Roman" w:hAnsi="Times New Roman" w:eastAsia="宋体" w:cs="Times New Roman"/>
      <w:kern w:val="2"/>
      <w:sz w:val="21"/>
      <w:szCs w:val="24"/>
    </w:rPr>
  </w:style>
  <w:style w:type="paragraph" w:customStyle="1" w:styleId="235">
    <w:name w:val="Char1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36">
    <w:name w:val="Char Char Char Char1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37">
    <w:name w:val="_Style 6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238">
    <w:name w:val="Char 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239">
    <w:name w:val="Char Char Char Char Char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240">
    <w:name w:val="Char Char8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41">
    <w:name w:val="表格内文"/>
    <w:basedOn w:val="1"/>
    <w:qFormat/>
    <w:uiPriority w:val="0"/>
    <w:pPr>
      <w:spacing w:before="60" w:after="60"/>
      <w:jc w:val="center"/>
    </w:pPr>
    <w:rPr>
      <w:rFonts w:ascii="Times New Roman" w:hAnsi="Times New Roman" w:eastAsia="文鼎CS书宋二" w:cs="Times New Roman"/>
      <w:w w:val="95"/>
      <w:sz w:val="18"/>
      <w:szCs w:val="20"/>
    </w:rPr>
  </w:style>
  <w:style w:type="paragraph" w:customStyle="1" w:styleId="242">
    <w:name w:val="内正文"/>
    <w:basedOn w:val="1"/>
    <w:qFormat/>
    <w:uiPriority w:val="0"/>
    <w:pPr>
      <w:ind w:firstLine="420"/>
    </w:pPr>
    <w:rPr>
      <w:rFonts w:ascii="Times New Roman" w:hAnsi="Times New Roman" w:eastAsia="文鼎CS书宋二" w:cs="Times New Roman"/>
      <w:szCs w:val="20"/>
    </w:rPr>
  </w:style>
  <w:style w:type="character" w:customStyle="1" w:styleId="243">
    <w:name w:val="批注框文本 Char1"/>
    <w:qFormat/>
    <w:uiPriority w:val="0"/>
    <w:rPr>
      <w:kern w:val="2"/>
      <w:sz w:val="18"/>
      <w:szCs w:val="18"/>
    </w:rPr>
  </w:style>
  <w:style w:type="paragraph" w:customStyle="1" w:styleId="244">
    <w:name w:val="内正文篇标"/>
    <w:basedOn w:val="242"/>
    <w:qFormat/>
    <w:uiPriority w:val="0"/>
    <w:pPr>
      <w:ind w:firstLine="2354" w:firstLineChars="654"/>
      <w:jc w:val="left"/>
    </w:pPr>
    <w:rPr>
      <w:rFonts w:ascii="宋体" w:hAnsi="宋体" w:eastAsia="宋体"/>
      <w:w w:val="90"/>
      <w:sz w:val="40"/>
    </w:rPr>
  </w:style>
  <w:style w:type="paragraph" w:customStyle="1" w:styleId="245">
    <w:name w:val="内正文加粗"/>
    <w:basedOn w:val="242"/>
    <w:qFormat/>
    <w:uiPriority w:val="0"/>
    <w:pPr>
      <w:spacing w:before="60" w:after="60"/>
    </w:pPr>
    <w:rPr>
      <w:b/>
    </w:rPr>
  </w:style>
  <w:style w:type="paragraph" w:customStyle="1" w:styleId="246">
    <w:name w:val="正文未缩进"/>
    <w:basedOn w:val="1"/>
    <w:qFormat/>
    <w:uiPriority w:val="0"/>
    <w:rPr>
      <w:rFonts w:ascii="Times New Roman" w:hAnsi="Times New Roman" w:eastAsia="文鼎CS书宋二" w:cs="Times New Roman"/>
      <w:szCs w:val="20"/>
    </w:rPr>
  </w:style>
  <w:style w:type="paragraph" w:customStyle="1" w:styleId="247">
    <w:name w:val="小标题"/>
    <w:basedOn w:val="1"/>
    <w:qFormat/>
    <w:uiPriority w:val="0"/>
    <w:pPr>
      <w:spacing w:before="240" w:after="240"/>
      <w:jc w:val="center"/>
    </w:pPr>
    <w:rPr>
      <w:rFonts w:ascii="Times New Roman" w:hAnsi="Times New Roman" w:eastAsia="创艺简黑体" w:cs="Times New Roman"/>
      <w:b/>
      <w:w w:val="95"/>
      <w:szCs w:val="20"/>
    </w:rPr>
  </w:style>
  <w:style w:type="paragraph" w:customStyle="1" w:styleId="248">
    <w:name w:val="表格标题"/>
    <w:basedOn w:val="247"/>
    <w:qFormat/>
    <w:uiPriority w:val="0"/>
    <w:pPr>
      <w:spacing w:before="120" w:after="60"/>
    </w:pPr>
    <w:rPr>
      <w:rFonts w:eastAsia="文鼎CS大宋"/>
      <w:b w:val="0"/>
      <w:sz w:val="28"/>
    </w:rPr>
  </w:style>
  <w:style w:type="paragraph" w:customStyle="1" w:styleId="249">
    <w:name w:val="节标题"/>
    <w:basedOn w:val="1"/>
    <w:qFormat/>
    <w:uiPriority w:val="0"/>
    <w:pPr>
      <w:spacing w:before="240" w:after="240"/>
      <w:jc w:val="center"/>
    </w:pPr>
    <w:rPr>
      <w:rFonts w:ascii="Times New Roman" w:hAnsi="Times New Roman" w:eastAsia="文鼎CS长美黑" w:cs="Times New Roman"/>
      <w:w w:val="95"/>
      <w:sz w:val="32"/>
      <w:szCs w:val="20"/>
    </w:rPr>
  </w:style>
  <w:style w:type="paragraph" w:customStyle="1" w:styleId="250">
    <w:name w:val="说明"/>
    <w:basedOn w:val="247"/>
    <w:qFormat/>
    <w:uiPriority w:val="0"/>
    <w:pPr>
      <w:spacing w:before="0" w:after="0" w:line="288" w:lineRule="auto"/>
      <w:ind w:firstLine="420"/>
      <w:jc w:val="both"/>
    </w:pPr>
    <w:rPr>
      <w:rFonts w:ascii="文鼎中楷" w:eastAsia="文鼎中楷"/>
      <w:b w:val="0"/>
    </w:rPr>
  </w:style>
  <w:style w:type="character" w:customStyle="1" w:styleId="251">
    <w:name w:val="p121"/>
    <w:qFormat/>
    <w:uiPriority w:val="0"/>
    <w:rPr>
      <w:rFonts w:hint="default"/>
      <w:sz w:val="24"/>
      <w:szCs w:val="24"/>
    </w:rPr>
  </w:style>
  <w:style w:type="paragraph" w:customStyle="1" w:styleId="252">
    <w:name w:val="Definition Term"/>
    <w:basedOn w:val="1"/>
    <w:next w:val="1"/>
    <w:qFormat/>
    <w:uiPriority w:val="0"/>
    <w:pPr>
      <w:autoSpaceDE w:val="0"/>
      <w:autoSpaceDN w:val="0"/>
      <w:adjustRightInd w:val="0"/>
      <w:jc w:val="left"/>
    </w:pPr>
    <w:rPr>
      <w:rFonts w:ascii="Times New Roman" w:hAnsi="Times New Roman" w:eastAsia="宋体" w:cs="Times New Roman"/>
      <w:kern w:val="0"/>
      <w:sz w:val="24"/>
      <w:szCs w:val="20"/>
    </w:rPr>
  </w:style>
  <w:style w:type="paragraph" w:customStyle="1" w:styleId="253">
    <w:name w:val="font7"/>
    <w:basedOn w:val="1"/>
    <w:qFormat/>
    <w:uiPriority w:val="0"/>
    <w:pPr>
      <w:widowControl/>
      <w:spacing w:before="100" w:beforeAutospacing="1" w:after="100" w:afterAutospacing="1"/>
      <w:jc w:val="left"/>
    </w:pPr>
    <w:rPr>
      <w:rFonts w:hint="eastAsia" w:ascii="宋体" w:hAnsi="宋体" w:eastAsia="宋体" w:cs="Times New Roman"/>
      <w:kern w:val="0"/>
      <w:sz w:val="22"/>
    </w:rPr>
  </w:style>
  <w:style w:type="paragraph" w:customStyle="1" w:styleId="254">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Times New Roman"/>
      <w:kern w:val="0"/>
      <w:sz w:val="22"/>
    </w:rPr>
  </w:style>
  <w:style w:type="paragraph" w:customStyle="1" w:styleId="255">
    <w:name w:val="xl2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Times New Roman"/>
      <w:kern w:val="0"/>
      <w:sz w:val="22"/>
    </w:rPr>
  </w:style>
  <w:style w:type="paragraph" w:customStyle="1" w:styleId="256">
    <w:name w:val="xl29"/>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eastAsia="宋体" w:cs="Times New Roman"/>
      <w:kern w:val="0"/>
      <w:sz w:val="22"/>
    </w:rPr>
  </w:style>
  <w:style w:type="paragraph" w:customStyle="1" w:styleId="257">
    <w:name w:val="xl30"/>
    <w:basedOn w:val="1"/>
    <w:qFormat/>
    <w:uiPriority w:val="0"/>
    <w:pPr>
      <w:widowControl/>
      <w:pBdr>
        <w:top w:val="single" w:color="auto" w:sz="4" w:space="0"/>
        <w:bottom w:val="single" w:color="auto" w:sz="8" w:space="0"/>
      </w:pBdr>
      <w:spacing w:before="100" w:beforeAutospacing="1" w:after="100" w:afterAutospacing="1"/>
      <w:jc w:val="center"/>
    </w:pPr>
    <w:rPr>
      <w:rFonts w:ascii="宋体" w:hAnsi="宋体" w:eastAsia="宋体" w:cs="Times New Roman"/>
      <w:kern w:val="0"/>
      <w:sz w:val="22"/>
    </w:rPr>
  </w:style>
  <w:style w:type="paragraph" w:customStyle="1" w:styleId="258">
    <w:name w:val="xl31"/>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Times New Roman"/>
      <w:kern w:val="0"/>
      <w:sz w:val="22"/>
    </w:rPr>
  </w:style>
  <w:style w:type="paragraph" w:customStyle="1" w:styleId="259">
    <w:name w:val="xl3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Times New Roman"/>
      <w:b/>
      <w:bCs/>
      <w:kern w:val="0"/>
      <w:sz w:val="24"/>
      <w:szCs w:val="24"/>
    </w:rPr>
  </w:style>
  <w:style w:type="paragraph" w:customStyle="1" w:styleId="260">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Times New Roman"/>
      <w:kern w:val="0"/>
      <w:sz w:val="22"/>
    </w:rPr>
  </w:style>
  <w:style w:type="paragraph" w:customStyle="1" w:styleId="261">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2"/>
    </w:rPr>
  </w:style>
  <w:style w:type="paragraph" w:customStyle="1" w:styleId="262">
    <w:name w:val="xl36"/>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eastAsia="宋体" w:cs="Times New Roman"/>
      <w:kern w:val="0"/>
      <w:sz w:val="22"/>
    </w:rPr>
  </w:style>
  <w:style w:type="paragraph" w:customStyle="1" w:styleId="263">
    <w:name w:val="xl37"/>
    <w:basedOn w:val="1"/>
    <w:qFormat/>
    <w:uiPriority w:val="0"/>
    <w:pPr>
      <w:widowControl/>
      <w:pBdr>
        <w:top w:val="single" w:color="auto" w:sz="4" w:space="0"/>
        <w:bottom w:val="single" w:color="auto" w:sz="8" w:space="0"/>
      </w:pBdr>
      <w:spacing w:before="100" w:beforeAutospacing="1" w:after="100" w:afterAutospacing="1"/>
      <w:jc w:val="center"/>
    </w:pPr>
    <w:rPr>
      <w:rFonts w:ascii="宋体" w:hAnsi="宋体" w:eastAsia="宋体" w:cs="Times New Roman"/>
      <w:kern w:val="0"/>
      <w:sz w:val="22"/>
    </w:rPr>
  </w:style>
  <w:style w:type="paragraph" w:customStyle="1" w:styleId="26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Times New Roman"/>
      <w:b/>
      <w:bCs/>
      <w:kern w:val="0"/>
      <w:sz w:val="24"/>
      <w:szCs w:val="24"/>
    </w:rPr>
  </w:style>
  <w:style w:type="paragraph" w:customStyle="1" w:styleId="265">
    <w:name w:val="xl39"/>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Times New Roman"/>
      <w:b/>
      <w:bCs/>
      <w:kern w:val="0"/>
      <w:sz w:val="24"/>
      <w:szCs w:val="24"/>
    </w:rPr>
  </w:style>
  <w:style w:type="paragraph" w:customStyle="1" w:styleId="266">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4"/>
      <w:szCs w:val="24"/>
    </w:rPr>
  </w:style>
  <w:style w:type="paragraph" w:customStyle="1" w:styleId="267">
    <w:name w:val="xl41"/>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4"/>
      <w:szCs w:val="24"/>
    </w:rPr>
  </w:style>
  <w:style w:type="paragraph" w:customStyle="1" w:styleId="268">
    <w:name w:val="xl42"/>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4"/>
      <w:szCs w:val="24"/>
    </w:rPr>
  </w:style>
  <w:style w:type="paragraph" w:customStyle="1" w:styleId="269">
    <w:name w:val="xl43"/>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Times New Roman"/>
      <w:b/>
      <w:bCs/>
      <w:kern w:val="0"/>
      <w:sz w:val="24"/>
      <w:szCs w:val="24"/>
    </w:rPr>
  </w:style>
  <w:style w:type="paragraph" w:customStyle="1" w:styleId="270">
    <w:name w:val="xl44"/>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Times New Roman"/>
      <w:kern w:val="0"/>
      <w:sz w:val="22"/>
    </w:rPr>
  </w:style>
  <w:style w:type="paragraph" w:customStyle="1" w:styleId="271">
    <w:name w:val="char"/>
    <w:basedOn w:val="4"/>
    <w:qFormat/>
    <w:uiPriority w:val="0"/>
    <w:pPr>
      <w:spacing w:line="360" w:lineRule="auto"/>
      <w:ind w:firstLine="2560" w:firstLineChars="800"/>
    </w:pPr>
    <w:rPr>
      <w:b w:val="0"/>
      <w:sz w:val="32"/>
      <w:szCs w:val="20"/>
    </w:rPr>
  </w:style>
  <w:style w:type="paragraph" w:customStyle="1" w:styleId="272">
    <w:name w:val="标题4 Char"/>
    <w:basedOn w:val="1"/>
    <w:qFormat/>
    <w:uiPriority w:val="0"/>
    <w:pPr>
      <w:spacing w:line="360" w:lineRule="auto"/>
      <w:ind w:firstLine="538" w:firstLineChars="192"/>
      <w:jc w:val="left"/>
    </w:pPr>
    <w:rPr>
      <w:rFonts w:ascii="宋体" w:hAnsi="宋体" w:eastAsia="宋体" w:cs="Times New Roman"/>
      <w:color w:val="000000"/>
      <w:sz w:val="28"/>
      <w:szCs w:val="28"/>
    </w:rPr>
  </w:style>
  <w:style w:type="paragraph" w:customStyle="1" w:styleId="273">
    <w:name w:val="投标人须知1"/>
    <w:basedOn w:val="1"/>
    <w:qFormat/>
    <w:uiPriority w:val="0"/>
    <w:pPr>
      <w:spacing w:line="480" w:lineRule="auto"/>
      <w:ind w:left="833" w:hanging="113"/>
      <w:jc w:val="left"/>
    </w:pPr>
    <w:rPr>
      <w:rFonts w:ascii="Times New Roman" w:hAnsi="Times New Roman" w:eastAsia="宋体" w:cs="Times New Roman"/>
      <w:b/>
      <w:sz w:val="24"/>
      <w:szCs w:val="24"/>
    </w:rPr>
  </w:style>
  <w:style w:type="paragraph" w:customStyle="1" w:styleId="274">
    <w:name w:val="投标人须知2"/>
    <w:basedOn w:val="1"/>
    <w:qFormat/>
    <w:uiPriority w:val="0"/>
    <w:pPr>
      <w:spacing w:line="300" w:lineRule="auto"/>
      <w:ind w:left="653" w:hanging="113"/>
      <w:jc w:val="left"/>
    </w:pPr>
    <w:rPr>
      <w:rFonts w:ascii="Times New Roman" w:hAnsi="Times New Roman" w:eastAsia="宋体" w:cs="Times New Roman"/>
      <w:szCs w:val="21"/>
    </w:rPr>
  </w:style>
  <w:style w:type="paragraph" w:customStyle="1" w:styleId="275">
    <w:name w:val="投标人须知3"/>
    <w:basedOn w:val="1"/>
    <w:qFormat/>
    <w:uiPriority w:val="0"/>
    <w:pPr>
      <w:numPr>
        <w:ilvl w:val="2"/>
        <w:numId w:val="7"/>
      </w:numPr>
      <w:spacing w:line="300" w:lineRule="auto"/>
      <w:jc w:val="left"/>
    </w:pPr>
    <w:rPr>
      <w:rFonts w:ascii="Times New Roman" w:hAnsi="Times New Roman" w:eastAsia="宋体" w:cs="Times New Roman"/>
      <w:szCs w:val="24"/>
    </w:rPr>
  </w:style>
  <w:style w:type="paragraph" w:customStyle="1" w:styleId="276">
    <w:name w:val="投标人须知4"/>
    <w:basedOn w:val="1"/>
    <w:qFormat/>
    <w:uiPriority w:val="0"/>
    <w:pPr>
      <w:numPr>
        <w:ilvl w:val="3"/>
        <w:numId w:val="7"/>
      </w:numPr>
      <w:spacing w:line="300" w:lineRule="auto"/>
      <w:ind w:left="794" w:hanging="340"/>
      <w:jc w:val="left"/>
    </w:pPr>
    <w:rPr>
      <w:rFonts w:ascii="Times New Roman" w:hAnsi="Times New Roman" w:eastAsia="宋体" w:cs="Times New Roman"/>
      <w:szCs w:val="24"/>
    </w:rPr>
  </w:style>
  <w:style w:type="paragraph" w:customStyle="1" w:styleId="277">
    <w:name w:val="样式 投标人须知1 + (符号) 宋体"/>
    <w:basedOn w:val="273"/>
    <w:qFormat/>
    <w:uiPriority w:val="0"/>
    <w:pPr>
      <w:tabs>
        <w:tab w:val="left" w:pos="360"/>
      </w:tabs>
      <w:ind w:left="360" w:hanging="360"/>
      <w:outlineLvl w:val="1"/>
    </w:pPr>
    <w:rPr>
      <w:bCs/>
    </w:rPr>
  </w:style>
  <w:style w:type="paragraph" w:customStyle="1" w:styleId="278">
    <w:name w:val="Char Char Char Char Char1 Char Char Char Char Char Char Char Char Char Char"/>
    <w:basedOn w:val="1"/>
    <w:qFormat/>
    <w:uiPriority w:val="0"/>
    <w:rPr>
      <w:rFonts w:ascii="仿宋_GB2312" w:hAnsi="Times New Roman" w:eastAsia="仿宋_GB2312" w:cs="Times New Roman"/>
      <w:b/>
      <w:sz w:val="32"/>
      <w:szCs w:val="32"/>
    </w:rPr>
  </w:style>
  <w:style w:type="paragraph" w:customStyle="1" w:styleId="279">
    <w:name w:val="表格内文1"/>
    <w:basedOn w:val="241"/>
    <w:qFormat/>
    <w:uiPriority w:val="0"/>
  </w:style>
  <w:style w:type="paragraph" w:customStyle="1" w:styleId="280">
    <w:name w:val="001"/>
    <w:basedOn w:val="281"/>
    <w:qFormat/>
    <w:uiPriority w:val="0"/>
  </w:style>
  <w:style w:type="paragraph" w:customStyle="1" w:styleId="281">
    <w:name w:val="05"/>
    <w:basedOn w:val="282"/>
    <w:qFormat/>
    <w:uiPriority w:val="0"/>
  </w:style>
  <w:style w:type="paragraph" w:customStyle="1" w:styleId="282">
    <w:name w:val="01"/>
    <w:basedOn w:val="283"/>
    <w:qFormat/>
    <w:uiPriority w:val="0"/>
  </w:style>
  <w:style w:type="paragraph" w:customStyle="1" w:styleId="283">
    <w:name w:val="表格内文2"/>
    <w:basedOn w:val="241"/>
    <w:qFormat/>
    <w:uiPriority w:val="0"/>
  </w:style>
  <w:style w:type="paragraph" w:customStyle="1" w:styleId="284">
    <w:name w:val="002"/>
    <w:basedOn w:val="242"/>
    <w:qFormat/>
    <w:uiPriority w:val="0"/>
    <w:pPr>
      <w:spacing w:before="62" w:after="62"/>
      <w:jc w:val="center"/>
    </w:pPr>
  </w:style>
  <w:style w:type="paragraph" w:customStyle="1" w:styleId="285">
    <w:name w:val="表格下注"/>
    <w:basedOn w:val="242"/>
    <w:qFormat/>
    <w:uiPriority w:val="0"/>
    <w:pPr>
      <w:ind w:left="798" w:hanging="378"/>
    </w:pPr>
    <w:rPr>
      <w:sz w:val="18"/>
    </w:rPr>
  </w:style>
  <w:style w:type="paragraph" w:customStyle="1" w:styleId="286">
    <w:name w:val="正文A"/>
    <w:basedOn w:val="242"/>
    <w:qFormat/>
    <w:uiPriority w:val="0"/>
    <w:pPr>
      <w:tabs>
        <w:tab w:val="center" w:pos="3780"/>
        <w:tab w:val="left" w:pos="7140"/>
      </w:tabs>
      <w:spacing w:before="120"/>
      <w:ind w:right="196"/>
      <w:jc w:val="right"/>
    </w:pPr>
    <w:rPr>
      <w:rFonts w:eastAsia="宋体"/>
      <w:b/>
      <w:bCs/>
      <w:w w:val="95"/>
    </w:rPr>
  </w:style>
  <w:style w:type="paragraph" w:customStyle="1" w:styleId="287">
    <w:name w:val="font8"/>
    <w:basedOn w:val="1"/>
    <w:qFormat/>
    <w:uiPriority w:val="0"/>
    <w:pPr>
      <w:widowControl/>
      <w:spacing w:before="100" w:beforeAutospacing="1" w:after="100" w:afterAutospacing="1"/>
      <w:jc w:val="left"/>
    </w:pPr>
    <w:rPr>
      <w:rFonts w:hint="eastAsia" w:ascii="宋体" w:hAnsi="宋体" w:eastAsia="宋体" w:cs="Times New Roman"/>
      <w:b/>
      <w:bCs/>
      <w:kern w:val="0"/>
      <w:sz w:val="20"/>
      <w:szCs w:val="20"/>
      <w:u w:val="single"/>
    </w:rPr>
  </w:style>
  <w:style w:type="paragraph" w:customStyle="1" w:styleId="288">
    <w:name w:val="font9"/>
    <w:basedOn w:val="1"/>
    <w:qFormat/>
    <w:uiPriority w:val="0"/>
    <w:pPr>
      <w:widowControl/>
      <w:spacing w:before="100" w:beforeAutospacing="1" w:after="100" w:afterAutospacing="1"/>
      <w:jc w:val="left"/>
    </w:pPr>
    <w:rPr>
      <w:rFonts w:hint="eastAsia" w:ascii="宋体" w:hAnsi="宋体" w:eastAsia="宋体" w:cs="Times New Roman"/>
      <w:kern w:val="0"/>
      <w:sz w:val="20"/>
      <w:szCs w:val="20"/>
      <w:u w:val="single"/>
    </w:rPr>
  </w:style>
  <w:style w:type="paragraph" w:customStyle="1" w:styleId="289">
    <w:name w:val="font10"/>
    <w:basedOn w:val="1"/>
    <w:qFormat/>
    <w:uiPriority w:val="0"/>
    <w:pPr>
      <w:widowControl/>
      <w:spacing w:before="100" w:beforeAutospacing="1" w:after="100" w:afterAutospacing="1"/>
      <w:jc w:val="left"/>
    </w:pPr>
    <w:rPr>
      <w:rFonts w:ascii="Times New Roman" w:hAnsi="Times New Roman" w:eastAsia="宋体" w:cs="Times New Roman"/>
      <w:b/>
      <w:bCs/>
      <w:kern w:val="0"/>
      <w:sz w:val="20"/>
      <w:szCs w:val="20"/>
      <w:u w:val="single"/>
    </w:rPr>
  </w:style>
  <w:style w:type="paragraph" w:customStyle="1" w:styleId="290">
    <w:name w:val="font12"/>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291">
    <w:name w:val="xl22"/>
    <w:basedOn w:val="1"/>
    <w:qFormat/>
    <w:uiPriority w:val="0"/>
    <w:pPr>
      <w:widowControl/>
      <w:spacing w:before="100" w:beforeAutospacing="1" w:after="100" w:afterAutospacing="1"/>
      <w:jc w:val="center"/>
      <w:textAlignment w:val="center"/>
    </w:pPr>
    <w:rPr>
      <w:rFonts w:ascii="宋体" w:hAnsi="宋体" w:eastAsia="宋体" w:cs="Times New Roman"/>
      <w:b/>
      <w:bCs/>
      <w:kern w:val="0"/>
      <w:sz w:val="28"/>
      <w:szCs w:val="28"/>
    </w:rPr>
  </w:style>
  <w:style w:type="paragraph" w:customStyle="1" w:styleId="292">
    <w:name w:val="xl23"/>
    <w:basedOn w:val="1"/>
    <w:qFormat/>
    <w:uiPriority w:val="0"/>
    <w:pPr>
      <w:widowControl/>
      <w:spacing w:before="100" w:beforeAutospacing="1" w:after="100" w:afterAutospacing="1"/>
      <w:jc w:val="center"/>
      <w:textAlignment w:val="center"/>
    </w:pPr>
    <w:rPr>
      <w:rFonts w:hint="eastAsia" w:ascii="黑体" w:hAnsi="宋体" w:eastAsia="黑体" w:cs="Times New Roman"/>
      <w:kern w:val="0"/>
      <w:sz w:val="22"/>
    </w:rPr>
  </w:style>
  <w:style w:type="paragraph" w:customStyle="1" w:styleId="293">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294">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kern w:val="0"/>
      <w:sz w:val="20"/>
      <w:szCs w:val="20"/>
    </w:rPr>
  </w:style>
  <w:style w:type="paragraph" w:customStyle="1" w:styleId="295">
    <w:name w:val="xl4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296">
    <w:name w:val="xl4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0"/>
      <w:szCs w:val="20"/>
    </w:rPr>
  </w:style>
  <w:style w:type="paragraph" w:customStyle="1" w:styleId="29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0"/>
      <w:szCs w:val="20"/>
    </w:rPr>
  </w:style>
  <w:style w:type="paragraph" w:customStyle="1" w:styleId="29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0"/>
      <w:szCs w:val="20"/>
    </w:rPr>
  </w:style>
  <w:style w:type="paragraph" w:customStyle="1" w:styleId="299">
    <w:name w:val="样式 三号 加粗 居中"/>
    <w:basedOn w:val="50"/>
    <w:qFormat/>
    <w:uiPriority w:val="0"/>
    <w:rPr>
      <w:rFonts w:eastAsia="宋体" w:cs="宋体"/>
      <w:b w:val="0"/>
      <w:bCs w:val="0"/>
    </w:rPr>
  </w:style>
  <w:style w:type="paragraph" w:customStyle="1" w:styleId="300">
    <w:name w:val="样式 章标题"/>
    <w:basedOn w:val="50"/>
    <w:qFormat/>
    <w:uiPriority w:val="0"/>
    <w:pPr>
      <w:tabs>
        <w:tab w:val="left" w:pos="1590"/>
      </w:tabs>
      <w:ind w:left="1590" w:hanging="1590"/>
    </w:pPr>
    <w:rPr>
      <w:rFonts w:eastAsia="宋体"/>
      <w:b w:val="0"/>
      <w:bCs w:val="0"/>
    </w:rPr>
  </w:style>
  <w:style w:type="paragraph" w:customStyle="1" w:styleId="301">
    <w:name w:val="样式 章标题 20 加粗 居中"/>
    <w:basedOn w:val="300"/>
    <w:qFormat/>
    <w:uiPriority w:val="0"/>
    <w:rPr>
      <w:rFonts w:cs="宋体"/>
      <w:b/>
      <w:bCs/>
      <w:sz w:val="40"/>
    </w:rPr>
  </w:style>
  <w:style w:type="paragraph" w:customStyle="1" w:styleId="302">
    <w:name w:val="样式 章标题 + 宋体 加粗 倾斜 黑色"/>
    <w:basedOn w:val="6"/>
    <w:qFormat/>
    <w:uiPriority w:val="0"/>
    <w:pPr>
      <w:keepNext w:val="0"/>
      <w:keepLines w:val="0"/>
      <w:adjustRightInd/>
      <w:spacing w:before="480" w:after="120"/>
      <w:textAlignment w:val="auto"/>
      <w:outlineLvl w:val="9"/>
    </w:pPr>
    <w:rPr>
      <w:i/>
      <w:iCs/>
      <w:color w:val="000000"/>
      <w:w w:val="80"/>
      <w:kern w:val="2"/>
      <w:sz w:val="40"/>
    </w:rPr>
  </w:style>
  <w:style w:type="paragraph" w:customStyle="1" w:styleId="303">
    <w:name w:val="样式 小标题 + 宋体 黑色 首行缩进:  0.74 厘米"/>
    <w:basedOn w:val="23"/>
    <w:qFormat/>
    <w:uiPriority w:val="0"/>
    <w:pPr>
      <w:spacing w:after="120" w:line="240" w:lineRule="auto"/>
      <w:ind w:firstLine="420"/>
    </w:pPr>
    <w:rPr>
      <w:rFonts w:ascii="宋体" w:hAnsi="宋体" w:cs="宋体"/>
      <w:b w:val="0"/>
      <w:bCs w:val="0"/>
      <w:color w:val="000000"/>
      <w:sz w:val="21"/>
      <w:szCs w:val="20"/>
    </w:rPr>
  </w:style>
  <w:style w:type="paragraph" w:customStyle="1" w:styleId="304">
    <w:name w:val="样式 小标题 + (中文) 宋体 加粗 黑色 段前: 0 磅 段后: 0 磅 行距: 多倍行距 1.25 字行"/>
    <w:basedOn w:val="247"/>
    <w:next w:val="23"/>
    <w:qFormat/>
    <w:uiPriority w:val="0"/>
    <w:pPr>
      <w:adjustRightInd w:val="0"/>
      <w:spacing w:before="0" w:after="0" w:line="300" w:lineRule="auto"/>
      <w:ind w:firstLine="422" w:firstLineChars="200"/>
      <w:jc w:val="both"/>
      <w:textAlignment w:val="baseline"/>
      <w:outlineLvl w:val="2"/>
    </w:pPr>
    <w:rPr>
      <w:rFonts w:ascii="黑体" w:eastAsia="宋体" w:cs="宋体"/>
      <w:bCs/>
      <w:color w:val="000000"/>
      <w:w w:val="100"/>
      <w:kern w:val="0"/>
    </w:rPr>
  </w:style>
  <w:style w:type="paragraph" w:customStyle="1" w:styleId="305">
    <w:name w:val="样式 小标题 + (中文) 宋体 加粗 黑色 段前: 0 磅 段后: 0 磅 行距: 多倍行距 1.25 字行1"/>
    <w:basedOn w:val="247"/>
    <w:next w:val="53"/>
    <w:qFormat/>
    <w:uiPriority w:val="0"/>
    <w:pPr>
      <w:adjustRightInd w:val="0"/>
      <w:spacing w:before="0" w:after="0" w:line="300" w:lineRule="auto"/>
      <w:ind w:firstLine="422" w:firstLineChars="200"/>
      <w:jc w:val="both"/>
      <w:textAlignment w:val="baseline"/>
      <w:outlineLvl w:val="2"/>
    </w:pPr>
    <w:rPr>
      <w:rFonts w:ascii="黑体" w:eastAsia="宋体" w:cs="宋体"/>
      <w:bCs/>
      <w:color w:val="000000"/>
      <w:w w:val="100"/>
      <w:kern w:val="0"/>
    </w:rPr>
  </w:style>
  <w:style w:type="paragraph" w:customStyle="1" w:styleId="306">
    <w:name w:val="样式 样式 小标题 + (中文) 宋体 加粗 黑色 段前: 0 磅 段后: 0 磅 行距: 多倍行距 1.25 字行1 + 非加..."/>
    <w:basedOn w:val="305"/>
    <w:next w:val="53"/>
    <w:qFormat/>
    <w:uiPriority w:val="0"/>
    <w:pPr>
      <w:ind w:firstLine="420"/>
    </w:pPr>
    <w:rPr>
      <w:b w:val="0"/>
      <w:bCs w:val="0"/>
    </w:rPr>
  </w:style>
  <w:style w:type="paragraph" w:customStyle="1" w:styleId="307">
    <w:name w:val="前言、引言标题"/>
    <w:next w:val="1"/>
    <w:qFormat/>
    <w:uiPriority w:val="0"/>
    <w:pPr>
      <w:shd w:val="clear" w:color="FFFFFF" w:fill="FFFFFF"/>
      <w:tabs>
        <w:tab w:val="left" w:pos="360"/>
        <w:tab w:val="left" w:pos="760"/>
      </w:tabs>
      <w:spacing w:before="640" w:after="560"/>
      <w:ind w:left="717" w:hanging="317"/>
      <w:jc w:val="center"/>
      <w:outlineLvl w:val="0"/>
    </w:pPr>
    <w:rPr>
      <w:rFonts w:ascii="黑体" w:hAnsi="Times New Roman" w:eastAsia="黑体" w:cs="Times New Roman"/>
      <w:sz w:val="32"/>
      <w:lang w:val="en-US" w:eastAsia="zh-CN" w:bidi="ar-SA"/>
    </w:rPr>
  </w:style>
  <w:style w:type="paragraph" w:customStyle="1" w:styleId="308">
    <w:name w:val="列项●（二级）"/>
    <w:qFormat/>
    <w:uiPriority w:val="0"/>
    <w:pPr>
      <w:tabs>
        <w:tab w:val="left" w:pos="360"/>
        <w:tab w:val="left" w:pos="840"/>
      </w:tabs>
      <w:jc w:val="both"/>
    </w:pPr>
    <w:rPr>
      <w:rFonts w:ascii="宋体" w:hAnsi="Times New Roman" w:eastAsia="宋体" w:cs="Times New Roman"/>
      <w:sz w:val="21"/>
      <w:lang w:val="en-US" w:eastAsia="zh-CN" w:bidi="ar-SA"/>
    </w:rPr>
  </w:style>
  <w:style w:type="paragraph" w:customStyle="1" w:styleId="309">
    <w:name w:val="二级条标题"/>
    <w:basedOn w:val="1"/>
    <w:next w:val="1"/>
    <w:qFormat/>
    <w:uiPriority w:val="0"/>
    <w:pPr>
      <w:widowControl/>
      <w:tabs>
        <w:tab w:val="left" w:pos="1680"/>
      </w:tabs>
      <w:ind w:left="1680" w:hanging="420"/>
      <w:jc w:val="left"/>
      <w:outlineLvl w:val="3"/>
    </w:pPr>
    <w:rPr>
      <w:rFonts w:ascii="Times New Roman" w:hAnsi="Times New Roman" w:eastAsia="黑体" w:cs="Times New Roman"/>
      <w:kern w:val="0"/>
      <w:szCs w:val="20"/>
    </w:rPr>
  </w:style>
  <w:style w:type="character" w:customStyle="1" w:styleId="310">
    <w:name w:val="fo Char"/>
    <w:qFormat/>
    <w:uiPriority w:val="0"/>
    <w:rPr>
      <w:rFonts w:eastAsia="宋体"/>
      <w:kern w:val="2"/>
      <w:sz w:val="18"/>
      <w:szCs w:val="18"/>
      <w:lang w:val="en-US" w:eastAsia="zh-CN" w:bidi="ar-SA"/>
    </w:rPr>
  </w:style>
  <w:style w:type="paragraph" w:styleId="311">
    <w:name w:val="Intense Quote"/>
    <w:basedOn w:val="1"/>
    <w:next w:val="1"/>
    <w:link w:val="312"/>
    <w:qFormat/>
    <w:uiPriority w:val="0"/>
    <w:pPr>
      <w:pBdr>
        <w:bottom w:val="single" w:color="4F81BD" w:sz="4" w:space="4"/>
      </w:pBdr>
      <w:spacing w:before="200" w:after="280"/>
      <w:ind w:left="936" w:right="936"/>
    </w:pPr>
    <w:rPr>
      <w:rFonts w:ascii="Times New Roman" w:hAnsi="Times New Roman" w:eastAsia="宋体" w:cs="Times New Roman"/>
      <w:b/>
      <w:bCs/>
      <w:i/>
      <w:iCs/>
      <w:color w:val="4F81BD"/>
      <w:szCs w:val="24"/>
    </w:rPr>
  </w:style>
  <w:style w:type="character" w:customStyle="1" w:styleId="312">
    <w:name w:val="明显引用 字符"/>
    <w:basedOn w:val="56"/>
    <w:link w:val="311"/>
    <w:qFormat/>
    <w:uiPriority w:val="0"/>
    <w:rPr>
      <w:rFonts w:ascii="Times New Roman" w:hAnsi="Times New Roman" w:eastAsia="宋体" w:cs="Times New Roman"/>
      <w:b/>
      <w:bCs/>
      <w:i/>
      <w:iCs/>
      <w:color w:val="4F81BD"/>
      <w:kern w:val="2"/>
      <w:sz w:val="21"/>
      <w:szCs w:val="24"/>
    </w:rPr>
  </w:style>
  <w:style w:type="character" w:customStyle="1" w:styleId="313">
    <w:name w:val="Char Char3"/>
    <w:qFormat/>
    <w:locked/>
    <w:uiPriority w:val="0"/>
    <w:rPr>
      <w:rFonts w:ascii="Arial" w:hAnsi="Arial" w:eastAsia="黑体"/>
      <w:b/>
      <w:bCs/>
      <w:kern w:val="2"/>
      <w:sz w:val="32"/>
      <w:szCs w:val="32"/>
      <w:lang w:val="en-US" w:eastAsia="zh-CN" w:bidi="ar-SA"/>
    </w:rPr>
  </w:style>
  <w:style w:type="character" w:customStyle="1" w:styleId="314">
    <w:name w:val="Char Char1"/>
    <w:qFormat/>
    <w:locked/>
    <w:uiPriority w:val="0"/>
    <w:rPr>
      <w:rFonts w:ascii="宋体" w:hAnsi="宋体" w:eastAsia="宋体"/>
      <w:kern w:val="2"/>
      <w:sz w:val="18"/>
      <w:szCs w:val="18"/>
      <w:lang w:val="en-US" w:eastAsia="zh-CN" w:bidi="ar-SA"/>
    </w:rPr>
  </w:style>
  <w:style w:type="character" w:customStyle="1" w:styleId="315">
    <w:name w:val="Char Char2"/>
    <w:qFormat/>
    <w:uiPriority w:val="0"/>
    <w:rPr>
      <w:rFonts w:eastAsia="宋体"/>
      <w:kern w:val="2"/>
      <w:sz w:val="18"/>
      <w:szCs w:val="18"/>
      <w:lang w:val="en-US" w:eastAsia="zh-CN" w:bidi="ar-SA"/>
    </w:rPr>
  </w:style>
  <w:style w:type="paragraph" w:customStyle="1" w:styleId="316">
    <w:name w:val="Char1 Char Char Char Char Char Char Char Char Char Char Char Char"/>
    <w:basedOn w:val="1"/>
    <w:qFormat/>
    <w:uiPriority w:val="0"/>
    <w:rPr>
      <w:rFonts w:ascii="仿宋_GB2312" w:hAnsi="Times New Roman" w:eastAsia="仿宋_GB2312" w:cs="Times New Roman"/>
      <w:b/>
      <w:sz w:val="32"/>
      <w:szCs w:val="32"/>
    </w:rPr>
  </w:style>
  <w:style w:type="character" w:customStyle="1" w:styleId="317">
    <w:name w:val="Char Char9"/>
    <w:qFormat/>
    <w:uiPriority w:val="0"/>
    <w:rPr>
      <w:rFonts w:eastAsia="宋体"/>
      <w:b/>
      <w:bCs/>
      <w:kern w:val="2"/>
      <w:sz w:val="24"/>
      <w:szCs w:val="24"/>
      <w:lang w:val="en-US" w:eastAsia="zh-CN" w:bidi="ar-SA"/>
    </w:rPr>
  </w:style>
  <w:style w:type="paragraph" w:customStyle="1" w:styleId="318">
    <w:name w:val="TOC 标题1"/>
    <w:basedOn w:val="3"/>
    <w:next w:val="1"/>
    <w:qFormat/>
    <w:uiPriority w:val="39"/>
    <w:pPr>
      <w:keepNext w:val="0"/>
      <w:keepLines w:val="0"/>
      <w:widowControl/>
      <w:spacing w:before="480" w:after="0" w:line="276" w:lineRule="auto"/>
      <w:jc w:val="left"/>
      <w:outlineLvl w:val="9"/>
    </w:pPr>
    <w:rPr>
      <w:rFonts w:ascii="Cambria" w:hAnsi="Cambria" w:eastAsia="宋体"/>
      <w:b w:val="0"/>
      <w:color w:val="365F91"/>
      <w:kern w:val="0"/>
      <w:sz w:val="44"/>
      <w:szCs w:val="28"/>
    </w:rPr>
  </w:style>
  <w:style w:type="character" w:customStyle="1" w:styleId="319">
    <w:name w:val="H2 Char1"/>
    <w:qFormat/>
    <w:uiPriority w:val="0"/>
    <w:rPr>
      <w:rFonts w:ascii="宋体" w:hAnsi="宋体" w:eastAsia="宋体"/>
      <w:b/>
      <w:bCs/>
      <w:sz w:val="24"/>
      <w:lang w:val="en-US" w:eastAsia="zh-CN" w:bidi="ar-SA"/>
    </w:rPr>
  </w:style>
  <w:style w:type="character" w:customStyle="1" w:styleId="320">
    <w:name w:val="EHPT Char1"/>
    <w:qFormat/>
    <w:uiPriority w:val="0"/>
    <w:rPr>
      <w:rFonts w:eastAsia="宋体"/>
      <w:b/>
      <w:bCs/>
      <w:kern w:val="2"/>
      <w:sz w:val="24"/>
      <w:szCs w:val="24"/>
      <w:lang w:val="en-US" w:eastAsia="zh-CN" w:bidi="ar-SA"/>
    </w:rPr>
  </w:style>
  <w:style w:type="character" w:customStyle="1" w:styleId="321">
    <w:name w:val="正文1"/>
    <w:qFormat/>
    <w:uiPriority w:val="0"/>
    <w:rPr>
      <w:rFonts w:hint="eastAsia" w:ascii="宋体" w:hAnsi="宋体" w:eastAsia="宋体"/>
      <w:color w:val="000000"/>
      <w:sz w:val="24"/>
      <w:szCs w:val="24"/>
    </w:rPr>
  </w:style>
  <w:style w:type="paragraph" w:customStyle="1" w:styleId="322">
    <w:name w:val="默认段落字体 Para Char Char Char Char Char Char Char Char Char"/>
    <w:basedOn w:val="1"/>
    <w:qFormat/>
    <w:uiPriority w:val="0"/>
    <w:rPr>
      <w:rFonts w:ascii="Tahoma" w:hAnsi="Tahoma" w:eastAsia="宋体" w:cs="Times New Roman"/>
      <w:sz w:val="24"/>
      <w:szCs w:val="20"/>
    </w:rPr>
  </w:style>
  <w:style w:type="character" w:customStyle="1" w:styleId="323">
    <w:name w:val="明显强调1"/>
    <w:basedOn w:val="56"/>
    <w:qFormat/>
    <w:uiPriority w:val="21"/>
    <w:rPr>
      <w:i/>
      <w:iCs/>
      <w:color w:val="5B9BD5" w:themeColor="accent1"/>
      <w14:textFill>
        <w14:solidFill>
          <w14:schemeClr w14:val="accent1"/>
        </w14:solidFill>
      </w14:textFill>
    </w:rPr>
  </w:style>
  <w:style w:type="character" w:customStyle="1" w:styleId="324">
    <w:name w:val="font31"/>
    <w:basedOn w:val="56"/>
    <w:qFormat/>
    <w:uiPriority w:val="0"/>
    <w:rPr>
      <w:rFonts w:hint="eastAsia" w:ascii="宋体" w:hAnsi="宋体" w:eastAsia="宋体" w:cs="宋体"/>
      <w:color w:val="000000"/>
      <w:sz w:val="20"/>
      <w:szCs w:val="20"/>
      <w:u w:val="none"/>
    </w:rPr>
  </w:style>
  <w:style w:type="paragraph" w:customStyle="1" w:styleId="325">
    <w:name w:val="表格文字"/>
    <w:basedOn w:val="1"/>
    <w:qFormat/>
    <w:uiPriority w:val="99"/>
    <w:pPr>
      <w:spacing w:before="25" w:after="25"/>
    </w:pPr>
    <w:rPr>
      <w:rFonts w:ascii="Times New Roman" w:hAnsi="Times New Roman" w:eastAsia="宋体" w:cs="Times New Roman"/>
      <w:spacing w:val="10"/>
      <w:sz w:val="24"/>
      <w:szCs w:val="24"/>
    </w:rPr>
  </w:style>
  <w:style w:type="character" w:customStyle="1" w:styleId="326">
    <w:name w:val="font71"/>
    <w:basedOn w:val="56"/>
    <w:qFormat/>
    <w:uiPriority w:val="0"/>
    <w:rPr>
      <w:rFonts w:hint="eastAsia" w:ascii="宋体" w:hAnsi="宋体" w:eastAsia="宋体" w:cs="宋体"/>
      <w:color w:val="000000"/>
      <w:sz w:val="24"/>
      <w:szCs w:val="24"/>
      <w:u w:val="none"/>
      <w:vertAlign w:val="superscript"/>
    </w:rPr>
  </w:style>
  <w:style w:type="character" w:customStyle="1" w:styleId="327">
    <w:name w:val="font21"/>
    <w:basedOn w:val="56"/>
    <w:qFormat/>
    <w:uiPriority w:val="0"/>
    <w:rPr>
      <w:rFonts w:hint="eastAsia" w:ascii="宋体" w:hAnsi="宋体" w:eastAsia="宋体" w:cs="宋体"/>
      <w:color w:val="000000"/>
      <w:sz w:val="21"/>
      <w:szCs w:val="21"/>
      <w:u w:val="none"/>
    </w:rPr>
  </w:style>
  <w:style w:type="character" w:customStyle="1" w:styleId="328">
    <w:name w:val="font51"/>
    <w:basedOn w:val="56"/>
    <w:qFormat/>
    <w:uiPriority w:val="0"/>
    <w:rPr>
      <w:rFonts w:hint="eastAsia" w:ascii="宋体" w:hAnsi="宋体" w:eastAsia="宋体" w:cs="宋体"/>
      <w:b/>
      <w:bCs/>
      <w:color w:val="FF0000"/>
      <w:sz w:val="21"/>
      <w:szCs w:val="21"/>
      <w:u w:val="none"/>
    </w:rPr>
  </w:style>
  <w:style w:type="character" w:customStyle="1" w:styleId="329">
    <w:name w:val="font01"/>
    <w:basedOn w:val="56"/>
    <w:qFormat/>
    <w:uiPriority w:val="0"/>
    <w:rPr>
      <w:rFonts w:hint="eastAsia" w:ascii="宋体" w:hAnsi="宋体" w:eastAsia="宋体" w:cs="宋体"/>
      <w:color w:val="000000"/>
      <w:sz w:val="24"/>
      <w:szCs w:val="24"/>
      <w:u w:val="none"/>
    </w:rPr>
  </w:style>
  <w:style w:type="paragraph" w:customStyle="1" w:styleId="330">
    <w:name w:val="_Style 3"/>
    <w:basedOn w:val="1"/>
    <w:qFormat/>
    <w:uiPriority w:val="0"/>
    <w:pPr>
      <w:widowControl/>
      <w:spacing w:after="160" w:line="240" w:lineRule="exact"/>
      <w:jc w:val="left"/>
    </w:pPr>
    <w:rPr>
      <w:rFonts w:ascii="Verdana" w:hAnsi="Verdana" w:eastAsia="宋体" w:cs="Times New Roman"/>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69C19A-2B5E-40C4-98B9-81E8DEFCDD28}">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58</Pages>
  <Words>31069</Words>
  <Characters>32423</Characters>
  <Lines>267</Lines>
  <Paragraphs>75</Paragraphs>
  <TotalTime>1</TotalTime>
  <ScaleCrop>false</ScaleCrop>
  <LinksUpToDate>false</LinksUpToDate>
  <CharactersWithSpaces>34718</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2018-08-06T07:55:00Z</dcterms:created>
  <dc:creator>刘玉兰</dc:creator>
  <cp:lastModifiedBy>招标办</cp:lastModifiedBy>
  <cp:lastPrinted>2017-05-08T06:28:00Z</cp:lastPrinted>
  <dcterms:modified xsi:type="dcterms:W3CDTF">2024-10-24T07:05:07Z</dcterms:modified>
  <cp:revision>1489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A15EFD0FCCFE4987808BA138FB70F903_13</vt:lpwstr>
  </property>
</Properties>
</file>