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jc w:val="center"/>
        <w:rPr>
          <w:color w:val="0000FF"/>
          <w:sz w:val="56"/>
        </w:rPr>
      </w:pPr>
      <w:bookmarkStart w:id="0" w:name="OLE_LINK3"/>
    </w:p>
    <w:p>
      <w:pPr>
        <w:jc w:val="center"/>
        <w:rPr>
          <w:color w:val="0000FF"/>
          <w:sz w:val="56"/>
        </w:rPr>
      </w:pPr>
      <w:bookmarkStart w:id="1" w:name="OLE_LINK1"/>
      <w:bookmarkStart w:id="2" w:name="OLE_LINK2"/>
      <w:r>
        <w:rPr>
          <w:rFonts w:hint="eastAsia"/>
          <w:color w:val="0000FF"/>
          <w:sz w:val="56"/>
        </w:rPr>
        <w:t>输尿管软镜维修保养服务</w:t>
      </w:r>
    </w:p>
    <w:bookmarkEnd w:id="0"/>
    <w:p>
      <w:pPr>
        <w:jc w:val="center"/>
        <w:rPr>
          <w:b/>
          <w:color w:val="000000"/>
          <w:sz w:val="90"/>
        </w:rPr>
      </w:pPr>
      <w:r>
        <w:rPr>
          <w:rFonts w:hint="eastAsia"/>
          <w:b/>
          <w:color w:val="000000"/>
          <w:sz w:val="90"/>
        </w:rPr>
        <w:t>采购文件</w:t>
      </w:r>
    </w:p>
    <w:p>
      <w:pPr>
        <w:jc w:val="center"/>
        <w:rPr>
          <w:color w:val="000000"/>
          <w:sz w:val="30"/>
        </w:rPr>
      </w:pPr>
      <w:r>
        <w:rPr>
          <w:rFonts w:hint="eastAsia"/>
          <w:color w:val="000000"/>
          <w:sz w:val="30"/>
        </w:rPr>
        <w:t>（采购编号：SUGHCG2021054FW）</w:t>
      </w:r>
    </w:p>
    <w:bookmarkEnd w:id="1"/>
    <w:bookmarkEnd w:id="2"/>
    <w:p>
      <w:pPr>
        <w:jc w:val="center"/>
        <w:rPr>
          <w:color w:val="000000"/>
          <w:sz w:val="90"/>
        </w:rPr>
      </w:pPr>
    </w:p>
    <w:p>
      <w:pPr>
        <w:jc w:val="center"/>
        <w:rPr>
          <w:color w:val="000000"/>
          <w:sz w:val="90"/>
        </w:rPr>
      </w:pPr>
    </w:p>
    <w:p>
      <w:pPr>
        <w:jc w:val="center"/>
        <w:rPr>
          <w:color w:val="000000"/>
          <w:sz w:val="90"/>
        </w:rPr>
      </w:pPr>
    </w:p>
    <w:p>
      <w:pPr>
        <w:jc w:val="center"/>
        <w:rPr>
          <w:color w:val="000000"/>
          <w:sz w:val="90"/>
        </w:rPr>
      </w:pPr>
    </w:p>
    <w:p>
      <w:pPr>
        <w:jc w:val="center"/>
        <w:rPr>
          <w:color w:val="000000"/>
          <w:sz w:val="30"/>
        </w:rPr>
      </w:pPr>
      <w:r>
        <w:rPr>
          <w:rFonts w:hint="eastAsia"/>
          <w:color w:val="000000"/>
          <w:sz w:val="30"/>
        </w:rPr>
        <w:t>深圳大学总医院招投标管理办公室</w:t>
      </w:r>
    </w:p>
    <w:p>
      <w:pPr>
        <w:jc w:val="center"/>
        <w:rPr>
          <w:color w:val="000000"/>
          <w:sz w:val="30"/>
        </w:rPr>
      </w:pPr>
      <w:r>
        <w:rPr>
          <w:rFonts w:hint="eastAsia"/>
          <w:color w:val="000000"/>
          <w:sz w:val="30"/>
        </w:rPr>
        <w:t>二〇二一年</w:t>
      </w:r>
      <w:r>
        <w:rPr>
          <w:rFonts w:hint="eastAsia"/>
          <w:color w:val="000000"/>
          <w:sz w:val="30"/>
          <w:lang w:val="en-US" w:eastAsia="zh-CN"/>
        </w:rPr>
        <w:t>七</w:t>
      </w:r>
      <w:r>
        <w:rPr>
          <w:rFonts w:hint="eastAsia"/>
          <w:color w:val="000000"/>
          <w:sz w:val="30"/>
        </w:rPr>
        <w:t>月</w:t>
      </w:r>
    </w:p>
    <w:p>
      <w:pPr>
        <w:rPr>
          <w:color w:val="000000"/>
          <w:sz w:val="30"/>
        </w:rPr>
      </w:pPr>
    </w:p>
    <w:p>
      <w:pPr>
        <w:rPr>
          <w:color w:val="000000"/>
          <w:sz w:val="30"/>
        </w:rPr>
      </w:pPr>
    </w:p>
    <w:p>
      <w:pPr>
        <w:rPr>
          <w:color w:val="000000"/>
          <w:sz w:val="30"/>
        </w:rPr>
      </w:pPr>
    </w:p>
    <w:p>
      <w:pPr>
        <w:rPr>
          <w:color w:val="000000"/>
          <w:sz w:val="30"/>
        </w:rPr>
      </w:pPr>
    </w:p>
    <w:p>
      <w:pPr>
        <w:bidi w:val="0"/>
        <w:jc w:val="center"/>
        <w:rPr>
          <w:rFonts w:ascii="华文新魏" w:eastAsia="华文新魏"/>
          <w:b/>
          <w:color w:val="000000"/>
          <w:sz w:val="48"/>
        </w:rPr>
      </w:pPr>
      <w:r>
        <w:rPr>
          <w:color w:val="000000"/>
          <w:sz w:val="30"/>
        </w:rPr>
        <w:br w:type="page"/>
      </w:r>
      <w:r>
        <w:rPr>
          <w:rFonts w:hint="eastAsia" w:ascii="华文新魏" w:eastAsia="华文新魏"/>
          <w:b/>
          <w:color w:val="000000"/>
          <w:sz w:val="48"/>
        </w:rPr>
        <w:t>谈判邀请书</w:t>
      </w:r>
    </w:p>
    <w:p>
      <w:pPr>
        <w:spacing w:beforeLines="50" w:line="360" w:lineRule="auto"/>
        <w:rPr>
          <w:rFonts w:ascii="宋体" w:hAnsi="宋体"/>
          <w:color w:val="FF0000"/>
          <w:sz w:val="28"/>
          <w:szCs w:val="28"/>
        </w:rPr>
      </w:pPr>
      <w:r>
        <w:rPr>
          <w:rFonts w:ascii="宋体" w:hAnsi="宋体" w:cs="宋体"/>
          <w:color w:val="FF0000"/>
          <w:sz w:val="24"/>
          <w:szCs w:val="24"/>
        </w:rPr>
        <w:t>深圳市</w:t>
      </w:r>
      <w:r>
        <w:rPr>
          <w:rFonts w:hint="eastAsia" w:ascii="宋体" w:hAnsi="宋体" w:cs="宋体"/>
          <w:color w:val="FF0000"/>
          <w:sz w:val="24"/>
          <w:szCs w:val="24"/>
        </w:rPr>
        <w:t>俊朗</w:t>
      </w:r>
      <w:r>
        <w:rPr>
          <w:rFonts w:ascii="宋体" w:hAnsi="宋体" w:cs="宋体"/>
          <w:color w:val="FF0000"/>
          <w:sz w:val="24"/>
          <w:szCs w:val="24"/>
        </w:rPr>
        <w:t>医疗设备有限公司</w:t>
      </w:r>
    </w:p>
    <w:p>
      <w:pPr>
        <w:spacing w:beforeLines="50" w:line="360" w:lineRule="auto"/>
        <w:ind w:firstLine="480" w:firstLineChars="200"/>
        <w:jc w:val="left"/>
        <w:rPr>
          <w:rFonts w:ascii="宋体" w:hAnsi="宋体"/>
          <w:color w:val="FF0000"/>
          <w:sz w:val="24"/>
          <w:szCs w:val="24"/>
        </w:rPr>
      </w:pPr>
      <w:r>
        <w:rPr>
          <w:rFonts w:hint="eastAsia" w:ascii="宋体" w:hAnsi="宋体"/>
          <w:color w:val="000000"/>
          <w:sz w:val="24"/>
        </w:rPr>
        <w:t>经深圳大学</w:t>
      </w:r>
      <w:r>
        <w:rPr>
          <w:rFonts w:hint="eastAsia" w:ascii="宋体" w:hAnsi="宋体"/>
          <w:color w:val="000000"/>
          <w:sz w:val="24"/>
          <w:lang w:val="en-US" w:eastAsia="zh-CN"/>
        </w:rPr>
        <w:t>总医院</w:t>
      </w:r>
      <w:r>
        <w:rPr>
          <w:rFonts w:hint="eastAsia" w:ascii="宋体" w:hAnsi="宋体"/>
          <w:color w:val="000000"/>
          <w:sz w:val="24"/>
        </w:rPr>
        <w:t>批准，现就</w:t>
      </w:r>
      <w:r>
        <w:rPr>
          <w:rFonts w:hint="eastAsia" w:ascii="宋体" w:hAnsi="宋体" w:cs="宋体"/>
          <w:sz w:val="24"/>
          <w:szCs w:val="24"/>
        </w:rPr>
        <w:t>输尿管软镜维修保养服务</w:t>
      </w:r>
      <w:r>
        <w:rPr>
          <w:rFonts w:hint="eastAsia" w:ascii="宋体" w:hAnsi="宋体"/>
          <w:color w:val="000000"/>
          <w:sz w:val="24"/>
        </w:rPr>
        <w:t xml:space="preserve"> 项目进行单一来源谈判，欢迎贵公司参加</w:t>
      </w:r>
      <w:r>
        <w:rPr>
          <w:rFonts w:ascii="宋体" w:hAnsi="宋体"/>
          <w:color w:val="000000"/>
          <w:sz w:val="24"/>
        </w:rPr>
        <w:t>，具体事项如下：</w:t>
      </w:r>
    </w:p>
    <w:p>
      <w:pPr>
        <w:numPr>
          <w:ilvl w:val="0"/>
          <w:numId w:val="1"/>
        </w:numPr>
        <w:spacing w:beforeLines="50" w:line="360" w:lineRule="auto"/>
        <w:jc w:val="left"/>
        <w:rPr>
          <w:rFonts w:hint="eastAsia" w:ascii="宋体" w:hAnsi="宋体"/>
          <w:color w:val="FF0000"/>
          <w:sz w:val="24"/>
          <w:highlight w:val="none"/>
        </w:rPr>
      </w:pPr>
      <w:r>
        <w:rPr>
          <w:rFonts w:hint="eastAsia" w:ascii="宋体" w:hAnsi="宋体"/>
          <w:color w:val="FF0000"/>
          <w:sz w:val="24"/>
          <w:highlight w:val="none"/>
        </w:rPr>
        <w:t>采购</w:t>
      </w:r>
      <w:r>
        <w:rPr>
          <w:rFonts w:ascii="宋体" w:hAnsi="宋体"/>
          <w:color w:val="FF0000"/>
          <w:sz w:val="24"/>
          <w:highlight w:val="none"/>
        </w:rPr>
        <w:t>编号：</w:t>
      </w:r>
      <w:r>
        <w:rPr>
          <w:rFonts w:hint="eastAsia" w:ascii="宋体" w:hAnsi="宋体"/>
          <w:color w:val="FF0000"/>
          <w:sz w:val="24"/>
          <w:highlight w:val="none"/>
        </w:rPr>
        <w:t>SUGHCG2021054FW</w:t>
      </w:r>
    </w:p>
    <w:p>
      <w:pPr>
        <w:numPr>
          <w:ilvl w:val="0"/>
          <w:numId w:val="0"/>
        </w:numPr>
        <w:spacing w:beforeLines="50" w:line="360" w:lineRule="auto"/>
        <w:jc w:val="left"/>
        <w:rPr>
          <w:rFonts w:ascii="宋体" w:hAnsi="宋体"/>
          <w:color w:val="FF0000"/>
          <w:sz w:val="24"/>
        </w:rPr>
      </w:pPr>
      <w:r>
        <w:rPr>
          <w:rFonts w:ascii="宋体" w:hAnsi="宋体"/>
          <w:color w:val="FF0000"/>
          <w:sz w:val="24"/>
        </w:rPr>
        <w:t>2. 项目名称：</w:t>
      </w:r>
      <w:r>
        <w:rPr>
          <w:rFonts w:hint="eastAsia" w:ascii="宋体" w:hAnsi="宋体" w:cs="宋体"/>
          <w:color w:val="FF0000"/>
          <w:sz w:val="24"/>
          <w:szCs w:val="24"/>
        </w:rPr>
        <w:t>输尿管软镜维修保养服务</w:t>
      </w:r>
    </w:p>
    <w:p>
      <w:pPr>
        <w:spacing w:beforeLines="50" w:line="360" w:lineRule="auto"/>
        <w:jc w:val="left"/>
        <w:rPr>
          <w:rFonts w:ascii="宋体" w:hAnsi="宋体"/>
          <w:color w:val="FF0000"/>
          <w:sz w:val="24"/>
        </w:rPr>
      </w:pPr>
      <w:r>
        <w:rPr>
          <w:rFonts w:hint="eastAsia" w:ascii="宋体" w:hAnsi="宋体"/>
          <w:color w:val="FF0000"/>
          <w:sz w:val="24"/>
        </w:rPr>
        <w:t>3. 项目预算</w:t>
      </w:r>
      <w:r>
        <w:rPr>
          <w:rFonts w:ascii="宋体" w:hAnsi="宋体"/>
          <w:color w:val="FF0000"/>
          <w:sz w:val="24"/>
          <w:szCs w:val="24"/>
        </w:rPr>
        <w:t>：</w:t>
      </w:r>
      <w:r>
        <w:rPr>
          <w:rFonts w:hint="eastAsia" w:ascii="宋体" w:hAnsi="宋体"/>
          <w:color w:val="FF0000"/>
          <w:sz w:val="24"/>
          <w:szCs w:val="24"/>
          <w:lang w:val="en-US" w:eastAsia="zh-CN"/>
        </w:rPr>
        <w:t>60,000.00</w:t>
      </w:r>
      <w:r>
        <w:rPr>
          <w:rFonts w:hint="eastAsia" w:ascii="宋体" w:hAnsi="宋体"/>
          <w:color w:val="FF0000"/>
          <w:sz w:val="24"/>
          <w:szCs w:val="24"/>
        </w:rPr>
        <w:t>元(人民</w:t>
      </w:r>
      <w:r>
        <w:rPr>
          <w:rFonts w:hint="eastAsia" w:ascii="宋体" w:hAnsi="宋体"/>
          <w:color w:val="FF0000"/>
          <w:sz w:val="24"/>
        </w:rPr>
        <w:t>币)</w:t>
      </w:r>
    </w:p>
    <w:p>
      <w:pPr>
        <w:spacing w:beforeLines="50" w:line="360" w:lineRule="auto"/>
        <w:jc w:val="left"/>
        <w:rPr>
          <w:rFonts w:hint="eastAsia" w:ascii="宋体" w:hAnsi="宋体"/>
          <w:color w:val="FF0000"/>
          <w:sz w:val="24"/>
        </w:rPr>
      </w:pPr>
      <w:r>
        <w:rPr>
          <w:rFonts w:ascii="宋体" w:hAnsi="宋体"/>
          <w:color w:val="FF0000"/>
          <w:sz w:val="24"/>
        </w:rPr>
        <w:t xml:space="preserve">4. </w:t>
      </w:r>
      <w:r>
        <w:rPr>
          <w:rFonts w:hint="eastAsia" w:ascii="宋体" w:hAnsi="宋体"/>
          <w:color w:val="FF0000"/>
          <w:sz w:val="24"/>
        </w:rPr>
        <w:t>谈判邀请对象：</w:t>
      </w:r>
      <w:bookmarkStart w:id="3" w:name="OLE_LINK10"/>
      <w:bookmarkStart w:id="4" w:name="OLE_LINK9"/>
      <w:bookmarkStart w:id="5" w:name="OLE_LINK8"/>
      <w:r>
        <w:rPr>
          <w:rFonts w:ascii="宋体" w:hAnsi="宋体" w:cs="宋体"/>
          <w:color w:val="FF0000"/>
          <w:sz w:val="24"/>
          <w:szCs w:val="24"/>
        </w:rPr>
        <w:t>深圳市</w:t>
      </w:r>
      <w:r>
        <w:rPr>
          <w:rFonts w:hint="eastAsia" w:ascii="宋体" w:hAnsi="宋体" w:cs="宋体"/>
          <w:color w:val="FF0000"/>
          <w:sz w:val="24"/>
          <w:szCs w:val="24"/>
        </w:rPr>
        <w:t>俊朗</w:t>
      </w:r>
      <w:r>
        <w:rPr>
          <w:rFonts w:ascii="宋体" w:hAnsi="宋体" w:cs="宋体"/>
          <w:color w:val="FF0000"/>
          <w:sz w:val="24"/>
          <w:szCs w:val="24"/>
        </w:rPr>
        <w:t>医疗设备有限公司</w:t>
      </w:r>
    </w:p>
    <w:bookmarkEnd w:id="3"/>
    <w:bookmarkEnd w:id="4"/>
    <w:bookmarkEnd w:id="5"/>
    <w:p>
      <w:pPr>
        <w:spacing w:beforeLines="50" w:line="360" w:lineRule="auto"/>
        <w:jc w:val="left"/>
        <w:rPr>
          <w:rFonts w:hint="eastAsia" w:ascii="宋体" w:hAnsi="宋体"/>
          <w:color w:val="auto"/>
          <w:sz w:val="24"/>
        </w:rPr>
      </w:pPr>
      <w:r>
        <w:rPr>
          <w:rFonts w:hint="eastAsia" w:ascii="宋体" w:hAnsi="宋体"/>
          <w:color w:val="000000"/>
          <w:sz w:val="24"/>
        </w:rPr>
        <w:t xml:space="preserve">5. </w:t>
      </w:r>
      <w:r>
        <w:rPr>
          <w:rFonts w:hint="eastAsia" w:ascii="宋体" w:hAnsi="宋体"/>
          <w:color w:val="auto"/>
          <w:sz w:val="24"/>
        </w:rPr>
        <w:t>报名方法：</w:t>
      </w:r>
      <w:r>
        <w:rPr>
          <w:rFonts w:hint="eastAsia" w:ascii="宋体" w:hAnsi="宋体"/>
          <w:color w:val="auto"/>
          <w:sz w:val="24"/>
          <w:lang w:val="en-US" w:eastAsia="zh-CN"/>
        </w:rPr>
        <w:t>谈判</w:t>
      </w:r>
      <w:r>
        <w:rPr>
          <w:rFonts w:hint="eastAsia" w:ascii="宋体" w:hAnsi="宋体"/>
          <w:color w:val="auto"/>
          <w:sz w:val="24"/>
        </w:rPr>
        <w:t>人报名须于</w:t>
      </w:r>
      <w:r>
        <w:rPr>
          <w:rFonts w:hint="eastAsia" w:ascii="宋体" w:hAnsi="宋体"/>
          <w:color w:val="auto"/>
          <w:sz w:val="24"/>
          <w:highlight w:val="yellow"/>
        </w:rPr>
        <w:t xml:space="preserve"> 202</w:t>
      </w:r>
      <w:r>
        <w:rPr>
          <w:rFonts w:hint="eastAsia" w:ascii="宋体" w:hAnsi="宋体"/>
          <w:color w:val="auto"/>
          <w:sz w:val="24"/>
          <w:highlight w:val="yellow"/>
          <w:lang w:val="en-US" w:eastAsia="zh-CN"/>
        </w:rPr>
        <w:t>1</w:t>
      </w:r>
      <w:r>
        <w:rPr>
          <w:rFonts w:hint="eastAsia" w:ascii="宋体" w:hAnsi="宋体"/>
          <w:color w:val="auto"/>
          <w:sz w:val="24"/>
          <w:highlight w:val="yellow"/>
        </w:rPr>
        <w:t>年07月</w:t>
      </w:r>
      <w:r>
        <w:rPr>
          <w:rFonts w:hint="eastAsia" w:ascii="宋体" w:hAnsi="宋体"/>
          <w:color w:val="auto"/>
          <w:sz w:val="24"/>
          <w:highlight w:val="yellow"/>
          <w:lang w:val="en-US" w:eastAsia="zh-CN"/>
        </w:rPr>
        <w:t>21</w:t>
      </w:r>
      <w:r>
        <w:rPr>
          <w:rFonts w:hint="eastAsia" w:ascii="宋体" w:hAnsi="宋体"/>
          <w:color w:val="auto"/>
          <w:sz w:val="24"/>
          <w:highlight w:val="yellow"/>
        </w:rPr>
        <w:t>日（星期</w:t>
      </w:r>
      <w:r>
        <w:rPr>
          <w:rFonts w:hint="eastAsia" w:ascii="宋体" w:hAnsi="宋体"/>
          <w:color w:val="auto"/>
          <w:sz w:val="24"/>
          <w:highlight w:val="yellow"/>
          <w:lang w:val="en-US" w:eastAsia="zh-CN"/>
        </w:rPr>
        <w:t>三</w:t>
      </w:r>
      <w:r>
        <w:rPr>
          <w:rFonts w:hint="eastAsia" w:ascii="宋体" w:hAnsi="宋体"/>
          <w:color w:val="auto"/>
          <w:sz w:val="24"/>
          <w:highlight w:val="yellow"/>
        </w:rPr>
        <w:t>）</w:t>
      </w:r>
      <w:r>
        <w:rPr>
          <w:rFonts w:hint="eastAsia" w:ascii="宋体" w:hAnsi="宋体"/>
          <w:color w:val="auto"/>
          <w:sz w:val="24"/>
          <w:highlight w:val="yellow"/>
          <w:lang w:val="en-US" w:eastAsia="zh-CN"/>
        </w:rPr>
        <w:t>9</w:t>
      </w:r>
      <w:r>
        <w:rPr>
          <w:rFonts w:hint="eastAsia" w:ascii="宋体" w:hAnsi="宋体"/>
          <w:color w:val="auto"/>
          <w:sz w:val="24"/>
          <w:highlight w:val="yellow"/>
        </w:rPr>
        <w:t>:00</w:t>
      </w:r>
      <w:r>
        <w:rPr>
          <w:rFonts w:hint="eastAsia" w:ascii="宋体" w:hAnsi="宋体"/>
          <w:color w:val="auto"/>
          <w:sz w:val="24"/>
        </w:rPr>
        <w:t>前 将以下报名资料以附件打包发送至邮箱sughztb@szu.edu.cn：</w:t>
      </w:r>
    </w:p>
    <w:p>
      <w:pPr>
        <w:spacing w:beforeLines="50" w:line="360" w:lineRule="auto"/>
        <w:jc w:val="left"/>
        <w:rPr>
          <w:rFonts w:hint="eastAsia" w:ascii="宋体" w:hAnsi="宋体"/>
          <w:color w:val="auto"/>
          <w:sz w:val="24"/>
        </w:rPr>
      </w:pPr>
      <w:r>
        <w:rPr>
          <w:rFonts w:hint="eastAsia" w:ascii="宋体" w:hAnsi="宋体"/>
          <w:color w:val="auto"/>
          <w:sz w:val="24"/>
        </w:rPr>
        <w:t>1） 公司营业执照复印件（加盖公章）；</w:t>
      </w:r>
    </w:p>
    <w:p>
      <w:pPr>
        <w:spacing w:beforeLines="50" w:line="360" w:lineRule="auto"/>
        <w:jc w:val="left"/>
        <w:rPr>
          <w:rFonts w:hint="eastAsia" w:ascii="宋体" w:hAnsi="宋体"/>
          <w:color w:val="auto"/>
          <w:sz w:val="24"/>
        </w:rPr>
      </w:pPr>
      <w:r>
        <w:rPr>
          <w:rFonts w:hint="eastAsia" w:ascii="宋体" w:hAnsi="宋体"/>
          <w:color w:val="auto"/>
          <w:sz w:val="24"/>
        </w:rPr>
        <w:t>2） 投标报名表（签名加盖公章）。</w:t>
      </w:r>
    </w:p>
    <w:p>
      <w:pPr>
        <w:spacing w:beforeLines="50" w:line="360" w:lineRule="auto"/>
        <w:jc w:val="left"/>
        <w:rPr>
          <w:rFonts w:hint="eastAsia" w:ascii="宋体" w:hAnsi="宋体"/>
          <w:color w:val="auto"/>
          <w:sz w:val="24"/>
        </w:rPr>
      </w:pPr>
      <w:r>
        <w:rPr>
          <w:rFonts w:hint="eastAsia" w:ascii="宋体" w:hAnsi="宋体"/>
          <w:color w:val="auto"/>
          <w:sz w:val="24"/>
        </w:rPr>
        <w:t xml:space="preserve">    备 注：邮件“主题”命名方式为  项目名称+投标公司名称+联系人+电话，单个项目发送单次邮件，不接受两个项目汇总报名，未按此格式要求的，视为报名不成功。</w:t>
      </w:r>
    </w:p>
    <w:p>
      <w:pPr>
        <w:spacing w:beforeLines="50" w:line="360" w:lineRule="auto"/>
        <w:jc w:val="left"/>
        <w:rPr>
          <w:rFonts w:hint="eastAsia" w:ascii="宋体" w:hAnsi="宋体"/>
          <w:color w:val="auto"/>
          <w:sz w:val="24"/>
        </w:rPr>
      </w:pPr>
      <w:r>
        <w:rPr>
          <w:rFonts w:hint="eastAsia" w:ascii="宋体" w:hAnsi="宋体"/>
          <w:color w:val="auto"/>
          <w:sz w:val="24"/>
        </w:rPr>
        <w:t>投标报名表下载链接：</w:t>
      </w:r>
      <w:r>
        <w:rPr>
          <w:rFonts w:hint="eastAsia" w:ascii="宋体" w:hAnsi="宋体"/>
          <w:color w:val="auto"/>
          <w:sz w:val="24"/>
        </w:rPr>
        <w:fldChar w:fldCharType="begin"/>
      </w:r>
      <w:r>
        <w:rPr>
          <w:rFonts w:hint="eastAsia" w:ascii="宋体" w:hAnsi="宋体"/>
          <w:color w:val="auto"/>
          <w:sz w:val="24"/>
        </w:rPr>
        <w:instrText xml:space="preserve"> HYPERLINK "http://www.sugh.net/Html/News/Articles/3230.html" </w:instrText>
      </w:r>
      <w:r>
        <w:rPr>
          <w:rFonts w:hint="eastAsia" w:ascii="宋体" w:hAnsi="宋体"/>
          <w:color w:val="auto"/>
          <w:sz w:val="24"/>
        </w:rPr>
        <w:fldChar w:fldCharType="separate"/>
      </w:r>
      <w:r>
        <w:rPr>
          <w:rFonts w:hint="eastAsia" w:ascii="宋体" w:hAnsi="宋体"/>
          <w:color w:val="auto"/>
          <w:sz w:val="24"/>
        </w:rPr>
        <w:t>http://www.sugh.net/Html/News/Articles/3230.html</w:t>
      </w:r>
      <w:r>
        <w:rPr>
          <w:rFonts w:hint="eastAsia" w:ascii="宋体" w:hAnsi="宋体"/>
          <w:color w:val="auto"/>
          <w:sz w:val="24"/>
        </w:rPr>
        <w:fldChar w:fldCharType="end"/>
      </w:r>
    </w:p>
    <w:p>
      <w:pPr>
        <w:spacing w:line="360" w:lineRule="auto"/>
        <w:jc w:val="left"/>
        <w:rPr>
          <w:rFonts w:ascii="宋体" w:hAnsi="宋体"/>
          <w:color w:val="000000"/>
          <w:sz w:val="24"/>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 xml:space="preserve"> </w:t>
      </w:r>
      <w:r>
        <w:rPr>
          <w:rFonts w:hint="eastAsia" w:ascii="宋体" w:hAnsi="宋体"/>
          <w:color w:val="FF0000"/>
          <w:sz w:val="24"/>
          <w:highlight w:val="yellow"/>
        </w:rPr>
        <w:t>谈判</w:t>
      </w:r>
      <w:r>
        <w:rPr>
          <w:rFonts w:ascii="宋体" w:hAnsi="宋体"/>
          <w:color w:val="FF0000"/>
          <w:sz w:val="24"/>
          <w:highlight w:val="yellow"/>
        </w:rPr>
        <w:t>时间：</w:t>
      </w:r>
      <w:r>
        <w:rPr>
          <w:rFonts w:hint="eastAsia" w:ascii="宋体" w:hAnsi="宋体"/>
          <w:color w:val="FF0000"/>
          <w:sz w:val="24"/>
          <w:highlight w:val="yellow"/>
          <w:lang w:val="en-US" w:eastAsia="zh-CN"/>
        </w:rPr>
        <w:t>2021</w:t>
      </w:r>
      <w:r>
        <w:rPr>
          <w:rFonts w:ascii="宋体" w:hAnsi="宋体"/>
          <w:color w:val="FF0000"/>
          <w:sz w:val="24"/>
          <w:highlight w:val="yellow"/>
        </w:rPr>
        <w:t>年</w:t>
      </w:r>
      <w:r>
        <w:rPr>
          <w:rFonts w:hint="eastAsia" w:ascii="宋体" w:hAnsi="宋体"/>
          <w:color w:val="FF0000"/>
          <w:sz w:val="24"/>
          <w:highlight w:val="yellow"/>
          <w:lang w:val="en-US" w:eastAsia="zh-CN"/>
        </w:rPr>
        <w:t>07</w:t>
      </w:r>
      <w:r>
        <w:rPr>
          <w:rFonts w:ascii="宋体" w:hAnsi="宋体"/>
          <w:color w:val="FF0000"/>
          <w:sz w:val="24"/>
          <w:highlight w:val="yellow"/>
        </w:rPr>
        <w:t>月</w:t>
      </w:r>
      <w:r>
        <w:rPr>
          <w:rFonts w:hint="eastAsia" w:ascii="宋体" w:hAnsi="宋体"/>
          <w:color w:val="FF0000"/>
          <w:sz w:val="24"/>
          <w:highlight w:val="yellow"/>
        </w:rPr>
        <w:t>2</w:t>
      </w:r>
      <w:r>
        <w:rPr>
          <w:rFonts w:hint="eastAsia" w:ascii="宋体" w:hAnsi="宋体"/>
          <w:color w:val="FF0000"/>
          <w:sz w:val="24"/>
          <w:highlight w:val="yellow"/>
          <w:lang w:val="en-US" w:eastAsia="zh-CN"/>
        </w:rPr>
        <w:t>1</w:t>
      </w:r>
      <w:r>
        <w:rPr>
          <w:rFonts w:ascii="宋体" w:hAnsi="宋体"/>
          <w:color w:val="FF0000"/>
          <w:sz w:val="24"/>
          <w:highlight w:val="yellow"/>
        </w:rPr>
        <w:t>日（星期</w:t>
      </w:r>
      <w:r>
        <w:rPr>
          <w:rFonts w:hint="eastAsia" w:ascii="宋体" w:hAnsi="宋体"/>
          <w:color w:val="FF0000"/>
          <w:sz w:val="24"/>
          <w:highlight w:val="yellow"/>
          <w:lang w:val="en-US" w:eastAsia="zh-CN"/>
        </w:rPr>
        <w:t>三</w:t>
      </w:r>
      <w:r>
        <w:rPr>
          <w:rFonts w:ascii="宋体" w:hAnsi="宋体"/>
          <w:color w:val="FF0000"/>
          <w:sz w:val="24"/>
          <w:highlight w:val="yellow"/>
        </w:rPr>
        <w:t>）</w:t>
      </w:r>
      <w:r>
        <w:rPr>
          <w:rFonts w:hint="eastAsia" w:ascii="宋体" w:hAnsi="宋体"/>
          <w:color w:val="FF0000"/>
          <w:sz w:val="24"/>
          <w:highlight w:val="yellow"/>
          <w:lang w:val="en-US" w:eastAsia="zh-CN"/>
        </w:rPr>
        <w:t>9</w:t>
      </w:r>
      <w:r>
        <w:rPr>
          <w:rFonts w:ascii="宋体" w:hAnsi="宋体"/>
          <w:color w:val="FF0000"/>
          <w:sz w:val="24"/>
          <w:highlight w:val="yellow"/>
        </w:rPr>
        <w:t>:</w:t>
      </w:r>
      <w:r>
        <w:rPr>
          <w:rFonts w:hint="eastAsia" w:ascii="宋体" w:hAnsi="宋体"/>
          <w:color w:val="FF0000"/>
          <w:sz w:val="24"/>
          <w:highlight w:val="yellow"/>
        </w:rPr>
        <w:t>0</w:t>
      </w:r>
      <w:r>
        <w:rPr>
          <w:rFonts w:ascii="宋体" w:hAnsi="宋体"/>
          <w:color w:val="FF0000"/>
          <w:sz w:val="24"/>
          <w:highlight w:val="yellow"/>
        </w:rPr>
        <w:t>0 （北京时间）</w:t>
      </w:r>
    </w:p>
    <w:p>
      <w:pPr>
        <w:spacing w:beforeLines="50"/>
        <w:jc w:val="left"/>
        <w:rPr>
          <w:rFonts w:ascii="宋体" w:hAnsi="宋体"/>
          <w:color w:val="000000"/>
          <w:sz w:val="24"/>
        </w:rPr>
      </w:pPr>
      <w:r>
        <w:rPr>
          <w:rFonts w:hint="eastAsia" w:ascii="宋体" w:hAnsi="宋体"/>
          <w:color w:val="000000"/>
          <w:sz w:val="24"/>
        </w:rPr>
        <w:t>7</w:t>
      </w:r>
      <w:r>
        <w:rPr>
          <w:rFonts w:ascii="宋体" w:hAnsi="宋体"/>
          <w:color w:val="000000"/>
          <w:sz w:val="24"/>
        </w:rPr>
        <w:t xml:space="preserve">. </w:t>
      </w:r>
      <w:r>
        <w:rPr>
          <w:rFonts w:hint="eastAsia" w:ascii="宋体" w:hAnsi="宋体"/>
          <w:color w:val="000000"/>
          <w:sz w:val="24"/>
        </w:rPr>
        <w:t>谈判</w:t>
      </w:r>
      <w:r>
        <w:rPr>
          <w:rFonts w:ascii="宋体" w:hAnsi="宋体"/>
          <w:color w:val="000000"/>
          <w:sz w:val="24"/>
        </w:rPr>
        <w:t>地点：深圳大学</w:t>
      </w:r>
      <w:r>
        <w:rPr>
          <w:rFonts w:hint="eastAsia" w:ascii="宋体" w:hAnsi="宋体"/>
          <w:color w:val="000000"/>
          <w:sz w:val="24"/>
          <w:lang w:val="en-US" w:eastAsia="zh-CN"/>
        </w:rPr>
        <w:t>总医院招投标管理</w:t>
      </w:r>
      <w:r>
        <w:rPr>
          <w:rFonts w:hint="eastAsia" w:ascii="宋体" w:hAnsi="宋体"/>
          <w:color w:val="000000"/>
          <w:sz w:val="24"/>
        </w:rPr>
        <w:t>办公</w:t>
      </w:r>
      <w:r>
        <w:rPr>
          <w:rFonts w:hint="eastAsia" w:ascii="宋体" w:hAnsi="宋体"/>
          <w:color w:val="000000"/>
          <w:sz w:val="24"/>
          <w:lang w:val="en-US" w:eastAsia="zh-CN"/>
        </w:rPr>
        <w:t>室104</w:t>
      </w:r>
      <w:r>
        <w:rPr>
          <w:rFonts w:ascii="宋体" w:hAnsi="宋体"/>
          <w:color w:val="000000"/>
          <w:sz w:val="24"/>
        </w:rPr>
        <w:t>室。</w:t>
      </w:r>
      <w:r>
        <w:rPr>
          <w:rFonts w:hint="eastAsia" w:ascii="宋体" w:hAnsi="宋体"/>
          <w:color w:val="000000"/>
          <w:sz w:val="24"/>
        </w:rPr>
        <w:t>谈判</w:t>
      </w:r>
      <w:r>
        <w:rPr>
          <w:rFonts w:ascii="宋体" w:hAnsi="宋体"/>
          <w:color w:val="000000"/>
          <w:sz w:val="24"/>
        </w:rPr>
        <w:t>书直接送至开标室。</w:t>
      </w:r>
    </w:p>
    <w:p>
      <w:pPr>
        <w:spacing w:beforeLines="50"/>
        <w:jc w:val="right"/>
        <w:rPr>
          <w:rFonts w:ascii="宋体" w:hAnsi="宋体"/>
          <w:color w:val="000000"/>
          <w:sz w:val="24"/>
        </w:rPr>
      </w:pPr>
    </w:p>
    <w:p>
      <w:pPr>
        <w:spacing w:beforeLines="50"/>
        <w:jc w:val="right"/>
        <w:rPr>
          <w:rFonts w:hint="eastAsia" w:ascii="宋体" w:hAnsi="宋体" w:eastAsia="宋体"/>
          <w:color w:val="000000"/>
          <w:sz w:val="24"/>
          <w:lang w:eastAsia="zh-CN"/>
        </w:rPr>
      </w:pPr>
      <w:r>
        <w:rPr>
          <w:rFonts w:hint="eastAsia" w:ascii="宋体" w:hAnsi="宋体"/>
          <w:color w:val="000000"/>
          <w:sz w:val="24"/>
        </w:rPr>
        <w:t>招标机构名称：深圳大学</w:t>
      </w:r>
      <w:r>
        <w:rPr>
          <w:rFonts w:hint="eastAsia" w:ascii="宋体" w:hAnsi="宋体"/>
          <w:color w:val="000000"/>
          <w:sz w:val="24"/>
          <w:lang w:val="en-US" w:eastAsia="zh-CN"/>
        </w:rPr>
        <w:t>总医院</w:t>
      </w:r>
      <w:r>
        <w:rPr>
          <w:rFonts w:hint="eastAsia" w:ascii="宋体" w:hAnsi="宋体"/>
          <w:color w:val="000000"/>
          <w:sz w:val="24"/>
        </w:rPr>
        <w:t>招投标管理</w:t>
      </w:r>
      <w:r>
        <w:rPr>
          <w:rFonts w:hint="eastAsia" w:ascii="宋体" w:hAnsi="宋体"/>
          <w:color w:val="000000"/>
          <w:sz w:val="24"/>
          <w:lang w:val="en-US" w:eastAsia="zh-CN"/>
        </w:rPr>
        <w:t>办公室</w:t>
      </w:r>
    </w:p>
    <w:p>
      <w:pPr>
        <w:spacing w:beforeLines="50"/>
        <w:jc w:val="right"/>
        <w:rPr>
          <w:rFonts w:ascii="宋体" w:hAnsi="宋体"/>
          <w:color w:val="000000"/>
          <w:sz w:val="24"/>
        </w:rPr>
      </w:pPr>
      <w:r>
        <w:rPr>
          <w:rFonts w:hint="eastAsia" w:ascii="宋体" w:hAnsi="宋体"/>
          <w:color w:val="000000"/>
          <w:sz w:val="24"/>
        </w:rPr>
        <w:t>联</w:t>
      </w:r>
      <w:r>
        <w:rPr>
          <w:rFonts w:ascii="宋体" w:hAnsi="宋体"/>
          <w:color w:val="000000"/>
          <w:sz w:val="24"/>
        </w:rPr>
        <w:t xml:space="preserve"> 系 人</w:t>
      </w:r>
      <w:r>
        <w:rPr>
          <w:rFonts w:hint="eastAsia" w:ascii="宋体" w:hAnsi="宋体"/>
          <w:color w:val="000000"/>
          <w:sz w:val="24"/>
        </w:rPr>
        <w:t>：</w:t>
      </w:r>
      <w:r>
        <w:rPr>
          <w:rFonts w:hint="eastAsia" w:ascii="宋体" w:hAnsi="宋体"/>
          <w:color w:val="000000"/>
          <w:sz w:val="24"/>
          <w:lang w:val="en-US" w:eastAsia="zh-CN"/>
        </w:rPr>
        <w:t>韩</w:t>
      </w:r>
      <w:r>
        <w:rPr>
          <w:rFonts w:ascii="宋体" w:hAnsi="宋体"/>
          <w:color w:val="000000"/>
          <w:sz w:val="24"/>
        </w:rPr>
        <w:t>老师  电  话：（0755）</w:t>
      </w:r>
      <w:r>
        <w:rPr>
          <w:rFonts w:hint="eastAsia" w:ascii="宋体" w:hAnsi="宋体"/>
          <w:color w:val="000000"/>
          <w:sz w:val="24"/>
          <w:lang w:val="en-US" w:eastAsia="zh-CN"/>
        </w:rPr>
        <w:t>2183 9936</w:t>
      </w:r>
      <w:r>
        <w:rPr>
          <w:rFonts w:ascii="宋体" w:hAnsi="宋体"/>
          <w:color w:val="000000"/>
          <w:sz w:val="24"/>
        </w:rPr>
        <w:t xml:space="preserve"> </w:t>
      </w:r>
    </w:p>
    <w:p>
      <w:pPr>
        <w:pStyle w:val="12"/>
        <w:widowControl/>
        <w:shd w:val="clear" w:color="auto" w:fill="FFFFFF"/>
        <w:spacing w:before="225" w:beforeAutospacing="0" w:line="255" w:lineRule="atLeast"/>
        <w:jc w:val="right"/>
        <w:rPr>
          <w:rFonts w:hint="eastAsia" w:ascii="宋体" w:hAnsi="宋体"/>
          <w:color w:val="000000"/>
          <w:sz w:val="24"/>
        </w:rPr>
      </w:pPr>
    </w:p>
    <w:p>
      <w:pPr>
        <w:pStyle w:val="12"/>
        <w:widowControl/>
        <w:shd w:val="clear" w:color="auto" w:fill="FFFFFF"/>
        <w:spacing w:before="225" w:beforeAutospacing="0" w:line="255" w:lineRule="atLeast"/>
        <w:jc w:val="right"/>
        <w:rPr>
          <w:rFonts w:ascii="微软雅黑" w:hAnsi="微软雅黑" w:eastAsia="微软雅黑" w:cs="微软雅黑"/>
          <w:color w:val="333333"/>
          <w:sz w:val="21"/>
          <w:szCs w:val="21"/>
        </w:rPr>
      </w:pPr>
      <w:r>
        <w:rPr>
          <w:rFonts w:hint="eastAsia" w:ascii="宋体" w:hAnsi="宋体"/>
          <w:color w:val="000000"/>
          <w:sz w:val="24"/>
        </w:rPr>
        <w:t>招投标投诉电话</w:t>
      </w:r>
      <w:r>
        <w:rPr>
          <w:rFonts w:hint="eastAsia" w:ascii="宋体" w:hAnsi="宋体"/>
          <w:color w:val="000000"/>
          <w:sz w:val="24"/>
          <w:lang w:eastAsia="zh-CN"/>
        </w:rPr>
        <w:t>：</w:t>
      </w:r>
      <w:r>
        <w:rPr>
          <w:rFonts w:hint="eastAsia" w:ascii="宋体" w:hAnsi="宋体"/>
          <w:color w:val="000000"/>
          <w:sz w:val="24"/>
        </w:rPr>
        <w:t>（0755）2183 9935</w:t>
      </w:r>
      <w:r>
        <w:rPr>
          <w:rFonts w:ascii="宋体" w:hAnsi="宋体"/>
          <w:color w:val="000000"/>
          <w:sz w:val="24"/>
        </w:rPr>
        <w:t xml:space="preserve">  投诉邮箱：</w:t>
      </w:r>
      <w:r>
        <w:fldChar w:fldCharType="begin"/>
      </w:r>
      <w:r>
        <w:instrText xml:space="preserve"> HYPERLINK "mailto:sughztb@szu.edu.cn" </w:instrText>
      </w:r>
      <w:r>
        <w:fldChar w:fldCharType="separate"/>
      </w:r>
      <w:r>
        <w:rPr>
          <w:rStyle w:val="18"/>
          <w:rFonts w:hint="eastAsia" w:ascii="宋体" w:hAnsi="宋体" w:eastAsia="宋体" w:cs="宋体"/>
          <w:color w:val="002BFF"/>
          <w:sz w:val="21"/>
          <w:szCs w:val="21"/>
          <w:shd w:val="clear" w:color="auto" w:fill="FFFFFF"/>
        </w:rPr>
        <w:t>sughztb@szu.edu.cn</w:t>
      </w:r>
      <w:r>
        <w:rPr>
          <w:rStyle w:val="18"/>
          <w:rFonts w:hint="eastAsia" w:ascii="宋体" w:hAnsi="宋体" w:eastAsia="宋体" w:cs="宋体"/>
          <w:color w:val="002BFF"/>
          <w:sz w:val="21"/>
          <w:szCs w:val="21"/>
          <w:shd w:val="clear" w:color="auto" w:fill="FFFFFF"/>
        </w:rPr>
        <w:fldChar w:fldCharType="end"/>
      </w:r>
    </w:p>
    <w:p>
      <w:pPr>
        <w:pStyle w:val="12"/>
        <w:widowControl/>
        <w:shd w:val="clear" w:color="auto" w:fill="FFFFFF"/>
        <w:spacing w:before="225" w:beforeAutospacing="0" w:line="255" w:lineRule="atLeast"/>
        <w:jc w:val="right"/>
        <w:rPr>
          <w:rFonts w:ascii="宋体" w:hAnsi="宋体" w:eastAsia="宋体" w:cs="Times New Roman"/>
          <w:color w:val="000000"/>
          <w:kern w:val="2"/>
          <w:sz w:val="24"/>
          <w:szCs w:val="22"/>
          <w:lang w:val="en-US" w:eastAsia="zh-CN" w:bidi="ar-SA"/>
        </w:rPr>
      </w:pPr>
      <w:r>
        <w:rPr>
          <w:rFonts w:hint="eastAsia" w:ascii="宋体" w:hAnsi="宋体"/>
          <w:color w:val="000000"/>
          <w:sz w:val="24"/>
        </w:rPr>
        <w:t>受理单位</w:t>
      </w:r>
      <w:r>
        <w:rPr>
          <w:rFonts w:ascii="宋体" w:hAnsi="宋体"/>
          <w:color w:val="000000"/>
          <w:sz w:val="24"/>
        </w:rPr>
        <w:t xml:space="preserve">: </w:t>
      </w:r>
      <w:r>
        <w:rPr>
          <w:rFonts w:hint="eastAsia" w:ascii="宋体" w:hAnsi="宋体" w:eastAsia="宋体" w:cs="Times New Roman"/>
          <w:color w:val="000000"/>
          <w:kern w:val="2"/>
          <w:sz w:val="24"/>
          <w:szCs w:val="22"/>
          <w:lang w:val="en-US" w:eastAsia="zh-CN" w:bidi="ar-SA"/>
        </w:rPr>
        <w:t>深圳大学总医院招投标管理办公室</w:t>
      </w:r>
    </w:p>
    <w:p>
      <w:pPr>
        <w:spacing w:beforeLines="50"/>
        <w:jc w:val="right"/>
        <w:rPr>
          <w:rFonts w:ascii="宋体" w:hAnsi="宋体"/>
          <w:color w:val="000000"/>
          <w:sz w:val="24"/>
        </w:rPr>
      </w:pPr>
    </w:p>
    <w:p>
      <w:pPr>
        <w:spacing w:beforeLines="50"/>
        <w:jc w:val="right"/>
        <w:rPr>
          <w:rFonts w:hint="eastAsia" w:ascii="宋体" w:hAnsi="宋体" w:eastAsia="宋体" w:cs="Times New Roman"/>
          <w:color w:val="000000"/>
          <w:kern w:val="2"/>
          <w:sz w:val="24"/>
          <w:szCs w:val="22"/>
          <w:lang w:val="en-US" w:eastAsia="zh-CN" w:bidi="ar-SA"/>
        </w:rPr>
      </w:pPr>
      <w:r>
        <w:rPr>
          <w:rFonts w:hint="eastAsia" w:ascii="宋体" w:hAnsi="宋体"/>
          <w:color w:val="000000"/>
          <w:sz w:val="24"/>
        </w:rPr>
        <w:t>纪委监督电话：</w:t>
      </w:r>
      <w:r>
        <w:rPr>
          <w:rFonts w:hint="eastAsia" w:ascii="宋体" w:hAnsi="宋体" w:eastAsia="宋体" w:cs="Times New Roman"/>
          <w:color w:val="000000"/>
          <w:kern w:val="2"/>
          <w:sz w:val="24"/>
          <w:szCs w:val="22"/>
          <w:lang w:val="en-US" w:eastAsia="zh-CN" w:bidi="ar-SA"/>
        </w:rPr>
        <w:t>(0755)2183 9865</w:t>
      </w:r>
    </w:p>
    <w:p>
      <w:pPr>
        <w:widowControl/>
        <w:jc w:val="center"/>
        <w:rPr>
          <w:rFonts w:ascii="华文新魏" w:hAnsi="宋体" w:eastAsia="华文新魏"/>
          <w:b/>
          <w:color w:val="000000"/>
          <w:sz w:val="48"/>
        </w:rPr>
      </w:pPr>
      <w:r>
        <w:rPr>
          <w:rFonts w:hint="eastAsia" w:ascii="宋体" w:hAnsi="宋体"/>
          <w:color w:val="000000"/>
          <w:sz w:val="24"/>
          <w:highlight w:val="none"/>
          <w:lang w:val="en-US" w:eastAsia="zh-CN"/>
        </w:rPr>
        <w:t xml:space="preserve">                                           2021年7月13日</w:t>
      </w:r>
      <w:r>
        <w:rPr>
          <w:rFonts w:ascii="宋体" w:hAnsi="宋体"/>
          <w:color w:val="000000"/>
          <w:sz w:val="24"/>
          <w:highlight w:val="none"/>
        </w:rPr>
        <w:br w:type="page"/>
      </w:r>
      <w:bookmarkStart w:id="14" w:name="_GoBack"/>
      <w:bookmarkEnd w:id="14"/>
      <w:r>
        <w:rPr>
          <w:rFonts w:hint="eastAsia" w:ascii="宋体" w:hAnsi="宋体"/>
          <w:color w:val="000000"/>
          <w:sz w:val="24"/>
        </w:rPr>
        <w:t xml:space="preserve"> </w:t>
      </w:r>
      <w:r>
        <w:rPr>
          <w:rFonts w:hint="eastAsia" w:ascii="华文新魏" w:hAnsi="宋体" w:eastAsia="华文新魏"/>
          <w:b/>
          <w:color w:val="000000"/>
          <w:sz w:val="48"/>
        </w:rPr>
        <w:t>谈判人须知</w:t>
      </w:r>
    </w:p>
    <w:p>
      <w:pPr>
        <w:spacing w:before="156" w:beforeLines="50"/>
        <w:jc w:val="left"/>
        <w:rPr>
          <w:rFonts w:ascii="仿宋" w:hAnsi="仿宋" w:eastAsia="仿宋"/>
          <w:b/>
          <w:sz w:val="24"/>
        </w:rPr>
      </w:pPr>
      <w:r>
        <w:rPr>
          <w:rFonts w:hint="eastAsia" w:ascii="仿宋" w:hAnsi="仿宋" w:eastAsia="仿宋"/>
          <w:b/>
          <w:color w:val="000000"/>
          <w:sz w:val="24"/>
        </w:rPr>
        <w:t>一、</w:t>
      </w:r>
      <w:r>
        <w:rPr>
          <w:rFonts w:hint="eastAsia" w:ascii="仿宋" w:hAnsi="仿宋" w:eastAsia="仿宋"/>
          <w:b/>
          <w:sz w:val="24"/>
        </w:rPr>
        <w:t>谈判邀请对象：深圳市俊朗医疗设备有限公司</w:t>
      </w:r>
    </w:p>
    <w:p>
      <w:pPr>
        <w:spacing w:before="156" w:beforeLines="50"/>
        <w:jc w:val="left"/>
        <w:rPr>
          <w:rFonts w:ascii="仿宋" w:hAnsi="仿宋" w:eastAsia="仿宋"/>
          <w:color w:val="000000"/>
          <w:sz w:val="24"/>
        </w:rPr>
      </w:pPr>
    </w:p>
    <w:p>
      <w:pPr>
        <w:spacing w:line="360" w:lineRule="auto"/>
        <w:rPr>
          <w:rFonts w:ascii="仿宋" w:hAnsi="仿宋" w:eastAsia="仿宋"/>
          <w:b/>
          <w:sz w:val="24"/>
        </w:rPr>
      </w:pPr>
      <w:r>
        <w:rPr>
          <w:rFonts w:hint="eastAsia" w:ascii="仿宋" w:hAnsi="仿宋" w:eastAsia="仿宋"/>
          <w:b/>
          <w:sz w:val="24"/>
        </w:rPr>
        <w:t>二、谈判报价和货币</w:t>
      </w:r>
    </w:p>
    <w:p>
      <w:pPr>
        <w:spacing w:line="360" w:lineRule="auto"/>
        <w:ind w:firstLine="480"/>
        <w:rPr>
          <w:rFonts w:ascii="仿宋" w:hAnsi="仿宋" w:eastAsia="仿宋"/>
          <w:sz w:val="24"/>
        </w:rPr>
      </w:pPr>
      <w:r>
        <w:rPr>
          <w:rFonts w:hint="eastAsia" w:ascii="仿宋" w:hAnsi="仿宋" w:eastAsia="仿宋"/>
          <w:sz w:val="24"/>
        </w:rPr>
        <w:t>谈判报价应包括但不限于：服务费、产品价、运输费、保险费、装卸费、配套资料费、安装调试费用、验收检验费、培训费用以及售后服务费用等相关一切费用。</w:t>
      </w:r>
    </w:p>
    <w:p>
      <w:pPr>
        <w:spacing w:line="360" w:lineRule="auto"/>
        <w:ind w:firstLine="480"/>
        <w:rPr>
          <w:rFonts w:ascii="仿宋" w:hAnsi="仿宋" w:eastAsia="仿宋"/>
          <w:sz w:val="24"/>
        </w:rPr>
      </w:pPr>
      <w:r>
        <w:rPr>
          <w:rFonts w:hint="eastAsia" w:ascii="仿宋" w:hAnsi="仿宋" w:eastAsia="仿宋"/>
          <w:sz w:val="24"/>
        </w:rPr>
        <w:t>本项目服务费采用包干制，应包括服务成本、法定税费和企业的利润。由企业根据采购文件所提供的资料自行测算谈判报价；一经成交，谈判报价总价作为成交单位与采购单位签定的合同金额，合同期限内不做调整。</w:t>
      </w:r>
    </w:p>
    <w:p>
      <w:pPr>
        <w:spacing w:line="360" w:lineRule="auto"/>
        <w:ind w:firstLine="480"/>
        <w:rPr>
          <w:rFonts w:ascii="仿宋" w:hAnsi="仿宋" w:eastAsia="仿宋"/>
          <w:sz w:val="24"/>
        </w:rPr>
      </w:pPr>
      <w:r>
        <w:rPr>
          <w:rFonts w:hint="eastAsia" w:ascii="仿宋" w:hAnsi="仿宋" w:eastAsia="仿宋"/>
          <w:sz w:val="24"/>
        </w:rPr>
        <w:t>谈判人应根据本企业的成本自行决定报价，但不得以低于其企业成本的报价谈判；</w:t>
      </w:r>
    </w:p>
    <w:p>
      <w:pPr>
        <w:spacing w:line="360" w:lineRule="auto"/>
        <w:ind w:firstLine="480"/>
        <w:rPr>
          <w:rFonts w:ascii="仿宋" w:hAnsi="仿宋" w:eastAsia="仿宋"/>
          <w:sz w:val="24"/>
        </w:rPr>
      </w:pPr>
      <w:r>
        <w:rPr>
          <w:rFonts w:hint="eastAsia" w:ascii="仿宋" w:hAnsi="仿宋" w:eastAsia="仿宋"/>
          <w:sz w:val="24"/>
        </w:rPr>
        <w:t>谈判人的谈判报价不得超过财政预算限</w:t>
      </w:r>
      <w:r>
        <w:rPr>
          <w:rFonts w:ascii="仿宋" w:hAnsi="仿宋" w:eastAsia="仿宋"/>
          <w:sz w:val="24"/>
        </w:rPr>
        <w:t>额</w:t>
      </w:r>
      <w:r>
        <w:rPr>
          <w:rFonts w:hint="eastAsia" w:ascii="仿宋" w:hAnsi="仿宋" w:eastAsia="仿宋"/>
          <w:sz w:val="24"/>
        </w:rPr>
        <w:t>。</w:t>
      </w:r>
    </w:p>
    <w:p>
      <w:pPr>
        <w:spacing w:line="360" w:lineRule="auto"/>
        <w:ind w:firstLine="480"/>
        <w:rPr>
          <w:rFonts w:ascii="仿宋" w:hAnsi="仿宋" w:eastAsia="仿宋"/>
          <w:sz w:val="24"/>
        </w:rPr>
      </w:pPr>
      <w:r>
        <w:rPr>
          <w:rFonts w:hint="eastAsia" w:ascii="仿宋" w:hAnsi="仿宋" w:eastAsia="仿宋"/>
          <w:sz w:val="24"/>
        </w:rPr>
        <w:t>谈判货币：人民币。</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三、谈判书的编制和递交</w:t>
      </w:r>
    </w:p>
    <w:p>
      <w:pPr>
        <w:spacing w:line="360" w:lineRule="auto"/>
        <w:rPr>
          <w:rFonts w:ascii="仿宋" w:hAnsi="仿宋" w:eastAsia="仿宋"/>
          <w:sz w:val="24"/>
        </w:rPr>
      </w:pPr>
      <w:r>
        <w:rPr>
          <w:rFonts w:hint="eastAsia" w:ascii="仿宋" w:hAnsi="仿宋" w:eastAsia="仿宋"/>
          <w:sz w:val="24"/>
        </w:rPr>
        <w:t>　　谈判时需提供谈判书正本一份、副本两份（数量不齐者作废标处理），并在谈判书封面上注明。谈判人编制的谈判书中须包含以下材料（加盖公章）：</w:t>
      </w:r>
    </w:p>
    <w:p>
      <w:pPr>
        <w:spacing w:line="360" w:lineRule="auto"/>
        <w:rPr>
          <w:rFonts w:ascii="仿宋" w:hAnsi="仿宋" w:eastAsia="仿宋"/>
          <w:sz w:val="24"/>
        </w:rPr>
      </w:pPr>
      <w:r>
        <w:rPr>
          <w:rFonts w:hint="eastAsia" w:ascii="仿宋" w:hAnsi="仿宋" w:eastAsia="仿宋"/>
          <w:sz w:val="24"/>
        </w:rPr>
        <w:t>　　1、谈判报价表；</w:t>
      </w:r>
    </w:p>
    <w:p>
      <w:pPr>
        <w:spacing w:line="360" w:lineRule="auto"/>
        <w:rPr>
          <w:rFonts w:ascii="仿宋" w:hAnsi="仿宋" w:eastAsia="仿宋"/>
          <w:sz w:val="24"/>
        </w:rPr>
      </w:pPr>
      <w:r>
        <w:rPr>
          <w:rFonts w:hint="eastAsia" w:ascii="仿宋" w:hAnsi="仿宋" w:eastAsia="仿宋"/>
          <w:sz w:val="24"/>
        </w:rPr>
        <w:t>　　2、谈判人法人代表授权书；</w:t>
      </w:r>
    </w:p>
    <w:p>
      <w:pPr>
        <w:spacing w:line="360" w:lineRule="auto"/>
        <w:rPr>
          <w:rFonts w:ascii="仿宋" w:hAnsi="仿宋" w:eastAsia="仿宋"/>
          <w:sz w:val="24"/>
        </w:rPr>
      </w:pPr>
      <w:r>
        <w:rPr>
          <w:rFonts w:hint="eastAsia" w:ascii="仿宋" w:hAnsi="仿宋" w:eastAsia="仿宋"/>
          <w:sz w:val="24"/>
        </w:rPr>
        <w:t>　　3、谈判承诺函；</w:t>
      </w:r>
    </w:p>
    <w:p>
      <w:pPr>
        <w:spacing w:line="360" w:lineRule="auto"/>
        <w:rPr>
          <w:rFonts w:ascii="仿宋" w:hAnsi="仿宋" w:eastAsia="仿宋"/>
          <w:sz w:val="24"/>
        </w:rPr>
      </w:pPr>
      <w:r>
        <w:rPr>
          <w:rFonts w:hint="eastAsia" w:ascii="仿宋" w:hAnsi="仿宋" w:eastAsia="仿宋"/>
          <w:sz w:val="24"/>
        </w:rPr>
        <w:t>　　4、企业营业执照复印件；</w:t>
      </w:r>
    </w:p>
    <w:p>
      <w:pPr>
        <w:spacing w:line="360" w:lineRule="auto"/>
        <w:rPr>
          <w:rFonts w:ascii="仿宋" w:hAnsi="仿宋" w:eastAsia="仿宋"/>
          <w:sz w:val="24"/>
        </w:rPr>
      </w:pPr>
      <w:r>
        <w:rPr>
          <w:rFonts w:hint="eastAsia" w:ascii="仿宋" w:hAnsi="仿宋" w:eastAsia="仿宋"/>
          <w:sz w:val="24"/>
        </w:rPr>
        <w:t>　　5、资质证书复印件；</w:t>
      </w:r>
    </w:p>
    <w:p>
      <w:pPr>
        <w:spacing w:line="360" w:lineRule="auto"/>
        <w:rPr>
          <w:rFonts w:ascii="仿宋" w:hAnsi="仿宋" w:eastAsia="仿宋"/>
          <w:sz w:val="24"/>
        </w:rPr>
      </w:pPr>
      <w:r>
        <w:rPr>
          <w:rFonts w:hint="eastAsia" w:ascii="仿宋" w:hAnsi="仿宋" w:eastAsia="仿宋"/>
          <w:sz w:val="24"/>
        </w:rPr>
        <w:t>　　6、谈判人认为需要提供的其他材料（如经营业绩&lt;须附合同复印件或中标通知书复印件&gt;等）。</w:t>
      </w:r>
    </w:p>
    <w:p>
      <w:pPr>
        <w:spacing w:line="360" w:lineRule="auto"/>
        <w:ind w:firstLine="480"/>
        <w:rPr>
          <w:rFonts w:ascii="仿宋" w:hAnsi="仿宋" w:eastAsia="仿宋"/>
          <w:sz w:val="24"/>
        </w:rPr>
      </w:pPr>
      <w:r>
        <w:rPr>
          <w:rFonts w:hint="eastAsia" w:ascii="仿宋" w:hAnsi="仿宋" w:eastAsia="仿宋"/>
          <w:sz w:val="24"/>
        </w:rPr>
        <w:t>缺少上述1～4的任一文件，视为对实质性条款的不响应，将导致谈判无效。</w:t>
      </w:r>
    </w:p>
    <w:p>
      <w:pPr>
        <w:spacing w:line="360" w:lineRule="auto"/>
        <w:rPr>
          <w:rFonts w:ascii="仿宋" w:hAnsi="仿宋" w:eastAsia="仿宋"/>
          <w:sz w:val="24"/>
        </w:rPr>
      </w:pPr>
    </w:p>
    <w:p>
      <w:pPr>
        <w:numPr>
          <w:ilvl w:val="0"/>
          <w:numId w:val="2"/>
        </w:numPr>
        <w:spacing w:line="360" w:lineRule="auto"/>
        <w:rPr>
          <w:rFonts w:ascii="仿宋" w:hAnsi="仿宋" w:eastAsia="仿宋"/>
          <w:b/>
          <w:sz w:val="24"/>
        </w:rPr>
      </w:pPr>
      <w:r>
        <w:rPr>
          <w:rFonts w:hint="eastAsia" w:ascii="仿宋" w:hAnsi="仿宋" w:eastAsia="仿宋"/>
          <w:b/>
          <w:sz w:val="24"/>
        </w:rPr>
        <w:t>谈判保证金</w:t>
      </w:r>
    </w:p>
    <w:p>
      <w:pPr>
        <w:spacing w:line="360" w:lineRule="auto"/>
        <w:ind w:firstLine="480" w:firstLineChars="200"/>
        <w:rPr>
          <w:rFonts w:ascii="仿宋" w:hAnsi="仿宋" w:eastAsia="仿宋"/>
          <w:sz w:val="24"/>
        </w:rPr>
      </w:pPr>
      <w:r>
        <w:rPr>
          <w:rFonts w:hint="eastAsia" w:ascii="仿宋" w:hAnsi="仿宋" w:eastAsia="仿宋"/>
          <w:sz w:val="24"/>
        </w:rPr>
        <w:t>本项目无需缴纳谈判保证金。</w:t>
      </w:r>
    </w:p>
    <w:p>
      <w:pPr>
        <w:spacing w:line="360" w:lineRule="auto"/>
        <w:rPr>
          <w:rFonts w:ascii="仿宋" w:hAnsi="仿宋" w:eastAsia="仿宋"/>
          <w:b/>
          <w:sz w:val="24"/>
        </w:rPr>
      </w:pPr>
      <w:r>
        <w:rPr>
          <w:rFonts w:hint="eastAsia" w:ascii="仿宋" w:hAnsi="仿宋" w:eastAsia="仿宋"/>
          <w:b/>
          <w:sz w:val="24"/>
        </w:rPr>
        <w:t>五、付款计划</w:t>
      </w:r>
    </w:p>
    <w:p>
      <w:pPr>
        <w:spacing w:line="360" w:lineRule="auto"/>
        <w:ind w:firstLine="482" w:firstLineChars="200"/>
        <w:jc w:val="left"/>
        <w:rPr>
          <w:rFonts w:ascii="仿宋" w:hAnsi="仿宋" w:eastAsia="仿宋"/>
          <w:b/>
          <w:sz w:val="24"/>
        </w:rPr>
      </w:pPr>
      <w:r>
        <w:rPr>
          <w:rFonts w:hint="eastAsia" w:ascii="仿宋" w:hAnsi="仿宋" w:eastAsia="仿宋"/>
          <w:b/>
          <w:sz w:val="24"/>
        </w:rPr>
        <w:t>1.第一次付款：签订合同且项目正常运行后，30个工作日内，支付合同总价95%的款项。</w:t>
      </w:r>
    </w:p>
    <w:p>
      <w:pPr>
        <w:spacing w:line="360" w:lineRule="auto"/>
        <w:ind w:firstLine="482" w:firstLineChars="200"/>
        <w:jc w:val="left"/>
        <w:rPr>
          <w:rFonts w:ascii="仿宋" w:hAnsi="仿宋" w:eastAsia="仿宋"/>
          <w:b/>
          <w:sz w:val="24"/>
        </w:rPr>
      </w:pPr>
      <w:r>
        <w:rPr>
          <w:rFonts w:hint="eastAsia" w:ascii="仿宋" w:hAnsi="仿宋" w:eastAsia="仿宋"/>
          <w:b/>
          <w:sz w:val="24"/>
        </w:rPr>
        <w:t>2.第二次付款：项目正常运行且项目到期</w:t>
      </w:r>
      <w:r>
        <w:rPr>
          <w:rFonts w:hint="eastAsia" w:ascii="仿宋" w:hAnsi="仿宋" w:eastAsia="仿宋"/>
          <w:b/>
          <w:color w:val="FF0000"/>
          <w:sz w:val="24"/>
        </w:rPr>
        <w:t>验收合格后</w:t>
      </w:r>
      <w:r>
        <w:rPr>
          <w:rFonts w:hint="eastAsia" w:ascii="仿宋" w:hAnsi="仿宋" w:eastAsia="仿宋"/>
          <w:b/>
          <w:sz w:val="24"/>
        </w:rPr>
        <w:t>30个工作日内，支付合同总价5%款项。</w:t>
      </w:r>
    </w:p>
    <w:p>
      <w:pPr>
        <w:spacing w:line="360" w:lineRule="auto"/>
        <w:rPr>
          <w:rFonts w:ascii="仿宋" w:hAnsi="仿宋" w:eastAsia="仿宋"/>
          <w:sz w:val="24"/>
          <w:highlight w:val="yellow"/>
        </w:rPr>
      </w:pPr>
    </w:p>
    <w:p>
      <w:pPr>
        <w:spacing w:line="360" w:lineRule="auto"/>
        <w:rPr>
          <w:rFonts w:ascii="仿宋" w:hAnsi="仿宋" w:eastAsia="仿宋"/>
          <w:b/>
          <w:sz w:val="24"/>
        </w:rPr>
      </w:pPr>
      <w:r>
        <w:rPr>
          <w:rFonts w:hint="eastAsia" w:ascii="仿宋" w:hAnsi="仿宋" w:eastAsia="仿宋"/>
          <w:b/>
          <w:sz w:val="24"/>
        </w:rPr>
        <w:t>六、谈判有效期</w:t>
      </w:r>
    </w:p>
    <w:p>
      <w:pPr>
        <w:spacing w:line="360" w:lineRule="auto"/>
        <w:rPr>
          <w:rFonts w:ascii="仿宋" w:hAnsi="仿宋" w:eastAsia="仿宋"/>
          <w:sz w:val="24"/>
        </w:rPr>
      </w:pPr>
      <w:r>
        <w:rPr>
          <w:rFonts w:hint="eastAsia" w:ascii="仿宋" w:hAnsi="仿宋" w:eastAsia="仿宋"/>
          <w:sz w:val="24"/>
        </w:rPr>
        <w:t>　　谈判文件将在谈判文件递交截止后60天内有效。投标有效期不足的谈判文件将被拒绝。</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七、谈判方法</w:t>
      </w:r>
    </w:p>
    <w:p>
      <w:pPr>
        <w:spacing w:line="360" w:lineRule="auto"/>
        <w:rPr>
          <w:rFonts w:ascii="仿宋" w:hAnsi="仿宋" w:eastAsia="仿宋"/>
          <w:sz w:val="24"/>
        </w:rPr>
      </w:pPr>
      <w:r>
        <w:rPr>
          <w:rFonts w:hint="eastAsia" w:ascii="仿宋" w:hAnsi="仿宋" w:eastAsia="仿宋"/>
          <w:sz w:val="24"/>
        </w:rPr>
        <w:t>　　就价格、商务、技术等方面进行谈判，供应商有三次报价机会。</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八、谈判文件的式样和签署</w:t>
      </w:r>
    </w:p>
    <w:p>
      <w:pPr>
        <w:spacing w:line="360" w:lineRule="auto"/>
        <w:rPr>
          <w:rFonts w:ascii="仿宋" w:hAnsi="仿宋" w:eastAsia="仿宋"/>
          <w:sz w:val="24"/>
        </w:rPr>
      </w:pPr>
      <w:r>
        <w:rPr>
          <w:rFonts w:hint="eastAsia" w:ascii="仿宋" w:hAnsi="仿宋" w:eastAsia="仿宋"/>
          <w:sz w:val="24"/>
        </w:rPr>
        <w:t>　　谈判文件的封面应注明“项目名称、采购编号、投标人名称、谈判日期等”；</w:t>
      </w:r>
    </w:p>
    <w:p>
      <w:pPr>
        <w:spacing w:line="360" w:lineRule="auto"/>
        <w:ind w:firstLine="480"/>
        <w:rPr>
          <w:rFonts w:ascii="仿宋" w:hAnsi="仿宋" w:eastAsia="仿宋"/>
          <w:sz w:val="24"/>
        </w:rPr>
      </w:pPr>
      <w:r>
        <w:rPr>
          <w:rFonts w:hint="eastAsia" w:ascii="仿宋" w:hAnsi="仿宋" w:eastAsia="仿宋"/>
          <w:sz w:val="24"/>
        </w:rPr>
        <w:t>谈判人应在每一份谈判文件上编上页次，装订成册（不允许使用活页夹），每套谈判文件须清楚地标明“正本”、“副本”。一旦正本和副本不符，以正本为准；</w:t>
      </w:r>
    </w:p>
    <w:p>
      <w:pPr>
        <w:spacing w:line="360" w:lineRule="auto"/>
        <w:ind w:firstLine="480"/>
        <w:rPr>
          <w:rFonts w:ascii="仿宋" w:hAnsi="仿宋" w:eastAsia="仿宋"/>
          <w:sz w:val="24"/>
        </w:rPr>
      </w:pPr>
      <w:r>
        <w:rPr>
          <w:rFonts w:hint="eastAsia" w:ascii="仿宋" w:hAnsi="仿宋" w:eastAsia="仿宋"/>
          <w:sz w:val="24"/>
        </w:rPr>
        <w:t>谈判文件的[正本]封面均应由谈判人加盖谈判人法人公章；</w:t>
      </w:r>
    </w:p>
    <w:p>
      <w:pPr>
        <w:spacing w:line="360" w:lineRule="auto"/>
        <w:rPr>
          <w:rFonts w:ascii="仿宋" w:hAnsi="仿宋" w:eastAsia="仿宋"/>
          <w:sz w:val="24"/>
        </w:rPr>
      </w:pPr>
      <w:r>
        <w:rPr>
          <w:rFonts w:hint="eastAsia" w:ascii="仿宋" w:hAnsi="仿宋" w:eastAsia="仿宋"/>
          <w:sz w:val="24"/>
        </w:rPr>
        <w:t>　　谈判文件副本可采用谈判文件的正本复印而成，谈判文件中已标明“谈判人代表签名”处必须由谈判人法定代表人或其授权代表签字；已标明“盖章”之处，必须加盖谈判人法人公章；</w:t>
      </w:r>
    </w:p>
    <w:p>
      <w:pPr>
        <w:spacing w:line="360" w:lineRule="auto"/>
        <w:rPr>
          <w:rFonts w:ascii="仿宋" w:hAnsi="仿宋" w:eastAsia="仿宋"/>
          <w:sz w:val="24"/>
        </w:rPr>
      </w:pPr>
      <w:r>
        <w:rPr>
          <w:rFonts w:hint="eastAsia" w:ascii="仿宋" w:hAnsi="仿宋" w:eastAsia="仿宋"/>
          <w:sz w:val="24"/>
        </w:rPr>
        <w:t>　　除谈判人对错处作必要修改外，谈判文件中不许有加行、涂抹或改写。若有修改须由谈判人授权代表在修正处签字；　　</w:t>
      </w:r>
    </w:p>
    <w:p>
      <w:pPr>
        <w:spacing w:line="360" w:lineRule="auto"/>
        <w:rPr>
          <w:rFonts w:ascii="仿宋" w:hAnsi="仿宋" w:eastAsia="仿宋"/>
          <w:sz w:val="24"/>
        </w:rPr>
      </w:pPr>
      <w:r>
        <w:rPr>
          <w:rFonts w:hint="eastAsia" w:ascii="仿宋" w:hAnsi="仿宋" w:eastAsia="仿宋"/>
          <w:sz w:val="24"/>
        </w:rPr>
        <w:t>　　电报、电传、传真形式的投标概不接受。</w:t>
      </w:r>
    </w:p>
    <w:p>
      <w:pPr>
        <w:spacing w:line="360" w:lineRule="auto"/>
        <w:rPr>
          <w:rFonts w:ascii="仿宋" w:hAnsi="仿宋" w:eastAsia="仿宋"/>
          <w:sz w:val="24"/>
        </w:rPr>
      </w:pPr>
      <w:r>
        <w:rPr>
          <w:rFonts w:hint="eastAsia" w:ascii="仿宋" w:hAnsi="仿宋" w:eastAsia="仿宋"/>
          <w:sz w:val="24"/>
        </w:rPr>
        <w:t>　　</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九、包装密封要求</w:t>
      </w:r>
    </w:p>
    <w:p>
      <w:pPr>
        <w:spacing w:line="360" w:lineRule="auto"/>
        <w:rPr>
          <w:rFonts w:ascii="仿宋" w:hAnsi="仿宋" w:eastAsia="仿宋"/>
          <w:sz w:val="24"/>
        </w:rPr>
      </w:pPr>
      <w:r>
        <w:rPr>
          <w:rFonts w:hint="eastAsia" w:ascii="仿宋" w:hAnsi="仿宋" w:eastAsia="仿宋"/>
          <w:sz w:val="24"/>
        </w:rPr>
        <w:t>　　谈判文件需编制三份(一份为正本,两份为副本)，密封封装递交。密封封装表面均应正确标明谈判人名称、项目名称、谈判文件名称、并注明谈判时间之前不得开封（在封口位置的封条上标注注明），封口位置须加盖谈判人法人公章。未密封的谈判文件将被拒绝接收。</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十、细微偏差修正</w:t>
      </w:r>
    </w:p>
    <w:p>
      <w:pPr>
        <w:spacing w:line="360" w:lineRule="auto"/>
        <w:rPr>
          <w:rFonts w:ascii="仿宋" w:hAnsi="仿宋" w:eastAsia="仿宋"/>
          <w:sz w:val="24"/>
        </w:rPr>
      </w:pPr>
      <w:r>
        <w:rPr>
          <w:rFonts w:hint="eastAsia" w:ascii="仿宋" w:hAnsi="仿宋" w:eastAsia="仿宋"/>
          <w:sz w:val="24"/>
        </w:rPr>
        <w:t>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pPr>
        <w:spacing w:line="360" w:lineRule="auto"/>
        <w:rPr>
          <w:rFonts w:ascii="仿宋" w:hAnsi="仿宋" w:eastAsia="仿宋"/>
          <w:sz w:val="24"/>
        </w:rPr>
      </w:pPr>
      <w:r>
        <w:rPr>
          <w:rFonts w:hint="eastAsia" w:ascii="仿宋" w:hAnsi="仿宋" w:eastAsia="仿宋"/>
          <w:sz w:val="24"/>
        </w:rPr>
        <w:t>　　经谈判委员会确认为通过初审的谈判文件，若存在个别计算或累计方面的算术错误可视为谈判文件存在细微偏差并按照以下原则进行修正：</w:t>
      </w:r>
    </w:p>
    <w:p>
      <w:pPr>
        <w:spacing w:line="360" w:lineRule="auto"/>
        <w:rPr>
          <w:rFonts w:ascii="仿宋" w:hAnsi="仿宋" w:eastAsia="仿宋"/>
          <w:sz w:val="24"/>
        </w:rPr>
      </w:pPr>
      <w:r>
        <w:rPr>
          <w:rFonts w:hint="eastAsia" w:ascii="仿宋" w:hAnsi="仿宋" w:eastAsia="仿宋"/>
          <w:sz w:val="24"/>
        </w:rPr>
        <w:t>　　1、用数字表示的数额与用文字表示的数额不一致时，以文字数额为准进行修正；</w:t>
      </w:r>
    </w:p>
    <w:p>
      <w:pPr>
        <w:spacing w:line="360" w:lineRule="auto"/>
        <w:rPr>
          <w:rFonts w:ascii="仿宋" w:hAnsi="仿宋" w:eastAsia="仿宋"/>
          <w:sz w:val="24"/>
        </w:rPr>
      </w:pPr>
      <w:r>
        <w:rPr>
          <w:rFonts w:hint="eastAsia" w:ascii="仿宋" w:hAnsi="仿宋" w:eastAsia="仿宋"/>
          <w:sz w:val="24"/>
        </w:rPr>
        <w:t>　　2、单价与采购量的乘积与总价不一致时，通常以单价为准。除非谈判委员会认为单价有明显的小数点错位，此时应以合价为准，并修正单价；</w:t>
      </w:r>
    </w:p>
    <w:p>
      <w:pPr>
        <w:spacing w:line="360" w:lineRule="auto"/>
        <w:rPr>
          <w:rFonts w:ascii="仿宋" w:hAnsi="仿宋" w:eastAsia="仿宋"/>
          <w:sz w:val="24"/>
        </w:rPr>
      </w:pPr>
      <w:r>
        <w:rPr>
          <w:rFonts w:hint="eastAsia" w:ascii="仿宋" w:hAnsi="仿宋" w:eastAsia="仿宋"/>
          <w:sz w:val="24"/>
        </w:rPr>
        <w:t>　　3、分项累计与谈判总价不一致时，通常以分项累计为准。除非谈判委员会认为分项有明显的小数点错位，此时应以谈判总价为准，并修正分项投标；</w:t>
      </w:r>
    </w:p>
    <w:p>
      <w:pPr>
        <w:spacing w:line="360" w:lineRule="auto"/>
        <w:rPr>
          <w:rFonts w:ascii="仿宋" w:hAnsi="仿宋" w:eastAsia="仿宋"/>
          <w:sz w:val="24"/>
        </w:rPr>
      </w:pPr>
      <w:r>
        <w:rPr>
          <w:rFonts w:hint="eastAsia" w:ascii="仿宋" w:hAnsi="仿宋" w:eastAsia="仿宋"/>
          <w:sz w:val="24"/>
        </w:rPr>
        <w:t>　　4、谈判人对该谈判有声明的，以该谈判声明为准。</w:t>
      </w:r>
    </w:p>
    <w:p>
      <w:pPr>
        <w:spacing w:line="360" w:lineRule="auto"/>
        <w:rPr>
          <w:rFonts w:ascii="仿宋" w:hAnsi="仿宋" w:eastAsia="仿宋"/>
          <w:sz w:val="24"/>
        </w:rPr>
      </w:pPr>
      <w:r>
        <w:rPr>
          <w:rFonts w:hint="eastAsia" w:ascii="仿宋" w:hAnsi="仿宋" w:eastAsia="仿宋"/>
          <w:sz w:val="24"/>
        </w:rPr>
        <w:t>　　按照上述修正调整后的谈判经谈判人确认后，对谈判人起约束作用。</w:t>
      </w:r>
    </w:p>
    <w:p>
      <w:pPr>
        <w:spacing w:line="360" w:lineRule="auto"/>
        <w:rPr>
          <w:rFonts w:ascii="仿宋" w:hAnsi="仿宋" w:eastAsia="仿宋"/>
          <w:sz w:val="24"/>
        </w:rPr>
      </w:pPr>
      <w:r>
        <w:rPr>
          <w:rFonts w:hint="eastAsia" w:ascii="仿宋" w:hAnsi="仿宋" w:eastAsia="仿宋"/>
          <w:sz w:val="24"/>
        </w:rPr>
        <w:t>　　经谈判委员会确认存在细微偏差的谈判文件，谈判委员会可以于谈判结果宣布之前要求谈判人对谈判文件中存在的细微偏差进行修正，若谈判人拒绝修正，则其谈判文件将被拒绝。</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十一、谈判代理人会同采购人接受或拒绝任何投标或所有投标的权利</w:t>
      </w:r>
    </w:p>
    <w:p>
      <w:pPr>
        <w:spacing w:line="360" w:lineRule="auto"/>
        <w:rPr>
          <w:rFonts w:ascii="仿宋" w:hAnsi="仿宋" w:eastAsia="仿宋"/>
          <w:sz w:val="24"/>
        </w:rPr>
      </w:pPr>
      <w:r>
        <w:rPr>
          <w:rFonts w:hint="eastAsia" w:ascii="仿宋" w:hAnsi="仿宋" w:eastAsia="仿宋"/>
          <w:sz w:val="24"/>
        </w:rPr>
        <w:t>　　出现下列任何一种情形，谈判代理人和采购人保留拒绝任何投标以及宣布谈判程序无效的权力：</w:t>
      </w:r>
    </w:p>
    <w:p>
      <w:pPr>
        <w:spacing w:line="360" w:lineRule="auto"/>
        <w:rPr>
          <w:rFonts w:ascii="仿宋" w:hAnsi="仿宋" w:eastAsia="仿宋"/>
          <w:sz w:val="24"/>
        </w:rPr>
      </w:pPr>
      <w:r>
        <w:rPr>
          <w:rFonts w:hint="eastAsia" w:ascii="仿宋" w:hAnsi="仿宋" w:eastAsia="仿宋"/>
          <w:sz w:val="24"/>
        </w:rPr>
        <w:t>　　1、出现影响采购公正的违法、违规行为的；</w:t>
      </w:r>
    </w:p>
    <w:p>
      <w:pPr>
        <w:spacing w:line="360" w:lineRule="auto"/>
        <w:rPr>
          <w:rFonts w:ascii="仿宋" w:hAnsi="仿宋" w:eastAsia="仿宋"/>
          <w:sz w:val="24"/>
        </w:rPr>
      </w:pPr>
      <w:r>
        <w:rPr>
          <w:rFonts w:hint="eastAsia" w:ascii="仿宋" w:hAnsi="仿宋" w:eastAsia="仿宋"/>
          <w:sz w:val="24"/>
        </w:rPr>
        <w:t>　　2、因重大变故采购任务取消的。</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十二、签署合同</w:t>
      </w:r>
    </w:p>
    <w:p>
      <w:pPr>
        <w:spacing w:line="360" w:lineRule="auto"/>
        <w:rPr>
          <w:rFonts w:ascii="仿宋" w:hAnsi="仿宋" w:eastAsia="仿宋"/>
          <w:sz w:val="24"/>
        </w:rPr>
      </w:pPr>
      <w:r>
        <w:rPr>
          <w:rFonts w:hint="eastAsia" w:ascii="仿宋" w:hAnsi="仿宋" w:eastAsia="仿宋"/>
          <w:sz w:val="24"/>
        </w:rPr>
        <w:t>　　中标人在收到中标通知书后，在中标通知书上规定的时间内，应委派授权代表联系采购人签订合同。未在规定时间内联系采购人签订合同的，招投标管理中心有权取消中标人的中标资格。</w:t>
      </w:r>
    </w:p>
    <w:p>
      <w:pPr>
        <w:spacing w:line="360" w:lineRule="auto"/>
        <w:rPr>
          <w:rFonts w:ascii="仿宋" w:hAnsi="仿宋" w:eastAsia="仿宋"/>
          <w:sz w:val="24"/>
        </w:rPr>
      </w:pPr>
    </w:p>
    <w:p>
      <w:pPr>
        <w:spacing w:line="360" w:lineRule="auto"/>
        <w:rPr>
          <w:rFonts w:ascii="仿宋" w:hAnsi="仿宋" w:eastAsia="仿宋"/>
          <w:b/>
          <w:sz w:val="24"/>
        </w:rPr>
      </w:pPr>
      <w:r>
        <w:rPr>
          <w:rFonts w:hint="eastAsia" w:ascii="仿宋" w:hAnsi="仿宋" w:eastAsia="仿宋"/>
          <w:b/>
          <w:sz w:val="24"/>
        </w:rPr>
        <w:t>十三、质疑</w:t>
      </w:r>
    </w:p>
    <w:p>
      <w:pPr>
        <w:spacing w:line="360" w:lineRule="auto"/>
        <w:rPr>
          <w:rFonts w:ascii="仿宋" w:hAnsi="仿宋" w:eastAsia="仿宋"/>
          <w:sz w:val="24"/>
        </w:rPr>
      </w:pPr>
      <w:r>
        <w:rPr>
          <w:rFonts w:hint="eastAsia" w:ascii="仿宋" w:hAnsi="仿宋" w:eastAsia="仿宋"/>
          <w:sz w:val="24"/>
        </w:rPr>
        <w:t>　　如谈判人对谈判结果有质疑，须在公示期内以质疑函的形式将全部质疑内容一次性向招标代理人提出，否则不予接收。函中需明确质疑对象、内容，同时提供证明其质疑内容的材料。</w:t>
      </w:r>
    </w:p>
    <w:p>
      <w:pPr>
        <w:spacing w:line="360" w:lineRule="auto"/>
        <w:rPr>
          <w:rFonts w:ascii="仿宋" w:hAnsi="仿宋" w:eastAsia="仿宋"/>
          <w:sz w:val="24"/>
        </w:rPr>
      </w:pPr>
      <w:r>
        <w:rPr>
          <w:rFonts w:hint="eastAsia" w:ascii="仿宋" w:hAnsi="仿宋" w:eastAsia="仿宋"/>
          <w:sz w:val="24"/>
        </w:rPr>
        <w:t>　　提出质疑的谈判人应保证提出质疑内容及相应证明材料的真实性及来源的合法性，并承担相应的法律责任。</w:t>
      </w:r>
    </w:p>
    <w:p>
      <w:pPr>
        <w:spacing w:line="360" w:lineRule="auto"/>
        <w:rPr>
          <w:rFonts w:ascii="仿宋" w:hAnsi="仿宋" w:eastAsia="仿宋"/>
          <w:sz w:val="24"/>
        </w:rPr>
      </w:pPr>
      <w:r>
        <w:rPr>
          <w:rFonts w:hint="eastAsia" w:ascii="仿宋" w:hAnsi="仿宋" w:eastAsia="仿宋"/>
          <w:sz w:val="24"/>
        </w:rPr>
        <w:t>　　属以下情况之一者，为不合格质疑或投诉，不予受理：</w:t>
      </w:r>
    </w:p>
    <w:p>
      <w:pPr>
        <w:spacing w:line="360" w:lineRule="auto"/>
        <w:rPr>
          <w:rFonts w:ascii="仿宋" w:hAnsi="仿宋" w:eastAsia="仿宋"/>
          <w:sz w:val="24"/>
        </w:rPr>
      </w:pPr>
      <w:r>
        <w:rPr>
          <w:rFonts w:hint="eastAsia" w:ascii="仿宋" w:hAnsi="仿宋" w:eastAsia="仿宋"/>
          <w:sz w:val="24"/>
        </w:rPr>
        <w:t>　　1、质疑人不是该项目的投标人；</w:t>
      </w:r>
    </w:p>
    <w:p>
      <w:pPr>
        <w:spacing w:line="360" w:lineRule="auto"/>
        <w:rPr>
          <w:rFonts w:ascii="仿宋" w:hAnsi="仿宋" w:eastAsia="仿宋"/>
          <w:sz w:val="24"/>
        </w:rPr>
      </w:pPr>
      <w:r>
        <w:rPr>
          <w:rFonts w:hint="eastAsia" w:ascii="仿宋" w:hAnsi="仿宋" w:eastAsia="仿宋"/>
          <w:sz w:val="24"/>
        </w:rPr>
        <w:t>　　2、质疑投诉文件无合格签字及盖章的；</w:t>
      </w:r>
    </w:p>
    <w:p>
      <w:pPr>
        <w:spacing w:line="360" w:lineRule="auto"/>
        <w:rPr>
          <w:rFonts w:ascii="仿宋" w:hAnsi="仿宋" w:eastAsia="仿宋"/>
          <w:sz w:val="24"/>
        </w:rPr>
      </w:pPr>
      <w:r>
        <w:rPr>
          <w:rFonts w:hint="eastAsia" w:ascii="仿宋" w:hAnsi="仿宋" w:eastAsia="仿宋"/>
          <w:sz w:val="24"/>
        </w:rPr>
        <w:t>　　3、质疑投诉文件无明确质疑对象或内容的；</w:t>
      </w:r>
    </w:p>
    <w:p>
      <w:pPr>
        <w:spacing w:line="360" w:lineRule="auto"/>
        <w:rPr>
          <w:rFonts w:ascii="仿宋" w:hAnsi="仿宋" w:eastAsia="仿宋"/>
          <w:sz w:val="24"/>
        </w:rPr>
      </w:pPr>
      <w:r>
        <w:rPr>
          <w:rFonts w:hint="eastAsia" w:ascii="仿宋" w:hAnsi="仿宋" w:eastAsia="仿宋"/>
          <w:sz w:val="24"/>
        </w:rPr>
        <w:t>　　4、未提供详实有效的证明材料；</w:t>
      </w:r>
    </w:p>
    <w:p>
      <w:pPr>
        <w:spacing w:line="360" w:lineRule="auto"/>
        <w:rPr>
          <w:rFonts w:ascii="仿宋" w:hAnsi="仿宋" w:eastAsia="仿宋"/>
          <w:sz w:val="24"/>
        </w:rPr>
      </w:pPr>
      <w:r>
        <w:rPr>
          <w:rFonts w:hint="eastAsia" w:ascii="仿宋" w:hAnsi="仿宋" w:eastAsia="仿宋"/>
          <w:sz w:val="24"/>
        </w:rPr>
        <w:t>　　5、质疑投诉人多次提供虚假情况的；</w:t>
      </w:r>
    </w:p>
    <w:p>
      <w:pPr>
        <w:spacing w:line="360" w:lineRule="auto"/>
        <w:rPr>
          <w:rFonts w:ascii="仿宋" w:hAnsi="仿宋" w:eastAsia="仿宋"/>
          <w:color w:val="000000"/>
          <w:sz w:val="24"/>
        </w:rPr>
      </w:pPr>
      <w:r>
        <w:rPr>
          <w:rFonts w:hint="eastAsia" w:ascii="仿宋" w:hAnsi="仿宋" w:eastAsia="仿宋"/>
          <w:sz w:val="24"/>
        </w:rPr>
        <w:t>　　6、非在公示期内送达的。</w:t>
      </w:r>
    </w:p>
    <w:p>
      <w:pPr>
        <w:widowControl/>
        <w:jc w:val="left"/>
        <w:rPr>
          <w:rFonts w:ascii="仿宋" w:hAnsi="仿宋" w:eastAsia="仿宋"/>
          <w:color w:val="000000"/>
          <w:sz w:val="24"/>
        </w:rPr>
      </w:pPr>
    </w:p>
    <w:p>
      <w:pPr>
        <w:pageBreakBefore/>
        <w:jc w:val="left"/>
        <w:rPr>
          <w:rFonts w:ascii="仿宋" w:hAnsi="仿宋" w:eastAsia="仿宋"/>
          <w:color w:val="000000"/>
          <w:sz w:val="24"/>
        </w:rPr>
      </w:pPr>
    </w:p>
    <w:p>
      <w:pPr>
        <w:spacing w:before="156" w:beforeLines="50"/>
        <w:jc w:val="center"/>
        <w:rPr>
          <w:rFonts w:ascii="华文新魏" w:hAnsi="仿宋" w:eastAsia="华文新魏"/>
          <w:b/>
          <w:color w:val="000000"/>
          <w:sz w:val="48"/>
        </w:rPr>
      </w:pPr>
      <w:r>
        <w:rPr>
          <w:rFonts w:hint="eastAsia" w:ascii="华文新魏" w:hAnsi="仿宋" w:eastAsia="华文新魏"/>
          <w:b/>
          <w:color w:val="000000"/>
          <w:sz w:val="48"/>
        </w:rPr>
        <w:t>项目需求书</w:t>
      </w:r>
    </w:p>
    <w:p>
      <w:pPr>
        <w:numPr>
          <w:ilvl w:val="0"/>
          <w:numId w:val="3"/>
        </w:numPr>
        <w:spacing w:before="156" w:beforeLines="50"/>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项目概况</w:t>
      </w:r>
    </w:p>
    <w:p>
      <w:pPr>
        <w:spacing w:before="156" w:beforeLines="50"/>
        <w:jc w:val="left"/>
        <w:rPr>
          <w:rFonts w:ascii="仿宋" w:hAnsi="仿宋" w:eastAsia="仿宋"/>
          <w:sz w:val="24"/>
        </w:rPr>
      </w:pPr>
      <w:r>
        <w:rPr>
          <w:rFonts w:hint="eastAsia" w:asciiTheme="minorEastAsia" w:hAnsiTheme="minorEastAsia" w:eastAsiaTheme="minorEastAsia"/>
          <w:b/>
          <w:sz w:val="30"/>
          <w:szCs w:val="30"/>
        </w:rPr>
        <w:t xml:space="preserve">   </w:t>
      </w:r>
      <w:r>
        <w:rPr>
          <w:rFonts w:hint="eastAsia" w:ascii="仿宋" w:hAnsi="仿宋" w:eastAsia="仿宋"/>
          <w:sz w:val="24"/>
        </w:rPr>
        <w:t>深圳大学总医院泌尿外科S</w:t>
      </w:r>
      <w:r>
        <w:rPr>
          <w:rFonts w:ascii="仿宋" w:hAnsi="仿宋" w:eastAsia="仿宋"/>
          <w:sz w:val="24"/>
        </w:rPr>
        <w:t>TORZ</w:t>
      </w:r>
      <w:r>
        <w:rPr>
          <w:rFonts w:hint="eastAsia" w:ascii="仿宋" w:hAnsi="仿宋" w:eastAsia="仿宋"/>
          <w:sz w:val="24"/>
        </w:rPr>
        <w:t>输尿管软镜，因其属于高精密设备，构造特殊，较容易损坏，且维修费用较高，考虑到设备原厂维修服务质量较高，能满足我院的需求，且经单一来源方式采购征求意见公示后，未收到公示内容的异议。现为保障科室诊疗工作的有序开展，继续为该设备购买原厂维保。</w:t>
      </w:r>
    </w:p>
    <w:p>
      <w:pPr>
        <w:numPr>
          <w:ilvl w:val="0"/>
          <w:numId w:val="3"/>
        </w:numPr>
        <w:spacing w:before="156" w:beforeLines="50"/>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项目清单</w:t>
      </w:r>
    </w:p>
    <w:p>
      <w:pPr>
        <w:spacing w:before="156" w:beforeLines="50"/>
        <w:rPr>
          <w:rFonts w:ascii="宋体" w:hAnsi="宋体" w:cs="宋体"/>
          <w:b/>
          <w:sz w:val="24"/>
          <w:szCs w:val="24"/>
        </w:rPr>
      </w:pPr>
      <w:r>
        <w:rPr>
          <w:rFonts w:hint="eastAsia" w:ascii="宋体" w:hAnsi="宋体" w:cs="宋体"/>
          <w:b/>
          <w:sz w:val="24"/>
          <w:szCs w:val="24"/>
        </w:rPr>
        <w:t>（1）项目总清单</w:t>
      </w:r>
    </w:p>
    <w:p>
      <w:pPr>
        <w:spacing w:before="156" w:beforeLines="50"/>
        <w:rPr>
          <w:rFonts w:ascii="宋体" w:hAnsi="宋体" w:cs="宋体"/>
          <w:b/>
          <w:sz w:val="24"/>
          <w:szCs w:val="24"/>
        </w:rPr>
      </w:pPr>
    </w:p>
    <w:tbl>
      <w:tblPr>
        <w:tblStyle w:val="14"/>
        <w:tblW w:w="8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3735"/>
        <w:gridCol w:w="1931"/>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仿宋" w:hAnsi="仿宋" w:eastAsia="仿宋"/>
                <w:sz w:val="24"/>
              </w:rPr>
            </w:pPr>
            <w:r>
              <w:rPr>
                <w:rFonts w:hint="eastAsia" w:ascii="仿宋" w:hAnsi="仿宋" w:eastAsia="仿宋"/>
                <w:sz w:val="24"/>
              </w:rPr>
              <w:t>序号</w:t>
            </w:r>
          </w:p>
        </w:tc>
        <w:tc>
          <w:tcPr>
            <w:tcW w:w="3735"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仿宋" w:hAnsi="仿宋" w:eastAsia="仿宋"/>
                <w:sz w:val="24"/>
              </w:rPr>
            </w:pPr>
            <w:r>
              <w:rPr>
                <w:rFonts w:hint="eastAsia" w:ascii="仿宋" w:hAnsi="仿宋" w:eastAsia="仿宋"/>
                <w:sz w:val="24"/>
              </w:rPr>
              <w:t>项目名称</w:t>
            </w:r>
          </w:p>
        </w:tc>
        <w:tc>
          <w:tcPr>
            <w:tcW w:w="1931"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仿宋" w:hAnsi="仿宋" w:eastAsia="仿宋"/>
                <w:sz w:val="24"/>
              </w:rPr>
            </w:pPr>
            <w:r>
              <w:rPr>
                <w:rFonts w:hint="eastAsia" w:ascii="仿宋" w:hAnsi="仿宋" w:eastAsia="仿宋"/>
                <w:sz w:val="24"/>
              </w:rPr>
              <w:t>预算限额（元）</w:t>
            </w:r>
          </w:p>
        </w:tc>
        <w:tc>
          <w:tcPr>
            <w:tcW w:w="1993"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仿宋" w:hAnsi="仿宋" w:eastAsia="仿宋"/>
                <w:sz w:val="24"/>
              </w:rPr>
            </w:pPr>
            <w:r>
              <w:rPr>
                <w:rFonts w:hint="eastAsia" w:ascii="仿宋" w:hAnsi="仿宋" w:eastAsia="仿宋"/>
                <w:sz w:val="24"/>
              </w:rPr>
              <w:t>1</w:t>
            </w:r>
          </w:p>
        </w:tc>
        <w:tc>
          <w:tcPr>
            <w:tcW w:w="3735"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仿宋" w:hAnsi="仿宋" w:eastAsia="仿宋"/>
                <w:sz w:val="24"/>
              </w:rPr>
            </w:pPr>
            <w:r>
              <w:rPr>
                <w:rFonts w:hint="eastAsia" w:ascii="仿宋" w:hAnsi="仿宋" w:eastAsia="仿宋"/>
                <w:sz w:val="24"/>
              </w:rPr>
              <w:t>输尿管软镜维修保养服务</w:t>
            </w:r>
          </w:p>
        </w:tc>
        <w:tc>
          <w:tcPr>
            <w:tcW w:w="1931"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仿宋" w:hAnsi="仿宋" w:eastAsia="仿宋"/>
                <w:sz w:val="24"/>
              </w:rPr>
            </w:pPr>
            <w:r>
              <w:rPr>
                <w:rFonts w:hint="eastAsia" w:ascii="仿宋" w:hAnsi="仿宋" w:eastAsia="仿宋"/>
                <w:sz w:val="24"/>
              </w:rPr>
              <w:t>60000</w:t>
            </w:r>
          </w:p>
        </w:tc>
        <w:tc>
          <w:tcPr>
            <w:tcW w:w="1993" w:type="dxa"/>
            <w:tcBorders>
              <w:top w:val="single" w:color="auto" w:sz="4" w:space="0"/>
              <w:left w:val="single" w:color="auto" w:sz="4" w:space="0"/>
              <w:bottom w:val="single" w:color="auto" w:sz="4" w:space="0"/>
              <w:right w:val="single" w:color="auto" w:sz="4" w:space="0"/>
            </w:tcBorders>
            <w:vAlign w:val="center"/>
          </w:tcPr>
          <w:p>
            <w:pPr>
              <w:spacing w:before="156" w:beforeLines="50"/>
              <w:jc w:val="center"/>
              <w:rPr>
                <w:rFonts w:ascii="仿宋" w:hAnsi="仿宋" w:eastAsia="仿宋"/>
                <w:sz w:val="24"/>
              </w:rPr>
            </w:pPr>
          </w:p>
        </w:tc>
      </w:tr>
    </w:tbl>
    <w:p>
      <w:pPr>
        <w:spacing w:before="156" w:beforeLines="50"/>
        <w:jc w:val="left"/>
        <w:rPr>
          <w:rFonts w:ascii="仿宋" w:hAnsi="仿宋" w:eastAsia="仿宋"/>
          <w:sz w:val="24"/>
        </w:rPr>
      </w:pPr>
    </w:p>
    <w:p>
      <w:pPr>
        <w:spacing w:before="156" w:beforeLines="50"/>
        <w:rPr>
          <w:rFonts w:ascii="宋体" w:hAnsi="宋体" w:cs="宋体"/>
          <w:b/>
          <w:sz w:val="24"/>
          <w:szCs w:val="24"/>
        </w:rPr>
      </w:pPr>
      <w:r>
        <w:rPr>
          <w:rFonts w:hint="eastAsia" w:ascii="宋体" w:hAnsi="宋体" w:cs="宋体"/>
          <w:b/>
          <w:sz w:val="24"/>
          <w:szCs w:val="24"/>
        </w:rPr>
        <w:t>（2）项目清单明细</w:t>
      </w:r>
    </w:p>
    <w:p>
      <w:pPr>
        <w:spacing w:before="156" w:beforeLines="50"/>
        <w:jc w:val="left"/>
        <w:rPr>
          <w:rFonts w:ascii="仿宋" w:hAnsi="仿宋" w:eastAsia="仿宋"/>
          <w:sz w:val="24"/>
        </w:rPr>
      </w:pPr>
      <w:r>
        <w:rPr>
          <w:rFonts w:hint="eastAsia" w:ascii="仿宋" w:hAnsi="仿宋" w:eastAsia="仿宋"/>
          <w:sz w:val="24"/>
        </w:rPr>
        <w:t>设备名称:输尿管软镜 （机身号码： 2259152 ） 提供买保服务，详细内容见下表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777"/>
        <w:gridCol w:w="1070"/>
        <w:gridCol w:w="1413"/>
        <w:gridCol w:w="1500"/>
        <w:gridCol w:w="807"/>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pacing w:before="156" w:beforeLines="50"/>
              <w:jc w:val="center"/>
              <w:rPr>
                <w:rFonts w:ascii="仿宋" w:hAnsi="仿宋" w:eastAsia="仿宋"/>
                <w:sz w:val="24"/>
              </w:rPr>
            </w:pPr>
            <w:r>
              <w:rPr>
                <w:rFonts w:hint="eastAsia" w:ascii="仿宋" w:hAnsi="仿宋" w:eastAsia="仿宋"/>
                <w:sz w:val="24"/>
              </w:rPr>
              <w:t>序号</w:t>
            </w:r>
          </w:p>
        </w:tc>
        <w:tc>
          <w:tcPr>
            <w:tcW w:w="1777" w:type="dxa"/>
            <w:vAlign w:val="center"/>
          </w:tcPr>
          <w:p>
            <w:pPr>
              <w:spacing w:before="156" w:beforeLines="50"/>
              <w:jc w:val="center"/>
              <w:rPr>
                <w:rFonts w:ascii="仿宋" w:hAnsi="仿宋" w:eastAsia="仿宋"/>
                <w:sz w:val="24"/>
              </w:rPr>
            </w:pPr>
            <w:r>
              <w:rPr>
                <w:rFonts w:hint="eastAsia" w:ascii="仿宋" w:hAnsi="仿宋" w:eastAsia="仿宋"/>
                <w:sz w:val="24"/>
              </w:rPr>
              <w:t>设备名称</w:t>
            </w:r>
          </w:p>
        </w:tc>
        <w:tc>
          <w:tcPr>
            <w:tcW w:w="1070" w:type="dxa"/>
            <w:vAlign w:val="center"/>
          </w:tcPr>
          <w:p>
            <w:pPr>
              <w:spacing w:before="156" w:beforeLines="50"/>
              <w:jc w:val="center"/>
              <w:rPr>
                <w:rFonts w:ascii="仿宋" w:hAnsi="仿宋" w:eastAsia="仿宋"/>
                <w:sz w:val="24"/>
              </w:rPr>
            </w:pPr>
            <w:r>
              <w:rPr>
                <w:rFonts w:hint="eastAsia" w:ascii="仿宋" w:hAnsi="仿宋" w:eastAsia="仿宋"/>
                <w:sz w:val="24"/>
              </w:rPr>
              <w:t>品牌</w:t>
            </w:r>
          </w:p>
        </w:tc>
        <w:tc>
          <w:tcPr>
            <w:tcW w:w="1413" w:type="dxa"/>
            <w:vAlign w:val="center"/>
          </w:tcPr>
          <w:p>
            <w:pPr>
              <w:spacing w:before="156" w:beforeLines="50"/>
              <w:jc w:val="center"/>
              <w:rPr>
                <w:rFonts w:ascii="仿宋" w:hAnsi="仿宋" w:eastAsia="仿宋"/>
                <w:sz w:val="24"/>
              </w:rPr>
            </w:pPr>
            <w:r>
              <w:rPr>
                <w:rFonts w:hint="eastAsia" w:ascii="仿宋" w:hAnsi="仿宋" w:eastAsia="仿宋"/>
                <w:sz w:val="24"/>
              </w:rPr>
              <w:t>型号</w:t>
            </w:r>
          </w:p>
        </w:tc>
        <w:tc>
          <w:tcPr>
            <w:tcW w:w="1500" w:type="dxa"/>
            <w:vAlign w:val="center"/>
          </w:tcPr>
          <w:p>
            <w:pPr>
              <w:spacing w:before="156" w:beforeLines="50"/>
              <w:jc w:val="center"/>
              <w:rPr>
                <w:rFonts w:ascii="仿宋" w:hAnsi="仿宋" w:eastAsia="仿宋"/>
                <w:sz w:val="24"/>
              </w:rPr>
            </w:pPr>
            <w:r>
              <w:rPr>
                <w:rFonts w:hint="eastAsia" w:ascii="仿宋" w:hAnsi="仿宋" w:eastAsia="仿宋"/>
                <w:sz w:val="24"/>
              </w:rPr>
              <w:t>买保单价（元）</w:t>
            </w:r>
          </w:p>
        </w:tc>
        <w:tc>
          <w:tcPr>
            <w:tcW w:w="807" w:type="dxa"/>
            <w:vAlign w:val="center"/>
          </w:tcPr>
          <w:p>
            <w:pPr>
              <w:spacing w:before="156" w:beforeLines="50"/>
              <w:jc w:val="center"/>
              <w:rPr>
                <w:rFonts w:ascii="仿宋" w:hAnsi="仿宋" w:eastAsia="仿宋"/>
                <w:sz w:val="24"/>
              </w:rPr>
            </w:pPr>
            <w:r>
              <w:rPr>
                <w:rFonts w:hint="eastAsia" w:ascii="仿宋" w:hAnsi="仿宋" w:eastAsia="仿宋"/>
                <w:sz w:val="24"/>
              </w:rPr>
              <w:t>数量</w:t>
            </w:r>
          </w:p>
        </w:tc>
        <w:tc>
          <w:tcPr>
            <w:tcW w:w="1500" w:type="dxa"/>
            <w:vAlign w:val="center"/>
          </w:tcPr>
          <w:p>
            <w:pPr>
              <w:spacing w:before="156" w:beforeLines="50"/>
              <w:jc w:val="center"/>
              <w:rPr>
                <w:rFonts w:ascii="仿宋" w:hAnsi="仿宋" w:eastAsia="仿宋"/>
                <w:sz w:val="24"/>
              </w:rPr>
            </w:pPr>
            <w:r>
              <w:rPr>
                <w:rFonts w:hint="eastAsia" w:ascii="仿宋" w:hAnsi="仿宋" w:eastAsia="仿宋"/>
                <w:sz w:val="24"/>
              </w:rPr>
              <w:t>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spacing w:before="156" w:beforeLines="50"/>
              <w:jc w:val="center"/>
              <w:rPr>
                <w:rFonts w:ascii="仿宋" w:hAnsi="仿宋" w:eastAsia="仿宋"/>
                <w:sz w:val="24"/>
              </w:rPr>
            </w:pPr>
            <w:r>
              <w:rPr>
                <w:rFonts w:hint="eastAsia" w:ascii="仿宋" w:hAnsi="仿宋" w:eastAsia="仿宋"/>
                <w:sz w:val="24"/>
              </w:rPr>
              <w:t>1</w:t>
            </w:r>
          </w:p>
        </w:tc>
        <w:tc>
          <w:tcPr>
            <w:tcW w:w="1777" w:type="dxa"/>
            <w:vAlign w:val="center"/>
          </w:tcPr>
          <w:p>
            <w:pPr>
              <w:spacing w:before="156" w:beforeLines="50"/>
              <w:jc w:val="center"/>
              <w:rPr>
                <w:rFonts w:ascii="仿宋" w:hAnsi="仿宋" w:eastAsia="仿宋"/>
                <w:sz w:val="24"/>
              </w:rPr>
            </w:pPr>
            <w:r>
              <w:rPr>
                <w:rFonts w:hint="eastAsia" w:ascii="仿宋" w:hAnsi="仿宋" w:eastAsia="仿宋"/>
                <w:sz w:val="24"/>
              </w:rPr>
              <w:t>输尿管软镜</w:t>
            </w:r>
          </w:p>
        </w:tc>
        <w:tc>
          <w:tcPr>
            <w:tcW w:w="1070" w:type="dxa"/>
            <w:vAlign w:val="center"/>
          </w:tcPr>
          <w:p>
            <w:pPr>
              <w:spacing w:before="156" w:beforeLines="50"/>
              <w:jc w:val="center"/>
              <w:rPr>
                <w:rFonts w:ascii="仿宋" w:hAnsi="仿宋" w:eastAsia="仿宋"/>
                <w:sz w:val="24"/>
              </w:rPr>
            </w:pPr>
            <w:r>
              <w:rPr>
                <w:rFonts w:hint="eastAsia" w:ascii="仿宋" w:hAnsi="仿宋" w:eastAsia="仿宋"/>
                <w:sz w:val="24"/>
              </w:rPr>
              <w:t>STORZ</w:t>
            </w:r>
          </w:p>
        </w:tc>
        <w:tc>
          <w:tcPr>
            <w:tcW w:w="1413" w:type="dxa"/>
            <w:vAlign w:val="center"/>
          </w:tcPr>
          <w:p>
            <w:pPr>
              <w:spacing w:before="156" w:beforeLines="50"/>
              <w:jc w:val="center"/>
              <w:rPr>
                <w:rFonts w:ascii="仿宋" w:hAnsi="仿宋" w:eastAsia="仿宋"/>
                <w:sz w:val="24"/>
              </w:rPr>
            </w:pPr>
            <w:r>
              <w:rPr>
                <w:rFonts w:hint="eastAsia" w:ascii="仿宋" w:hAnsi="仿宋" w:eastAsia="仿宋"/>
                <w:sz w:val="24"/>
              </w:rPr>
              <w:t>11278A1</w:t>
            </w:r>
          </w:p>
        </w:tc>
        <w:tc>
          <w:tcPr>
            <w:tcW w:w="1500" w:type="dxa"/>
            <w:vAlign w:val="center"/>
          </w:tcPr>
          <w:p>
            <w:pPr>
              <w:spacing w:before="156" w:beforeLines="50"/>
              <w:jc w:val="center"/>
              <w:rPr>
                <w:rFonts w:ascii="仿宋" w:hAnsi="仿宋" w:eastAsia="仿宋"/>
                <w:sz w:val="24"/>
              </w:rPr>
            </w:pPr>
            <w:r>
              <w:rPr>
                <w:rFonts w:hint="eastAsia" w:ascii="仿宋" w:hAnsi="仿宋" w:eastAsia="仿宋"/>
                <w:sz w:val="24"/>
              </w:rPr>
              <w:t>60000.00</w:t>
            </w:r>
          </w:p>
        </w:tc>
        <w:tc>
          <w:tcPr>
            <w:tcW w:w="807" w:type="dxa"/>
            <w:vAlign w:val="center"/>
          </w:tcPr>
          <w:p>
            <w:pPr>
              <w:spacing w:before="156" w:beforeLines="50"/>
              <w:jc w:val="center"/>
              <w:rPr>
                <w:rFonts w:ascii="仿宋" w:hAnsi="仿宋" w:eastAsia="仿宋"/>
                <w:sz w:val="24"/>
              </w:rPr>
            </w:pPr>
            <w:r>
              <w:rPr>
                <w:rFonts w:hint="eastAsia" w:ascii="仿宋" w:hAnsi="仿宋" w:eastAsia="仿宋"/>
                <w:sz w:val="24"/>
              </w:rPr>
              <w:t>1条</w:t>
            </w:r>
          </w:p>
        </w:tc>
        <w:tc>
          <w:tcPr>
            <w:tcW w:w="1500" w:type="dxa"/>
            <w:vAlign w:val="center"/>
          </w:tcPr>
          <w:p>
            <w:pPr>
              <w:spacing w:before="156" w:beforeLines="50"/>
              <w:jc w:val="center"/>
              <w:rPr>
                <w:rFonts w:ascii="仿宋" w:hAnsi="仿宋" w:eastAsia="仿宋"/>
                <w:sz w:val="24"/>
              </w:rPr>
            </w:pPr>
            <w:r>
              <w:rPr>
                <w:rFonts w:hint="eastAsia" w:ascii="仿宋" w:hAnsi="仿宋" w:eastAsia="仿宋"/>
                <w:sz w:val="24"/>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8" w:type="dxa"/>
            <w:gridSpan w:val="7"/>
            <w:vAlign w:val="center"/>
          </w:tcPr>
          <w:p>
            <w:pPr>
              <w:spacing w:before="156" w:beforeLines="50"/>
              <w:jc w:val="left"/>
              <w:rPr>
                <w:rFonts w:ascii="仿宋" w:hAnsi="仿宋" w:eastAsia="仿宋"/>
                <w:sz w:val="24"/>
              </w:rPr>
            </w:pPr>
            <w:r>
              <w:rPr>
                <w:rFonts w:hint="eastAsia" w:ascii="仿宋" w:hAnsi="仿宋" w:eastAsia="仿宋"/>
                <w:sz w:val="24"/>
              </w:rPr>
              <w:t>总计（元）：60000.00元</w:t>
            </w:r>
          </w:p>
        </w:tc>
      </w:tr>
    </w:tbl>
    <w:p>
      <w:pPr>
        <w:spacing w:before="156" w:beforeLines="50"/>
        <w:rPr>
          <w:rFonts w:ascii="宋体" w:hAnsi="宋体" w:cs="宋体"/>
          <w:b/>
          <w:sz w:val="24"/>
          <w:szCs w:val="24"/>
        </w:rPr>
      </w:pPr>
    </w:p>
    <w:p>
      <w:pPr>
        <w:spacing w:before="156" w:beforeLines="50"/>
        <w:rPr>
          <w:rFonts w:ascii="宋体" w:hAnsi="宋体" w:cs="宋体"/>
          <w:b/>
          <w:sz w:val="24"/>
          <w:szCs w:val="24"/>
        </w:rPr>
      </w:pPr>
    </w:p>
    <w:p>
      <w:pPr>
        <w:spacing w:before="156" w:beforeLines="50"/>
        <w:rPr>
          <w:rFonts w:ascii="宋体" w:hAnsi="宋体" w:cs="宋体"/>
          <w:b/>
          <w:sz w:val="24"/>
          <w:szCs w:val="24"/>
        </w:rPr>
      </w:pPr>
    </w:p>
    <w:p>
      <w:pPr>
        <w:spacing w:before="156" w:beforeLines="50"/>
        <w:rPr>
          <w:rFonts w:ascii="宋体" w:hAnsi="宋体" w:cs="宋体"/>
          <w:b/>
          <w:sz w:val="24"/>
          <w:szCs w:val="24"/>
        </w:rPr>
      </w:pPr>
    </w:p>
    <w:p>
      <w:pPr>
        <w:spacing w:before="156" w:beforeLines="50"/>
        <w:rPr>
          <w:rFonts w:ascii="宋体" w:hAnsi="宋体" w:cs="宋体"/>
          <w:b/>
          <w:sz w:val="24"/>
          <w:szCs w:val="24"/>
        </w:rPr>
      </w:pPr>
    </w:p>
    <w:p>
      <w:pPr>
        <w:spacing w:before="156" w:beforeLines="50"/>
        <w:jc w:val="left"/>
        <w:rPr>
          <w:rFonts w:asciiTheme="minorEastAsia" w:hAnsiTheme="minorEastAsia" w:eastAsiaTheme="minorEastAsia"/>
          <w:b/>
          <w:sz w:val="30"/>
          <w:szCs w:val="30"/>
        </w:rPr>
      </w:pPr>
    </w:p>
    <w:p>
      <w:pPr>
        <w:spacing w:before="156" w:beforeLines="50"/>
        <w:jc w:val="left"/>
        <w:rPr>
          <w:rFonts w:asciiTheme="minorEastAsia" w:hAnsiTheme="minorEastAsia" w:eastAsiaTheme="minorEastAsia"/>
          <w:b/>
          <w:sz w:val="30"/>
          <w:szCs w:val="30"/>
        </w:rPr>
      </w:pPr>
    </w:p>
    <w:p>
      <w:pPr>
        <w:spacing w:before="156" w:beforeLines="50"/>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三、服务内容和要求</w:t>
      </w:r>
    </w:p>
    <w:p>
      <w:pPr>
        <w:spacing w:line="360" w:lineRule="auto"/>
        <w:ind w:firstLine="480" w:firstLineChars="200"/>
        <w:rPr>
          <w:rFonts w:ascii="仿宋" w:hAnsi="仿宋" w:eastAsia="仿宋"/>
          <w:sz w:val="24"/>
        </w:rPr>
      </w:pPr>
      <w:r>
        <w:rPr>
          <w:rFonts w:hint="eastAsia" w:ascii="仿宋" w:hAnsi="仿宋" w:eastAsia="仿宋"/>
          <w:sz w:val="24"/>
        </w:rPr>
        <w:t>1.维修服务：完全实施_3次免费维修，零配件费、人工费、技术检测费及其它不可预测的费用均已包含于合同总价之中。</w:t>
      </w:r>
    </w:p>
    <w:p>
      <w:pPr>
        <w:spacing w:line="360" w:lineRule="auto"/>
        <w:ind w:firstLine="480" w:firstLineChars="200"/>
        <w:rPr>
          <w:rFonts w:ascii="仿宋" w:hAnsi="仿宋" w:eastAsia="仿宋"/>
          <w:sz w:val="24"/>
        </w:rPr>
      </w:pPr>
      <w:r>
        <w:rPr>
          <w:rFonts w:hint="eastAsia" w:ascii="仿宋" w:hAnsi="仿宋" w:eastAsia="仿宋"/>
          <w:sz w:val="24"/>
        </w:rPr>
        <w:t>2.响应速度：应急维修24小时内响应，如不能解决问题，将在5个工作日内提供相应替代设备。</w:t>
      </w:r>
    </w:p>
    <w:p>
      <w:pPr>
        <w:spacing w:line="360" w:lineRule="auto"/>
        <w:ind w:firstLine="480" w:firstLineChars="200"/>
        <w:rPr>
          <w:rFonts w:ascii="仿宋" w:hAnsi="仿宋" w:eastAsia="仿宋"/>
          <w:sz w:val="24"/>
        </w:rPr>
      </w:pPr>
      <w:r>
        <w:rPr>
          <w:rFonts w:hint="eastAsia" w:ascii="仿宋" w:hAnsi="仿宋" w:eastAsia="仿宋"/>
          <w:sz w:val="24"/>
        </w:rPr>
        <w:t>3.投标人承诺，投标人以及受投标人指派从事维保服务的人员均具有相应的资格，完全能胜任服务的要求。投标人承诺将指定原厂工程师或经原厂培训认证的工程师专门负责采购人的维修和相应的培训工作，如指定工程师有变更，将另行通知采购人变更情况。周一至周日，一旦服务范围内的设备出现故障，工程师保证24小时内提供现场支持，并提供24小时×7天的电话支持。</w:t>
      </w:r>
    </w:p>
    <w:p>
      <w:pPr>
        <w:spacing w:line="360" w:lineRule="auto"/>
        <w:ind w:firstLine="480" w:firstLineChars="200"/>
        <w:rPr>
          <w:rFonts w:ascii="仿宋" w:hAnsi="仿宋" w:eastAsia="仿宋"/>
          <w:sz w:val="24"/>
        </w:rPr>
      </w:pPr>
      <w:r>
        <w:rPr>
          <w:rFonts w:hint="eastAsia" w:ascii="仿宋" w:hAnsi="仿宋" w:eastAsia="仿宋"/>
          <w:sz w:val="24"/>
        </w:rPr>
        <w:t>4.投标人对设备进行的日常检查、维护、保养、维修等活动在没有更优的方案时，应严格按照设备原厂的维修保养要求进行。每次维修保养记录（提供每次维修工单，包含维修时间、更换零配件情况等）完善完整且有双方签字或公章。每季度基本情况分析，每年度一次总结（对全年维修情况、设备运行状态、设备质量状态进行总结分析）</w:t>
      </w:r>
    </w:p>
    <w:p>
      <w:pPr>
        <w:spacing w:line="360" w:lineRule="auto"/>
        <w:ind w:firstLine="480" w:firstLineChars="200"/>
        <w:rPr>
          <w:rFonts w:ascii="仿宋" w:hAnsi="仿宋" w:eastAsia="仿宋"/>
          <w:sz w:val="24"/>
        </w:rPr>
      </w:pPr>
      <w:r>
        <w:rPr>
          <w:rFonts w:hint="eastAsia" w:ascii="仿宋" w:hAnsi="仿宋" w:eastAsia="仿宋"/>
          <w:sz w:val="24"/>
        </w:rPr>
        <w:t>5.每次维修保养记录（提供每次维修工单，包含维修时间、更换零配件情况等）完善完整且有双方签字或公章。每季度基本情况分析，每年度一次总结（对全年维修情况、设备运行状态、设备质量状态进行总结分析）。</w:t>
      </w:r>
    </w:p>
    <w:p>
      <w:pPr>
        <w:spacing w:line="360" w:lineRule="auto"/>
        <w:ind w:firstLine="480" w:firstLineChars="200"/>
        <w:rPr>
          <w:rFonts w:ascii="仿宋" w:hAnsi="仿宋" w:eastAsia="仿宋"/>
          <w:sz w:val="24"/>
        </w:rPr>
      </w:pPr>
    </w:p>
    <w:p>
      <w:pPr>
        <w:spacing w:line="360" w:lineRule="auto"/>
        <w:rPr>
          <w:rFonts w:ascii="仿宋" w:hAnsi="仿宋" w:eastAsia="仿宋"/>
          <w:sz w:val="24"/>
        </w:rPr>
      </w:pPr>
      <w:r>
        <w:rPr>
          <w:rFonts w:hint="eastAsia" w:asciiTheme="minorEastAsia" w:hAnsiTheme="minorEastAsia" w:eastAsiaTheme="minorEastAsia"/>
          <w:b/>
          <w:sz w:val="30"/>
          <w:szCs w:val="30"/>
        </w:rPr>
        <w:t>四、服务期限</w:t>
      </w:r>
    </w:p>
    <w:p>
      <w:pPr>
        <w:spacing w:line="360" w:lineRule="auto"/>
        <w:ind w:firstLine="480" w:firstLineChars="200"/>
        <w:rPr>
          <w:rFonts w:ascii="仿宋" w:hAnsi="仿宋" w:eastAsia="仿宋"/>
          <w:sz w:val="24"/>
        </w:rPr>
      </w:pPr>
      <w:r>
        <w:rPr>
          <w:rFonts w:hint="eastAsia" w:ascii="仿宋" w:hAnsi="仿宋" w:eastAsia="仿宋"/>
          <w:sz w:val="24"/>
        </w:rPr>
        <w:t>本项目为长期服务项目，本次招标的中标服务期限为一年，采购单位可根据项目需要和中标供应商的履约情况确定是否续签服务合同。续签合同实质性内容与首次签约的实质性内容一致，最多续签2次合同，每次最长1年。前后三次签约总服务期最长不超过三年。</w:t>
      </w:r>
    </w:p>
    <w:p>
      <w:pPr>
        <w:spacing w:before="156" w:beforeLines="50"/>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五、付款方式</w:t>
      </w:r>
    </w:p>
    <w:p>
      <w:pPr>
        <w:spacing w:line="360" w:lineRule="auto"/>
        <w:ind w:firstLine="480" w:firstLineChars="200"/>
        <w:rPr>
          <w:rFonts w:ascii="仿宋" w:hAnsi="仿宋" w:eastAsia="仿宋"/>
          <w:sz w:val="24"/>
        </w:rPr>
      </w:pPr>
      <w:r>
        <w:rPr>
          <w:rFonts w:hint="eastAsia" w:ascii="仿宋" w:hAnsi="仿宋" w:eastAsia="仿宋"/>
          <w:sz w:val="24"/>
        </w:rPr>
        <w:t>1.第一次付款：签订合同且项目正常运行后，30个工作日内，支付合同总价95%的款项。</w:t>
      </w:r>
    </w:p>
    <w:p>
      <w:pPr>
        <w:spacing w:line="360" w:lineRule="auto"/>
        <w:ind w:firstLine="480" w:firstLineChars="200"/>
        <w:rPr>
          <w:rFonts w:ascii="仿宋" w:hAnsi="仿宋" w:eastAsia="仿宋"/>
          <w:sz w:val="24"/>
        </w:rPr>
      </w:pPr>
      <w:r>
        <w:rPr>
          <w:rFonts w:hint="eastAsia" w:ascii="仿宋" w:hAnsi="仿宋" w:eastAsia="仿宋"/>
          <w:sz w:val="24"/>
        </w:rPr>
        <w:t>2.第二次付款：项目正常运行且项目到期</w:t>
      </w:r>
      <w:r>
        <w:rPr>
          <w:rFonts w:hint="eastAsia" w:ascii="仿宋" w:hAnsi="仿宋" w:eastAsia="仿宋"/>
          <w:b/>
          <w:color w:val="FF0000"/>
          <w:sz w:val="24"/>
        </w:rPr>
        <w:t>验收合格后</w:t>
      </w:r>
      <w:r>
        <w:rPr>
          <w:rFonts w:hint="eastAsia" w:ascii="仿宋" w:hAnsi="仿宋" w:eastAsia="仿宋"/>
          <w:sz w:val="24"/>
        </w:rPr>
        <w:t>30个工作日内，支付合同总价5%款项。</w:t>
      </w:r>
    </w:p>
    <w:p>
      <w:pPr>
        <w:spacing w:before="156" w:beforeLines="50"/>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六、质量考核验收标准及违约金</w:t>
      </w:r>
    </w:p>
    <w:p>
      <w:pPr>
        <w:spacing w:line="360" w:lineRule="auto"/>
        <w:ind w:firstLine="480" w:firstLineChars="200"/>
        <w:rPr>
          <w:rFonts w:ascii="仿宋" w:hAnsi="仿宋" w:eastAsia="仿宋"/>
          <w:sz w:val="24"/>
        </w:rPr>
      </w:pPr>
      <w:r>
        <w:rPr>
          <w:rFonts w:hint="eastAsia" w:ascii="仿宋" w:hAnsi="仿宋" w:eastAsia="仿宋"/>
          <w:sz w:val="24"/>
        </w:rPr>
        <w:t>1.质量考核验收标准：设备完好率应≥95%，即每年设备故障率不超过365天*（100%-95%）=18天；达不到设备完好率时，每超出1天则延长服务期18天（日历日）。</w:t>
      </w:r>
    </w:p>
    <w:p>
      <w:pPr>
        <w:spacing w:line="360" w:lineRule="auto"/>
        <w:ind w:firstLine="480" w:firstLineChars="200"/>
        <w:rPr>
          <w:rFonts w:ascii="仿宋" w:hAnsi="仿宋" w:eastAsia="仿宋"/>
          <w:sz w:val="24"/>
        </w:rPr>
      </w:pPr>
      <w:r>
        <w:rPr>
          <w:rFonts w:hint="eastAsia" w:ascii="仿宋" w:hAnsi="仿宋" w:eastAsia="仿宋"/>
          <w:sz w:val="24"/>
        </w:rPr>
        <w:t>2.违约金：中标方不能提供以上服务或不能完成任务时，需要向采购方赔偿违约金，金额为合同价款的10%。</w:t>
      </w:r>
    </w:p>
    <w:p>
      <w:pPr>
        <w:spacing w:line="360" w:lineRule="auto"/>
        <w:rPr>
          <w:rFonts w:ascii="仿宋" w:hAnsi="仿宋" w:eastAsia="仿宋"/>
          <w:sz w:val="24"/>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widowControl/>
        <w:jc w:val="left"/>
        <w:rPr>
          <w:rFonts w:asciiTheme="minorEastAsia" w:hAnsiTheme="minorEastAsia" w:eastAsiaTheme="minorEastAsia"/>
          <w:bCs/>
          <w:kern w:val="0"/>
          <w:sz w:val="30"/>
          <w:szCs w:val="30"/>
        </w:rPr>
      </w:pPr>
    </w:p>
    <w:p>
      <w:pPr>
        <w:autoSpaceDE w:val="0"/>
        <w:autoSpaceDN w:val="0"/>
        <w:adjustRightInd w:val="0"/>
        <w:jc w:val="center"/>
        <w:rPr>
          <w:rFonts w:ascii="华文新魏" w:hAnsi="MS Sans Serif" w:eastAsia="华文新魏"/>
          <w:b/>
          <w:bCs/>
          <w:kern w:val="0"/>
          <w:sz w:val="48"/>
          <w:szCs w:val="46"/>
        </w:rPr>
      </w:pPr>
      <w:r>
        <w:rPr>
          <w:rFonts w:hint="eastAsia" w:ascii="华文新魏" w:hAnsi="MS Sans Serif" w:eastAsia="华文新魏"/>
          <w:b/>
          <w:bCs/>
          <w:kern w:val="0"/>
          <w:sz w:val="48"/>
          <w:szCs w:val="46"/>
        </w:rPr>
        <w:t>谈判文件目录</w:t>
      </w:r>
    </w:p>
    <w:p>
      <w:pPr>
        <w:rPr>
          <w:b/>
          <w:color w:val="000000"/>
          <w:sz w:val="24"/>
          <w:lang w:val="en-GB"/>
        </w:rPr>
      </w:pPr>
    </w:p>
    <w:p>
      <w:pPr>
        <w:spacing w:line="360" w:lineRule="auto"/>
        <w:ind w:firstLine="280"/>
        <w:rPr>
          <w:b/>
          <w:color w:val="000000"/>
          <w:sz w:val="30"/>
          <w:u w:val="single"/>
        </w:rPr>
      </w:pPr>
    </w:p>
    <w:p>
      <w:pPr>
        <w:spacing w:line="360" w:lineRule="auto"/>
        <w:rPr>
          <w:rFonts w:ascii="方正姚体" w:eastAsia="方正姚体"/>
          <w:b/>
          <w:color w:val="000000"/>
          <w:sz w:val="32"/>
        </w:rPr>
      </w:pPr>
      <w:r>
        <w:rPr>
          <w:rFonts w:hint="eastAsia" w:ascii="方正姚体" w:eastAsia="方正姚体"/>
          <w:b/>
          <w:color w:val="000000"/>
          <w:sz w:val="32"/>
        </w:rPr>
        <w:t>一、谈判函（唱标</w:t>
      </w:r>
      <w:r>
        <w:rPr>
          <w:rFonts w:ascii="方正姚体" w:eastAsia="方正姚体"/>
          <w:b/>
          <w:color w:val="000000"/>
          <w:sz w:val="32"/>
        </w:rPr>
        <w:t>信封</w:t>
      </w:r>
      <w:r>
        <w:rPr>
          <w:rFonts w:hint="eastAsia" w:ascii="方正姚体" w:eastAsia="方正姚体"/>
          <w:b/>
          <w:color w:val="000000"/>
          <w:sz w:val="32"/>
        </w:rPr>
        <w:t>）</w:t>
      </w:r>
    </w:p>
    <w:p>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谈判人须将谈判一览表单独封存一份，以备唱标。</w:t>
      </w:r>
    </w:p>
    <w:p>
      <w:pPr>
        <w:spacing w:line="360" w:lineRule="auto"/>
        <w:rPr>
          <w:b/>
          <w:color w:val="000000"/>
          <w:sz w:val="30"/>
          <w:u w:val="single"/>
        </w:rPr>
      </w:pPr>
    </w:p>
    <w:p>
      <w:pPr>
        <w:spacing w:line="360" w:lineRule="auto"/>
        <w:rPr>
          <w:rFonts w:ascii="方正姚体" w:eastAsia="方正姚体"/>
          <w:b/>
          <w:color w:val="000000"/>
          <w:sz w:val="32"/>
        </w:rPr>
      </w:pPr>
      <w:r>
        <w:rPr>
          <w:rFonts w:hint="eastAsia" w:ascii="方正姚体" w:eastAsia="方正姚体"/>
          <w:b/>
          <w:color w:val="000000"/>
          <w:sz w:val="32"/>
        </w:rPr>
        <w:t>二、谈判书</w:t>
      </w:r>
    </w:p>
    <w:p>
      <w:pPr>
        <w:spacing w:line="360" w:lineRule="auto"/>
        <w:ind w:firstLine="280"/>
        <w:rPr>
          <w:b/>
          <w:color w:val="000000"/>
          <w:sz w:val="30"/>
          <w:u w:val="single"/>
        </w:rPr>
      </w:pPr>
    </w:p>
    <w:p>
      <w:pPr>
        <w:spacing w:line="360" w:lineRule="auto"/>
        <w:ind w:firstLine="280"/>
        <w:rPr>
          <w:b/>
          <w:color w:val="000000"/>
          <w:sz w:val="30"/>
          <w:u w:val="single"/>
        </w:rPr>
      </w:pPr>
      <w:r>
        <w:fldChar w:fldCharType="begin"/>
      </w:r>
      <w:r>
        <w:instrText xml:space="preserve"> HYPERLINK \l "_第一部分__资格性文件" </w:instrText>
      </w:r>
      <w:r>
        <w:fldChar w:fldCharType="separate"/>
      </w:r>
      <w:r>
        <w:rPr>
          <w:rFonts w:hint="eastAsia"/>
          <w:b/>
          <w:color w:val="000000"/>
          <w:sz w:val="30"/>
          <w:u w:val="single"/>
        </w:rPr>
        <w:t>第一部分</w:t>
      </w:r>
      <w:r>
        <w:rPr>
          <w:rFonts w:hint="eastAsia"/>
          <w:b/>
          <w:color w:val="000000"/>
          <w:sz w:val="30"/>
          <w:u w:val="single"/>
        </w:rPr>
        <w:fldChar w:fldCharType="end"/>
      </w:r>
      <w:r>
        <w:rPr>
          <w:rFonts w:hint="eastAsia"/>
          <w:b/>
          <w:color w:val="000000"/>
          <w:sz w:val="30"/>
          <w:u w:val="single"/>
        </w:rPr>
        <w:t>谈判报价表</w:t>
      </w:r>
    </w:p>
    <w:p>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1.1 谈判一览表</w:t>
      </w:r>
    </w:p>
    <w:p>
      <w:pPr>
        <w:tabs>
          <w:tab w:val="left" w:pos="540"/>
          <w:tab w:val="left" w:pos="1260"/>
        </w:tabs>
        <w:spacing w:line="360" w:lineRule="auto"/>
        <w:rPr>
          <w:bCs/>
          <w:color w:val="000000"/>
          <w:sz w:val="28"/>
        </w:rPr>
      </w:pPr>
      <w:r>
        <w:rPr>
          <w:rFonts w:hint="eastAsia"/>
          <w:bCs/>
          <w:color w:val="000000"/>
          <w:sz w:val="28"/>
        </w:rPr>
        <w:t xml:space="preserve">    1.2 分项</w:t>
      </w:r>
      <w:r>
        <w:rPr>
          <w:bCs/>
          <w:color w:val="000000"/>
          <w:sz w:val="28"/>
        </w:rPr>
        <w:t>报价表</w:t>
      </w:r>
    </w:p>
    <w:p>
      <w:pPr>
        <w:spacing w:line="360" w:lineRule="auto"/>
        <w:ind w:firstLine="280"/>
        <w:rPr>
          <w:b/>
          <w:color w:val="000000"/>
          <w:sz w:val="30"/>
        </w:rPr>
      </w:pPr>
      <w:r>
        <w:fldChar w:fldCharType="begin"/>
      </w:r>
      <w:r>
        <w:instrText xml:space="preserve"> HYPERLINK \l "_第一部分__资格性文件" </w:instrText>
      </w:r>
      <w:r>
        <w:fldChar w:fldCharType="separate"/>
      </w:r>
      <w:r>
        <w:rPr>
          <w:rFonts w:hint="eastAsia"/>
          <w:b/>
          <w:color w:val="000000"/>
          <w:sz w:val="30"/>
          <w:u w:val="single"/>
        </w:rPr>
        <w:t>第二部分资格性文件</w:t>
      </w:r>
      <w:r>
        <w:rPr>
          <w:rFonts w:hint="eastAsia"/>
          <w:b/>
          <w:color w:val="000000"/>
          <w:sz w:val="30"/>
          <w:u w:val="single"/>
        </w:rPr>
        <w:fldChar w:fldCharType="end"/>
      </w:r>
    </w:p>
    <w:p>
      <w:pPr>
        <w:tabs>
          <w:tab w:val="left" w:pos="540"/>
        </w:tabs>
        <w:spacing w:line="360" w:lineRule="auto"/>
        <w:ind w:firstLine="560" w:firstLineChars="200"/>
        <w:rPr>
          <w:bCs/>
          <w:color w:val="000000"/>
          <w:sz w:val="28"/>
        </w:rPr>
      </w:pPr>
      <w:r>
        <w:rPr>
          <w:rFonts w:hint="eastAsia"/>
          <w:bCs/>
          <w:color w:val="000000"/>
          <w:sz w:val="28"/>
        </w:rPr>
        <w:t>2.1法定代表人授权书</w:t>
      </w:r>
    </w:p>
    <w:p>
      <w:pPr>
        <w:tabs>
          <w:tab w:val="left" w:pos="540"/>
        </w:tabs>
        <w:spacing w:line="360" w:lineRule="auto"/>
        <w:ind w:firstLine="560" w:firstLineChars="200"/>
        <w:rPr>
          <w:bCs/>
          <w:color w:val="000000"/>
          <w:sz w:val="28"/>
        </w:rPr>
      </w:pPr>
      <w:r>
        <w:rPr>
          <w:rFonts w:hint="eastAsia"/>
          <w:bCs/>
          <w:color w:val="000000"/>
          <w:sz w:val="28"/>
        </w:rPr>
        <w:t>2.2</w:t>
      </w:r>
      <w:r>
        <w:fldChar w:fldCharType="begin"/>
      </w:r>
      <w:r>
        <w:instrText xml:space="preserve"> HYPERLINK \l "_投标承诺函" </w:instrText>
      </w:r>
      <w:r>
        <w:fldChar w:fldCharType="separate"/>
      </w:r>
      <w:r>
        <w:rPr>
          <w:rFonts w:hint="eastAsia"/>
          <w:sz w:val="28"/>
        </w:rPr>
        <w:t>谈判承诺函</w:t>
      </w:r>
      <w:r>
        <w:rPr>
          <w:rFonts w:hint="eastAsia"/>
          <w:sz w:val="28"/>
        </w:rPr>
        <w:fldChar w:fldCharType="end"/>
      </w:r>
    </w:p>
    <w:p>
      <w:pPr>
        <w:tabs>
          <w:tab w:val="left" w:pos="540"/>
        </w:tabs>
        <w:spacing w:line="360" w:lineRule="auto"/>
        <w:ind w:firstLine="560" w:firstLineChars="200"/>
        <w:rPr>
          <w:rFonts w:ascii="仿宋_GB2312" w:hAnsi="宋体" w:eastAsia="仿宋_GB2312"/>
          <w:sz w:val="28"/>
          <w:szCs w:val="28"/>
        </w:rPr>
      </w:pPr>
      <w:r>
        <w:rPr>
          <w:rFonts w:hint="eastAsia"/>
          <w:bCs/>
          <w:color w:val="000000"/>
          <w:sz w:val="28"/>
        </w:rPr>
        <w:t>2.3</w:t>
      </w:r>
      <w:r>
        <w:rPr>
          <w:rFonts w:hint="eastAsia" w:ascii="仿宋_GB2312" w:hAnsi="宋体" w:eastAsia="仿宋_GB2312"/>
          <w:sz w:val="28"/>
          <w:szCs w:val="28"/>
        </w:rPr>
        <w:t>营业执照复印件</w:t>
      </w:r>
    </w:p>
    <w:p>
      <w:pPr>
        <w:tabs>
          <w:tab w:val="left" w:pos="540"/>
        </w:tabs>
        <w:spacing w:line="360" w:lineRule="auto"/>
        <w:ind w:firstLine="560" w:firstLineChars="200"/>
        <w:rPr>
          <w:rFonts w:ascii="仿宋_GB2312" w:hAnsi="宋体" w:eastAsia="仿宋_GB2312"/>
          <w:sz w:val="28"/>
          <w:szCs w:val="28"/>
        </w:rPr>
      </w:pPr>
      <w:r>
        <w:rPr>
          <w:rFonts w:hint="eastAsia"/>
          <w:bCs/>
          <w:color w:val="000000"/>
          <w:sz w:val="28"/>
        </w:rPr>
        <w:t>2.4</w:t>
      </w:r>
      <w:r>
        <w:rPr>
          <w:rFonts w:hint="eastAsia" w:ascii="仿宋_GB2312" w:hAnsi="宋体" w:eastAsia="仿宋_GB2312"/>
          <w:sz w:val="28"/>
          <w:szCs w:val="28"/>
        </w:rPr>
        <w:t>资质证书</w:t>
      </w:r>
    </w:p>
    <w:p>
      <w:pPr>
        <w:spacing w:line="360" w:lineRule="auto"/>
        <w:ind w:firstLine="280"/>
        <w:rPr>
          <w:b/>
          <w:color w:val="000000"/>
          <w:sz w:val="30"/>
          <w:u w:val="single"/>
        </w:rPr>
      </w:pPr>
      <w:r>
        <w:rPr>
          <w:rFonts w:hint="eastAsia"/>
          <w:b/>
          <w:color w:val="000000"/>
          <w:sz w:val="30"/>
          <w:u w:val="single"/>
        </w:rPr>
        <w:t>第三部分其他材料</w:t>
      </w:r>
    </w:p>
    <w:p>
      <w:pPr>
        <w:tabs>
          <w:tab w:val="left" w:pos="720"/>
        </w:tabs>
        <w:rPr>
          <w:bCs/>
          <w:color w:val="FF0000"/>
        </w:rPr>
      </w:pPr>
    </w:p>
    <w:p>
      <w:pPr>
        <w:tabs>
          <w:tab w:val="left" w:pos="720"/>
        </w:tabs>
        <w:rPr>
          <w:bCs/>
          <w:color w:val="FF0000"/>
          <w:lang w:val="en-GB"/>
        </w:rPr>
      </w:pPr>
    </w:p>
    <w:p>
      <w:pPr>
        <w:tabs>
          <w:tab w:val="left" w:pos="720"/>
        </w:tabs>
        <w:rPr>
          <w:bCs/>
          <w:color w:val="FF0000"/>
          <w:lang w:val="en-GB"/>
        </w:rPr>
      </w:pPr>
    </w:p>
    <w:p>
      <w:pPr>
        <w:tabs>
          <w:tab w:val="left" w:pos="720"/>
        </w:tabs>
        <w:ind w:left="720"/>
        <w:rPr>
          <w:bCs/>
          <w:color w:val="FF0000"/>
          <w:lang w:val="en-GB"/>
        </w:rPr>
      </w:pPr>
    </w:p>
    <w:p>
      <w:pPr>
        <w:tabs>
          <w:tab w:val="left" w:pos="720"/>
        </w:tabs>
        <w:ind w:left="720"/>
        <w:rPr>
          <w:b/>
          <w:sz w:val="36"/>
        </w:rPr>
      </w:pPr>
      <w:r>
        <w:rPr>
          <w:rFonts w:hint="eastAsia"/>
          <w:bCs/>
          <w:color w:val="FF0000"/>
          <w:lang w:val="en-GB"/>
        </w:rPr>
        <w:t>注：谈判文件封面自行设计，但内容须严格按照以上清单顺序进行装订，每页须编注页码。</w:t>
      </w:r>
    </w:p>
    <w:p>
      <w:pPr>
        <w:autoSpaceDE w:val="0"/>
        <w:autoSpaceDN w:val="0"/>
        <w:adjustRightInd w:val="0"/>
        <w:jc w:val="center"/>
        <w:rPr>
          <w:rFonts w:ascii="华文新魏" w:hAnsi="MS Sans Serif" w:eastAsia="华文新魏"/>
          <w:b/>
          <w:bCs/>
          <w:kern w:val="0"/>
          <w:sz w:val="48"/>
          <w:szCs w:val="46"/>
        </w:rPr>
        <w:sectPr>
          <w:headerReference r:id="rId3" w:type="default"/>
          <w:footerReference r:id="rId4" w:type="default"/>
          <w:footerReference r:id="rId5" w:type="even"/>
          <w:pgSz w:w="11906" w:h="16838"/>
          <w:pgMar w:top="1440" w:right="2267" w:bottom="1440" w:left="1800" w:header="851" w:footer="992" w:gutter="0"/>
          <w:cols w:space="720" w:num="1"/>
          <w:docGrid w:type="lines" w:linePitch="312" w:charSpace="0"/>
        </w:sectPr>
      </w:pPr>
    </w:p>
    <w:p>
      <w:pPr>
        <w:autoSpaceDE w:val="0"/>
        <w:autoSpaceDN w:val="0"/>
        <w:adjustRightInd w:val="0"/>
        <w:jc w:val="center"/>
        <w:rPr>
          <w:rFonts w:ascii="华文新魏" w:hAnsi="MS Sans Serif" w:eastAsia="华文新魏"/>
          <w:b/>
          <w:bCs/>
          <w:kern w:val="0"/>
          <w:sz w:val="48"/>
          <w:szCs w:val="46"/>
        </w:rPr>
      </w:pPr>
      <w:r>
        <w:rPr>
          <w:rFonts w:hint="eastAsia" w:ascii="华文新魏" w:hAnsi="MS Sans Serif" w:eastAsia="华文新魏"/>
          <w:b/>
          <w:bCs/>
          <w:kern w:val="0"/>
          <w:sz w:val="48"/>
          <w:szCs w:val="46"/>
        </w:rPr>
        <w:t>谈判一览表</w:t>
      </w:r>
    </w:p>
    <w:p>
      <w:pPr>
        <w:spacing w:line="360" w:lineRule="auto"/>
        <w:rPr>
          <w:sz w:val="28"/>
        </w:rPr>
      </w:pPr>
      <w:r>
        <w:rPr>
          <w:rFonts w:hint="eastAsia"/>
          <w:sz w:val="28"/>
        </w:rPr>
        <w:t>谈判人名称：深圳市俊朗医疗设备有限公司</w:t>
      </w: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采购编号：</w:t>
      </w:r>
      <w:r>
        <w:rPr>
          <w:rFonts w:hint="eastAsia"/>
          <w:color w:val="000000"/>
          <w:sz w:val="30"/>
        </w:rPr>
        <w:t>SUGHCG2021054FW</w:t>
      </w:r>
    </w:p>
    <w:p>
      <w:pPr>
        <w:spacing w:line="360" w:lineRule="auto"/>
        <w:rPr>
          <w:sz w:val="24"/>
        </w:rPr>
      </w:pPr>
    </w:p>
    <w:tbl>
      <w:tblPr>
        <w:tblStyle w:val="14"/>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3135"/>
        <w:gridCol w:w="297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2"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包号</w:t>
            </w:r>
          </w:p>
        </w:tc>
        <w:tc>
          <w:tcPr>
            <w:tcW w:w="3135"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2979"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投标总价（元/人民币）</w:t>
            </w:r>
          </w:p>
        </w:tc>
        <w:tc>
          <w:tcPr>
            <w:tcW w:w="162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2"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3135"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ascii="宋体" w:hAnsi="宋体" w:cs="宋体"/>
                <w:sz w:val="24"/>
                <w:szCs w:val="24"/>
              </w:rPr>
              <w:t>输尿管软镜维修保养服务</w:t>
            </w:r>
          </w:p>
        </w:tc>
        <w:tc>
          <w:tcPr>
            <w:tcW w:w="2979"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left"/>
              <w:rPr>
                <w:sz w:val="24"/>
              </w:rPr>
            </w:pPr>
            <w:r>
              <w:rPr>
                <w:rFonts w:hint="eastAsia"/>
                <w:sz w:val="24"/>
              </w:rPr>
              <w:t>小写金额：</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sz w:val="24"/>
              </w:rPr>
            </w:pPr>
            <w:r>
              <w:rPr>
                <w:rFonts w:hint="eastAsia"/>
                <w:sz w:val="24"/>
              </w:rPr>
              <w:t>大写金额：</w:t>
            </w:r>
          </w:p>
        </w:tc>
        <w:tc>
          <w:tcPr>
            <w:tcW w:w="162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华文新魏" w:hAnsi="MS Sans Serif" w:eastAsia="华文新魏"/>
          <w:b/>
          <w:bCs/>
          <w:kern w:val="0"/>
          <w:sz w:val="48"/>
          <w:szCs w:val="46"/>
        </w:rPr>
        <w:sectPr>
          <w:footerReference r:id="rId6" w:type="default"/>
          <w:pgSz w:w="11906" w:h="16838"/>
          <w:pgMar w:top="1440" w:right="2267" w:bottom="1440" w:left="1800" w:header="851" w:footer="992" w:gutter="0"/>
          <w:cols w:space="720" w:num="1"/>
          <w:docGrid w:type="lines" w:linePitch="312" w:charSpace="0"/>
        </w:sectPr>
      </w:pPr>
    </w:p>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hint="eastAsia" w:ascii="华文新魏" w:hAnsi="MS Sans Serif" w:eastAsia="华文新魏"/>
          <w:b/>
          <w:bCs/>
          <w:kern w:val="0"/>
          <w:sz w:val="48"/>
          <w:szCs w:val="46"/>
        </w:rPr>
        <w:t>分项</w:t>
      </w:r>
      <w:r>
        <w:rPr>
          <w:rFonts w:ascii="华文新魏" w:hAnsi="MS Sans Serif" w:eastAsia="华文新魏"/>
          <w:b/>
          <w:bCs/>
          <w:kern w:val="0"/>
          <w:sz w:val="48"/>
          <w:szCs w:val="46"/>
        </w:rPr>
        <w:t>报价表</w:t>
      </w:r>
    </w:p>
    <w:p>
      <w:pPr>
        <w:spacing w:line="360" w:lineRule="auto"/>
        <w:rPr>
          <w:b/>
          <w:bCs/>
          <w:sz w:val="28"/>
        </w:rPr>
      </w:pPr>
      <w:r>
        <w:rPr>
          <w:rFonts w:hint="eastAsia"/>
          <w:b/>
          <w:bCs/>
          <w:sz w:val="28"/>
        </w:rPr>
        <w:t>谈判人名称：深圳市俊朗医疗设备有限公司</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采购编号：SUGHCG2021054FW</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输尿管软镜维修保养服务</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Pr>
          <w:rFonts w:hint="eastAsia"/>
          <w:b/>
          <w:bCs/>
          <w:color w:val="FF0000"/>
          <w:szCs w:val="21"/>
        </w:rPr>
        <w:t>(投标人自拟格式)</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footerReference r:id="rId7" w:type="default"/>
          <w:pgSz w:w="11906" w:h="16838"/>
          <w:pgMar w:top="1440" w:right="2267" w:bottom="1440" w:left="1800" w:header="851" w:footer="992" w:gutter="0"/>
          <w:cols w:space="720" w:num="1"/>
          <w:docGrid w:type="lines" w:linePitch="312" w:charSpace="0"/>
        </w:sectPr>
      </w:pPr>
    </w:p>
    <w:p>
      <w:pPr>
        <w:autoSpaceDE w:val="0"/>
        <w:autoSpaceDN w:val="0"/>
        <w:adjustRightInd w:val="0"/>
        <w:jc w:val="center"/>
        <w:rPr>
          <w:rFonts w:ascii="华文新魏" w:hAnsi="MS Sans Serif" w:eastAsia="华文新魏"/>
          <w:b/>
          <w:bCs/>
          <w:kern w:val="0"/>
          <w:sz w:val="48"/>
          <w:szCs w:val="46"/>
        </w:rPr>
      </w:pPr>
      <w:bookmarkStart w:id="6" w:name="_Toc119321151"/>
      <w:r>
        <w:rPr>
          <w:rFonts w:hint="eastAsia" w:ascii="华文新魏" w:hAnsi="MS Sans Serif" w:eastAsia="华文新魏"/>
          <w:b/>
          <w:bCs/>
          <w:kern w:val="0"/>
          <w:sz w:val="48"/>
          <w:szCs w:val="46"/>
        </w:rPr>
        <w:t>法定代表人授权书</w:t>
      </w:r>
      <w:bookmarkEnd w:id="6"/>
    </w:p>
    <w:p>
      <w:pPr>
        <w:spacing w:line="360" w:lineRule="auto"/>
        <w:rPr>
          <w:b/>
          <w:bCs/>
          <w:color w:val="000000"/>
          <w:sz w:val="24"/>
          <w:lang w:val="en-GB"/>
        </w:rPr>
      </w:pPr>
    </w:p>
    <w:p>
      <w:pPr>
        <w:spacing w:line="360" w:lineRule="auto"/>
        <w:ind w:left="361" w:hanging="361" w:hangingChars="150"/>
        <w:rPr>
          <w:b/>
          <w:bCs/>
          <w:color w:val="000000"/>
          <w:sz w:val="24"/>
          <w:lang w:val="en-GB"/>
        </w:rPr>
      </w:pPr>
      <w:r>
        <w:rPr>
          <w:rFonts w:hint="eastAsia"/>
          <w:b/>
          <w:bCs/>
          <w:color w:val="000000"/>
          <w:sz w:val="24"/>
          <w:lang w:val="en-GB"/>
        </w:rPr>
        <w:t>深圳大学</w:t>
      </w:r>
      <w:r>
        <w:rPr>
          <w:rFonts w:hint="eastAsia"/>
          <w:b/>
          <w:bCs/>
          <w:color w:val="000000"/>
          <w:sz w:val="24"/>
        </w:rPr>
        <w:t>总医院</w:t>
      </w:r>
      <w:r>
        <w:rPr>
          <w:rFonts w:hint="eastAsia"/>
          <w:b/>
          <w:bCs/>
          <w:color w:val="000000"/>
          <w:sz w:val="24"/>
          <w:lang w:val="en-GB"/>
        </w:rPr>
        <w:t>：</w:t>
      </w:r>
    </w:p>
    <w:p>
      <w:pPr>
        <w:spacing w:line="360" w:lineRule="auto"/>
        <w:ind w:firstLine="480" w:firstLineChars="20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先生/女士作为我公司的合法授权代理人，参与贵单位组织的采购项目投标和谈判。</w:t>
      </w:r>
    </w:p>
    <w:p>
      <w:pPr>
        <w:spacing w:line="360" w:lineRule="auto"/>
        <w:ind w:firstLine="480" w:firstLineChars="200"/>
        <w:rPr>
          <w:color w:val="000000"/>
          <w:sz w:val="24"/>
        </w:rPr>
      </w:pPr>
      <w:r>
        <w:rPr>
          <w:rFonts w:hint="eastAsia"/>
          <w:color w:val="000000"/>
          <w:sz w:val="24"/>
        </w:rPr>
        <w:t>采购编号：SUGHCG2021054FW</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480" w:firstLineChars="200"/>
        <w:rPr>
          <w:color w:val="000000"/>
          <w:sz w:val="24"/>
        </w:rPr>
      </w:pPr>
      <w:r>
        <w:rPr>
          <w:rFonts w:hint="eastAsia"/>
          <w:color w:val="000000"/>
          <w:sz w:val="24"/>
        </w:rPr>
        <w:t>项目名称：输尿管软镜维修保养服务</w:t>
      </w:r>
    </w:p>
    <w:p>
      <w:pPr>
        <w:spacing w:line="360" w:lineRule="auto"/>
        <w:ind w:firstLine="480" w:firstLineChars="200"/>
        <w:jc w:val="left"/>
        <w:rPr>
          <w:color w:val="000000"/>
          <w:sz w:val="24"/>
        </w:rPr>
      </w:pPr>
    </w:p>
    <w:p>
      <w:pPr>
        <w:spacing w:line="360" w:lineRule="auto"/>
        <w:ind w:left="1679" w:leftChars="228" w:hanging="1200" w:hangingChars="500"/>
        <w:rPr>
          <w:color w:val="000000"/>
          <w:sz w:val="24"/>
          <w:lang w:val="en-GB"/>
        </w:rPr>
      </w:pPr>
      <w:r>
        <w:rPr>
          <w:rFonts w:hint="eastAsia"/>
          <w:color w:val="000000"/>
          <w:sz w:val="24"/>
          <w:lang w:val="en-GB"/>
        </w:rPr>
        <w:t>授权权限：全权代表本公司参与上述采购项目的投标和谈判，并负责一切文书资料的提供与确认。</w:t>
      </w:r>
    </w:p>
    <w:p>
      <w:pPr>
        <w:spacing w:line="360" w:lineRule="auto"/>
        <w:ind w:left="1679" w:leftChars="228" w:hanging="1200" w:hangingChars="500"/>
        <w:rPr>
          <w:color w:val="000000"/>
          <w:sz w:val="24"/>
          <w:lang w:val="en-GB"/>
        </w:rPr>
      </w:pPr>
      <w:r>
        <w:rPr>
          <w:rFonts w:hint="eastAsia"/>
          <w:color w:val="000000"/>
          <w:sz w:val="24"/>
          <w:lang w:val="en-GB"/>
        </w:rPr>
        <w:t>有效期限：与本公司投标文件中标注的投标有效期相同，自法人代表签字之日起生效。</w:t>
      </w:r>
    </w:p>
    <w:p>
      <w:pPr>
        <w:spacing w:line="360" w:lineRule="auto"/>
        <w:ind w:firstLine="480" w:firstLineChars="200"/>
        <w:rPr>
          <w:color w:val="000000"/>
          <w:sz w:val="24"/>
          <w:lang w:val="en-GB"/>
        </w:rPr>
      </w:pPr>
    </w:p>
    <w:p>
      <w:pPr>
        <w:spacing w:line="360" w:lineRule="auto"/>
        <w:ind w:firstLine="480" w:firstLineChars="200"/>
        <w:rPr>
          <w:color w:val="000000"/>
          <w:sz w:val="24"/>
          <w:lang w:val="en-GB"/>
        </w:rPr>
      </w:pPr>
      <w:r>
        <w:rPr>
          <w:rFonts w:hint="eastAsia"/>
          <w:color w:val="000000"/>
          <w:sz w:val="24"/>
          <w:lang w:val="en-GB"/>
        </w:rPr>
        <w:t>授权代理人：</w:t>
      </w:r>
      <w:r>
        <w:rPr>
          <w:rFonts w:hint="eastAsia"/>
          <w:color w:val="000000"/>
          <w:sz w:val="24"/>
          <w:u w:val="single"/>
          <w:lang w:val="en-GB"/>
        </w:rPr>
        <w:t xml:space="preserve">        （亲笔签名）</w:t>
      </w:r>
      <w:r>
        <w:rPr>
          <w:rFonts w:hint="eastAsia"/>
          <w:color w:val="000000"/>
          <w:sz w:val="24"/>
          <w:lang w:val="en-GB"/>
        </w:rPr>
        <w:t>联系电话：</w:t>
      </w:r>
    </w:p>
    <w:p>
      <w:pPr>
        <w:spacing w:line="360" w:lineRule="auto"/>
        <w:ind w:firstLine="480" w:firstLineChars="200"/>
        <w:rPr>
          <w:color w:val="000000"/>
          <w:sz w:val="24"/>
          <w:lang w:val="en-GB"/>
        </w:rPr>
      </w:pPr>
      <w:r>
        <w:rPr>
          <w:rFonts w:hint="eastAsia"/>
          <w:color w:val="000000"/>
          <w:sz w:val="24"/>
          <w:lang w:val="en-GB"/>
        </w:rPr>
        <w:t>职务：身份证号码：</w:t>
      </w:r>
    </w:p>
    <w:p>
      <w:pPr>
        <w:spacing w:line="360" w:lineRule="auto"/>
        <w:rPr>
          <w:color w:val="000000"/>
          <w:sz w:val="24"/>
          <w:lang w:val="en-GB"/>
        </w:rPr>
      </w:pPr>
    </w:p>
    <w:p>
      <w:pPr>
        <w:spacing w:line="360" w:lineRule="auto"/>
        <w:rPr>
          <w:color w:val="000000"/>
          <w:sz w:val="24"/>
          <w:lang w:val="en-GB"/>
        </w:rPr>
      </w:pPr>
    </w:p>
    <w:p>
      <w:pPr>
        <w:spacing w:line="360" w:lineRule="auto"/>
        <w:ind w:firstLine="480" w:firstLineChars="200"/>
        <w:rPr>
          <w:color w:val="000000"/>
          <w:sz w:val="24"/>
          <w:u w:val="single"/>
          <w:lang w:val="en-GB"/>
        </w:rPr>
      </w:pPr>
      <w:r>
        <w:rPr>
          <w:rFonts w:hint="eastAsia"/>
          <w:color w:val="000000"/>
          <w:sz w:val="24"/>
          <w:lang w:val="en-GB"/>
        </w:rPr>
        <w:t>公司名称：</w:t>
      </w:r>
      <w:r>
        <w:rPr>
          <w:rFonts w:hint="eastAsia"/>
          <w:color w:val="000000"/>
          <w:sz w:val="24"/>
          <w:u w:val="single"/>
        </w:rPr>
        <w:t>（公司名全称）</w:t>
      </w:r>
      <w:r>
        <w:rPr>
          <w:rFonts w:hint="eastAsia"/>
          <w:color w:val="000000"/>
          <w:sz w:val="24"/>
          <w:u w:val="single"/>
          <w:lang w:val="en-GB"/>
        </w:rPr>
        <w:t>（公章）</w:t>
      </w:r>
      <w:r>
        <w:rPr>
          <w:rFonts w:hint="eastAsia"/>
          <w:color w:val="000000"/>
          <w:sz w:val="24"/>
          <w:lang w:val="en-GB"/>
        </w:rPr>
        <w:t>营业执照号码：</w:t>
      </w:r>
    </w:p>
    <w:p>
      <w:pPr>
        <w:spacing w:line="360" w:lineRule="auto"/>
        <w:ind w:firstLine="480" w:firstLineChars="200"/>
        <w:rPr>
          <w:color w:val="000000"/>
          <w:sz w:val="24"/>
          <w:u w:val="single"/>
          <w:lang w:val="en-GB"/>
        </w:rPr>
      </w:pPr>
      <w:r>
        <w:rPr>
          <w:rFonts w:hint="eastAsia"/>
          <w:color w:val="000000"/>
          <w:sz w:val="24"/>
          <w:lang w:val="en-GB"/>
        </w:rPr>
        <w:t>法定代表人：</w:t>
      </w:r>
      <w:r>
        <w:rPr>
          <w:rFonts w:hint="eastAsia"/>
          <w:color w:val="000000"/>
          <w:sz w:val="24"/>
          <w:u w:val="single"/>
          <w:lang w:val="en-GB"/>
        </w:rPr>
        <w:t xml:space="preserve">  （亲笔签名或加盖</w:t>
      </w:r>
      <w:r>
        <w:rPr>
          <w:color w:val="000000"/>
          <w:sz w:val="24"/>
          <w:u w:val="single"/>
          <w:lang w:val="en-GB"/>
        </w:rPr>
        <w:t>签</w:t>
      </w:r>
      <w:r>
        <w:rPr>
          <w:rFonts w:hint="eastAsia"/>
          <w:color w:val="000000"/>
          <w:sz w:val="24"/>
          <w:u w:val="single"/>
          <w:lang w:val="en-GB"/>
        </w:rPr>
        <w:t>名</w:t>
      </w:r>
      <w:r>
        <w:rPr>
          <w:color w:val="000000"/>
          <w:sz w:val="24"/>
          <w:u w:val="single"/>
          <w:lang w:val="en-GB"/>
        </w:rPr>
        <w:t>章</w:t>
      </w:r>
      <w:r>
        <w:rPr>
          <w:rFonts w:hint="eastAsia"/>
          <w:color w:val="000000"/>
          <w:sz w:val="24"/>
          <w:u w:val="single"/>
          <w:lang w:val="en-GB"/>
        </w:rPr>
        <w:t>）</w:t>
      </w:r>
      <w:r>
        <w:rPr>
          <w:rFonts w:hint="eastAsia"/>
          <w:color w:val="000000"/>
          <w:sz w:val="24"/>
          <w:lang w:val="en-GB"/>
        </w:rPr>
        <w:t>联系电话：</w:t>
      </w:r>
    </w:p>
    <w:p>
      <w:pPr>
        <w:spacing w:line="360" w:lineRule="auto"/>
        <w:ind w:firstLine="480" w:firstLineChars="200"/>
        <w:rPr>
          <w:color w:val="000000"/>
          <w:sz w:val="24"/>
          <w:u w:val="single"/>
          <w:lang w:val="en-GB"/>
        </w:rPr>
      </w:pPr>
      <w:r>
        <w:rPr>
          <w:rFonts w:hint="eastAsia"/>
          <w:color w:val="000000"/>
          <w:sz w:val="24"/>
          <w:lang w:val="en-GB"/>
        </w:rPr>
        <w:t>职务：身份证号码：</w:t>
      </w:r>
    </w:p>
    <w:p>
      <w:pPr>
        <w:spacing w:line="360" w:lineRule="auto"/>
        <w:ind w:firstLine="480" w:firstLineChars="200"/>
        <w:rPr>
          <w:color w:val="000000"/>
          <w:sz w:val="24"/>
          <w:lang w:val="en-GB"/>
        </w:rPr>
      </w:pPr>
    </w:p>
    <w:p>
      <w:pPr>
        <w:spacing w:line="360" w:lineRule="auto"/>
        <w:ind w:firstLine="480" w:firstLineChars="200"/>
        <w:rPr>
          <w:color w:val="000000"/>
          <w:lang w:val="en-GB"/>
        </w:rPr>
      </w:pPr>
      <w:r>
        <w:rPr>
          <w:rFonts w:hint="eastAsia"/>
          <w:color w:val="000000"/>
          <w:sz w:val="24"/>
          <w:lang w:val="en-GB"/>
        </w:rPr>
        <w:t>生效日期：年月日</w:t>
      </w:r>
    </w:p>
    <w:p>
      <w:pPr>
        <w:spacing w:line="360" w:lineRule="auto"/>
        <w:ind w:firstLine="420" w:firstLineChars="200"/>
        <w:rPr>
          <w:color w:val="000000"/>
          <w:lang w:val="en-GB"/>
        </w:rPr>
      </w:pPr>
    </w:p>
    <w:p>
      <w:pPr>
        <w:spacing w:line="360" w:lineRule="auto"/>
        <w:ind w:firstLine="420" w:firstLineChars="200"/>
        <w:rPr>
          <w:color w:val="000000"/>
          <w:lang w:val="en-GB"/>
        </w:rPr>
      </w:pPr>
    </w:p>
    <w:p>
      <w:pPr>
        <w:spacing w:line="360" w:lineRule="auto"/>
        <w:ind w:firstLine="420" w:firstLineChars="200"/>
        <w:rPr>
          <w:color w:val="000000"/>
          <w:lang w:val="en-GB"/>
        </w:rPr>
      </w:pPr>
    </w:p>
    <w:p>
      <w:pPr>
        <w:spacing w:line="360" w:lineRule="auto"/>
        <w:ind w:firstLine="420" w:firstLineChars="200"/>
        <w:rPr>
          <w:color w:val="000000"/>
          <w:lang w:val="en-GB"/>
        </w:rPr>
      </w:pPr>
    </w:p>
    <w:p>
      <w:pPr>
        <w:spacing w:line="360" w:lineRule="auto"/>
        <w:ind w:firstLine="420" w:firstLineChars="200"/>
        <w:rPr>
          <w:color w:val="FF0000"/>
          <w:lang w:val="en-GB"/>
        </w:rPr>
      </w:pPr>
      <w:r>
        <w:rPr>
          <w:rFonts w:hint="eastAsia"/>
          <w:color w:val="FF0000"/>
          <w:lang w:val="en-GB"/>
        </w:rPr>
        <w:t>注：本授权书内容不得擅自修改。</w:t>
      </w:r>
    </w:p>
    <w:p>
      <w:pPr>
        <w:autoSpaceDE w:val="0"/>
        <w:autoSpaceDN w:val="0"/>
        <w:adjustRightInd w:val="0"/>
        <w:jc w:val="center"/>
        <w:rPr>
          <w:rFonts w:ascii="华文新魏" w:hAnsi="MS Sans Serif" w:eastAsia="华文新魏"/>
          <w:b/>
          <w:bCs/>
          <w:kern w:val="0"/>
          <w:sz w:val="48"/>
          <w:szCs w:val="46"/>
        </w:rPr>
        <w:sectPr>
          <w:footerReference r:id="rId8" w:type="default"/>
          <w:pgSz w:w="11906" w:h="16838"/>
          <w:pgMar w:top="1440" w:right="1800" w:bottom="1440" w:left="1800" w:header="851" w:footer="992" w:gutter="0"/>
          <w:cols w:space="720" w:num="1"/>
          <w:docGrid w:type="lines" w:linePitch="312" w:charSpace="0"/>
        </w:sectPr>
      </w:pPr>
      <w:bookmarkStart w:id="7" w:name="_Toc119321152"/>
      <w:bookmarkStart w:id="8" w:name="_Toc49329266"/>
      <w:bookmarkStart w:id="9" w:name="_Toc37670364"/>
    </w:p>
    <w:p>
      <w:pPr>
        <w:autoSpaceDE w:val="0"/>
        <w:autoSpaceDN w:val="0"/>
        <w:adjustRightInd w:val="0"/>
        <w:jc w:val="center"/>
        <w:rPr>
          <w:rFonts w:ascii="华文新魏" w:hAnsi="MS Sans Serif" w:eastAsia="华文新魏"/>
          <w:b/>
          <w:bCs/>
          <w:kern w:val="0"/>
          <w:sz w:val="48"/>
          <w:szCs w:val="46"/>
        </w:rPr>
      </w:pPr>
      <w:r>
        <w:rPr>
          <w:rFonts w:hint="eastAsia" w:ascii="华文新魏" w:hAnsi="MS Sans Serif" w:eastAsia="华文新魏"/>
          <w:b/>
          <w:bCs/>
          <w:kern w:val="0"/>
          <w:sz w:val="48"/>
          <w:szCs w:val="46"/>
        </w:rPr>
        <w:t>谈判承诺函</w:t>
      </w:r>
      <w:bookmarkEnd w:id="7"/>
      <w:bookmarkEnd w:id="8"/>
      <w:bookmarkEnd w:id="9"/>
    </w:p>
    <w:p>
      <w:pPr>
        <w:spacing w:line="360" w:lineRule="auto"/>
        <w:ind w:left="361" w:hanging="361" w:hangingChars="150"/>
        <w:rPr>
          <w:b/>
          <w:bCs/>
          <w:color w:val="000000"/>
          <w:sz w:val="24"/>
          <w:lang w:val="en-GB"/>
        </w:rPr>
      </w:pPr>
    </w:p>
    <w:p>
      <w:pPr>
        <w:spacing w:line="360" w:lineRule="auto"/>
        <w:ind w:left="361" w:hanging="361" w:hangingChars="150"/>
        <w:rPr>
          <w:b/>
          <w:bCs/>
          <w:color w:val="000000"/>
          <w:sz w:val="24"/>
          <w:lang w:val="en-GB"/>
        </w:rPr>
      </w:pPr>
      <w:r>
        <w:rPr>
          <w:rFonts w:hint="eastAsia"/>
          <w:b/>
          <w:bCs/>
          <w:color w:val="000000"/>
          <w:sz w:val="24"/>
          <w:lang w:val="en-GB"/>
        </w:rPr>
        <w:t>致深圳大学</w:t>
      </w:r>
      <w:r>
        <w:rPr>
          <w:rFonts w:hint="eastAsia"/>
          <w:b/>
          <w:bCs/>
          <w:color w:val="000000"/>
          <w:sz w:val="24"/>
        </w:rPr>
        <w:t>总医院</w:t>
      </w:r>
      <w:r>
        <w:rPr>
          <w:rFonts w:hint="eastAsia"/>
          <w:b/>
          <w:bCs/>
          <w:color w:val="000000"/>
          <w:sz w:val="24"/>
          <w:lang w:val="en-GB"/>
        </w:rPr>
        <w:t>：</w:t>
      </w:r>
    </w:p>
    <w:p>
      <w:pPr>
        <w:spacing w:line="360" w:lineRule="auto"/>
        <w:ind w:firstLine="420"/>
        <w:rPr>
          <w:color w:val="000000"/>
          <w:sz w:val="24"/>
        </w:rPr>
      </w:pPr>
      <w:r>
        <w:rPr>
          <w:rFonts w:hint="eastAsia"/>
          <w:color w:val="000000"/>
          <w:sz w:val="24"/>
        </w:rPr>
        <w:t>根据采购文件的要求，现提供已签署和密封的正副本谈判文件，并正式授权：</w:t>
      </w:r>
    </w:p>
    <w:p>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 w:val="24"/>
        </w:rPr>
      </w:pPr>
      <w:r>
        <w:rPr>
          <w:rFonts w:hint="eastAsia"/>
          <w:color w:val="000000"/>
          <w:sz w:val="24"/>
        </w:rPr>
        <w:t>项目名称：输尿管软镜维修保养服务</w:t>
      </w:r>
    </w:p>
    <w:p>
      <w:pPr>
        <w:spacing w:line="360" w:lineRule="auto"/>
        <w:rPr>
          <w:color w:val="000000"/>
          <w:sz w:val="24"/>
        </w:rPr>
      </w:pPr>
      <w:r>
        <w:rPr>
          <w:rFonts w:hint="eastAsia"/>
          <w:color w:val="000000"/>
          <w:sz w:val="24"/>
        </w:rPr>
        <w:t>采购编号：SUGHCG2021054FW</w:t>
      </w:r>
    </w:p>
    <w:p>
      <w:pPr>
        <w:spacing w:line="420" w:lineRule="exact"/>
        <w:rPr>
          <w:b/>
          <w:bCs/>
          <w:color w:val="000000"/>
          <w:sz w:val="24"/>
        </w:rPr>
      </w:pPr>
      <w:r>
        <w:rPr>
          <w:rFonts w:hint="eastAsia"/>
          <w:b/>
          <w:bCs/>
          <w:color w:val="000000"/>
          <w:sz w:val="24"/>
        </w:rPr>
        <w:t>本公司郑重承诺并声明：</w:t>
      </w:r>
    </w:p>
    <w:p>
      <w:pPr>
        <w:numPr>
          <w:ilvl w:val="0"/>
          <w:numId w:val="4"/>
        </w:numPr>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pPr>
        <w:numPr>
          <w:ilvl w:val="0"/>
          <w:numId w:val="4"/>
        </w:numPr>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pPr>
        <w:numPr>
          <w:ilvl w:val="0"/>
          <w:numId w:val="4"/>
        </w:numPr>
        <w:spacing w:line="420" w:lineRule="exact"/>
        <w:rPr>
          <w:color w:val="000000"/>
          <w:sz w:val="24"/>
        </w:rPr>
      </w:pPr>
      <w:r>
        <w:rPr>
          <w:rFonts w:hint="eastAsia"/>
          <w:color w:val="000000"/>
          <w:sz w:val="24"/>
        </w:rPr>
        <w:t>本谈判文件的有效期为谈判截止日后60天有效。</w:t>
      </w:r>
    </w:p>
    <w:p>
      <w:pPr>
        <w:numPr>
          <w:ilvl w:val="0"/>
          <w:numId w:val="4"/>
        </w:numPr>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pPr>
        <w:numPr>
          <w:ilvl w:val="0"/>
          <w:numId w:val="4"/>
        </w:numPr>
        <w:spacing w:line="420" w:lineRule="exact"/>
        <w:rPr>
          <w:color w:val="000000"/>
          <w:sz w:val="24"/>
        </w:rPr>
      </w:pPr>
      <w:r>
        <w:rPr>
          <w:rFonts w:hint="eastAsia"/>
          <w:color w:val="000000"/>
          <w:sz w:val="24"/>
        </w:rPr>
        <w:t>同意按采购文件规定向贵方缴纳保证金，并按《中标通知书》的要求，如期签订合同并履行其一切责任和义务。</w:t>
      </w:r>
    </w:p>
    <w:p>
      <w:pPr>
        <w:numPr>
          <w:ilvl w:val="0"/>
          <w:numId w:val="4"/>
        </w:numPr>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pPr>
        <w:tabs>
          <w:tab w:val="left" w:pos="-3780"/>
        </w:tabs>
        <w:spacing w:line="360" w:lineRule="auto"/>
        <w:ind w:firstLine="480" w:firstLineChars="200"/>
        <w:rPr>
          <w:color w:val="000000"/>
          <w:sz w:val="24"/>
        </w:rPr>
      </w:pPr>
    </w:p>
    <w:p>
      <w:pPr>
        <w:tabs>
          <w:tab w:val="left" w:pos="-3780"/>
        </w:tabs>
        <w:spacing w:line="360" w:lineRule="auto"/>
        <w:ind w:firstLine="480" w:firstLineChars="20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pPr>
        <w:tabs>
          <w:tab w:val="left" w:pos="-3780"/>
        </w:tabs>
        <w:spacing w:line="360" w:lineRule="auto"/>
        <w:ind w:firstLine="480" w:firstLineChars="200"/>
        <w:rPr>
          <w:color w:val="000000"/>
          <w:sz w:val="24"/>
          <w:u w:val="single"/>
        </w:rPr>
      </w:pPr>
      <w:r>
        <w:rPr>
          <w:rFonts w:hint="eastAsia"/>
          <w:color w:val="000000"/>
          <w:sz w:val="24"/>
        </w:rPr>
        <w:t>法定代表人或授权代表：</w:t>
      </w:r>
      <w:r>
        <w:rPr>
          <w:rFonts w:hint="eastAsia"/>
          <w:color w:val="000000"/>
          <w:sz w:val="24"/>
          <w:u w:val="single"/>
        </w:rPr>
        <w:t>（亲笔签名）</w:t>
      </w:r>
    </w:p>
    <w:p>
      <w:pPr>
        <w:tabs>
          <w:tab w:val="left" w:pos="-3780"/>
        </w:tabs>
        <w:spacing w:line="360" w:lineRule="auto"/>
        <w:ind w:firstLine="480" w:firstLineChars="200"/>
        <w:rPr>
          <w:color w:val="000000"/>
          <w:sz w:val="24"/>
          <w:u w:val="single"/>
        </w:rPr>
      </w:pPr>
      <w:r>
        <w:rPr>
          <w:rFonts w:hint="eastAsia"/>
          <w:color w:val="000000"/>
          <w:sz w:val="24"/>
        </w:rPr>
        <w:t>通讯地址：邮政编码：</w:t>
      </w:r>
    </w:p>
    <w:p>
      <w:pPr>
        <w:tabs>
          <w:tab w:val="left" w:pos="-3780"/>
        </w:tabs>
        <w:spacing w:line="360" w:lineRule="auto"/>
        <w:ind w:firstLine="480" w:firstLineChars="200"/>
        <w:rPr>
          <w:color w:val="000000"/>
          <w:sz w:val="24"/>
          <w:u w:val="single"/>
        </w:rPr>
      </w:pPr>
      <w:r>
        <w:rPr>
          <w:rFonts w:hint="eastAsia"/>
          <w:color w:val="000000"/>
          <w:sz w:val="24"/>
        </w:rPr>
        <w:t>电话：传真：</w:t>
      </w:r>
    </w:p>
    <w:p>
      <w:pPr>
        <w:tabs>
          <w:tab w:val="left" w:pos="-3780"/>
        </w:tabs>
        <w:spacing w:line="360" w:lineRule="auto"/>
        <w:ind w:firstLine="480" w:firstLineChars="200"/>
        <w:rPr>
          <w:color w:val="000000"/>
          <w:sz w:val="24"/>
        </w:rPr>
      </w:pPr>
      <w:r>
        <w:rPr>
          <w:rFonts w:hint="eastAsia"/>
          <w:color w:val="000000"/>
          <w:sz w:val="24"/>
        </w:rPr>
        <w:t>承诺日期：年月日</w:t>
      </w:r>
    </w:p>
    <w:p>
      <w:pPr>
        <w:tabs>
          <w:tab w:val="left" w:pos="-3780"/>
        </w:tabs>
        <w:spacing w:line="360" w:lineRule="auto"/>
        <w:ind w:firstLine="480" w:firstLineChars="200"/>
        <w:rPr>
          <w:color w:val="000000"/>
          <w:sz w:val="24"/>
        </w:rPr>
      </w:pPr>
    </w:p>
    <w:p>
      <w:pPr>
        <w:tabs>
          <w:tab w:val="left" w:pos="-3780"/>
        </w:tabs>
        <w:spacing w:line="360" w:lineRule="auto"/>
        <w:ind w:firstLine="420" w:firstLineChars="200"/>
        <w:rPr>
          <w:rFonts w:ascii="仿宋_GB2312" w:eastAsia="仿宋_GB2312"/>
        </w:rPr>
      </w:pPr>
      <w:r>
        <w:rPr>
          <w:rFonts w:hint="eastAsia"/>
          <w:color w:val="FF0000"/>
          <w:lang w:val="en-GB"/>
        </w:rPr>
        <w:t>注：本承诺函内容不得擅自修改。</w:t>
      </w:r>
    </w:p>
    <w:p>
      <w:pPr>
        <w:tabs>
          <w:tab w:val="left" w:pos="-3780"/>
        </w:tabs>
        <w:spacing w:line="360" w:lineRule="auto"/>
        <w:ind w:firstLine="420" w:firstLineChars="200"/>
        <w:rPr>
          <w:rFonts w:ascii="仿宋_GB2312" w:eastAsia="仿宋_GB2312"/>
        </w:rPr>
      </w:pPr>
    </w:p>
    <w:p>
      <w:pPr>
        <w:autoSpaceDE w:val="0"/>
        <w:autoSpaceDN w:val="0"/>
        <w:adjustRightInd w:val="0"/>
        <w:jc w:val="center"/>
        <w:rPr>
          <w:rFonts w:ascii="华文新魏" w:hAnsi="MS Sans Serif" w:eastAsia="华文新魏"/>
          <w:b/>
          <w:bCs/>
          <w:kern w:val="0"/>
          <w:sz w:val="48"/>
          <w:szCs w:val="46"/>
        </w:rPr>
        <w:sectPr>
          <w:footerReference r:id="rId9" w:type="default"/>
          <w:pgSz w:w="11906" w:h="16838"/>
          <w:pgMar w:top="1440" w:right="1800" w:bottom="1440" w:left="1800" w:header="851" w:footer="992" w:gutter="0"/>
          <w:pgNumType w:start="1"/>
          <w:cols w:space="720" w:num="1"/>
          <w:docGrid w:type="lines" w:linePitch="312" w:charSpace="0"/>
        </w:sectPr>
      </w:pPr>
      <w:bookmarkStart w:id="10" w:name="_Toc38337722"/>
      <w:bookmarkStart w:id="11" w:name="_Toc49329276"/>
      <w:bookmarkStart w:id="12" w:name="_Toc119321166"/>
    </w:p>
    <w:p>
      <w:pPr>
        <w:autoSpaceDE w:val="0"/>
        <w:autoSpaceDN w:val="0"/>
        <w:adjustRightInd w:val="0"/>
        <w:jc w:val="center"/>
        <w:rPr>
          <w:rFonts w:ascii="华文新魏" w:hAnsi="MS Sans Serif" w:eastAsia="华文新魏"/>
          <w:b/>
          <w:bCs/>
          <w:kern w:val="0"/>
          <w:sz w:val="48"/>
          <w:szCs w:val="46"/>
        </w:rPr>
      </w:pPr>
      <w:r>
        <w:rPr>
          <w:rFonts w:hint="eastAsia" w:ascii="华文新魏" w:hAnsi="MS Sans Serif" w:eastAsia="华文新魏"/>
          <w:b/>
          <w:bCs/>
          <w:kern w:val="0"/>
          <w:sz w:val="48"/>
          <w:szCs w:val="46"/>
        </w:rPr>
        <w:t>文件袋封</w:t>
      </w:r>
      <w:bookmarkEnd w:id="10"/>
      <w:r>
        <w:rPr>
          <w:rFonts w:hint="eastAsia" w:ascii="华文新魏" w:hAnsi="MS Sans Serif" w:eastAsia="华文新魏"/>
          <w:b/>
          <w:bCs/>
          <w:kern w:val="0"/>
          <w:sz w:val="48"/>
          <w:szCs w:val="46"/>
        </w:rPr>
        <w:t>面</w:t>
      </w:r>
      <w:bookmarkEnd w:id="11"/>
      <w:r>
        <w:rPr>
          <w:rFonts w:hint="eastAsia" w:ascii="华文新魏" w:hAnsi="MS Sans Serif" w:eastAsia="华文新魏"/>
          <w:b/>
          <w:bCs/>
          <w:kern w:val="0"/>
          <w:sz w:val="48"/>
          <w:szCs w:val="46"/>
        </w:rPr>
        <w:t>格式</w:t>
      </w:r>
      <w:bookmarkEnd w:id="12"/>
    </w:p>
    <w:p>
      <w:pPr>
        <w:spacing w:line="360" w:lineRule="auto"/>
        <w:rPr>
          <w:color w:val="000000"/>
          <w:sz w:val="24"/>
          <w:lang w:val="en-GB"/>
        </w:rPr>
      </w:pPr>
    </w:p>
    <w:tbl>
      <w:tblPr>
        <w:tblStyle w:val="14"/>
        <w:tblW w:w="8522" w:type="dxa"/>
        <w:jc w:val="center"/>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CFFDCF"/>
        <w:tblLayout w:type="fixed"/>
        <w:tblCellMar>
          <w:top w:w="0" w:type="dxa"/>
          <w:left w:w="108" w:type="dxa"/>
          <w:bottom w:w="0" w:type="dxa"/>
          <w:right w:w="108" w:type="dxa"/>
        </w:tblCellMar>
      </w:tblPr>
      <w:tblGrid>
        <w:gridCol w:w="8522"/>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CFFDCF"/>
          <w:tblCellMar>
            <w:top w:w="0" w:type="dxa"/>
            <w:left w:w="108" w:type="dxa"/>
            <w:bottom w:w="0" w:type="dxa"/>
            <w:right w:w="108" w:type="dxa"/>
          </w:tblCellMar>
        </w:tblPrEx>
        <w:trPr>
          <w:trHeight w:val="4290" w:hRule="atLeast"/>
          <w:jc w:val="center"/>
        </w:trPr>
        <w:tc>
          <w:tcPr>
            <w:tcW w:w="8522" w:type="dxa"/>
            <w:shd w:val="clear" w:color="auto" w:fill="CFFDCF"/>
          </w:tcPr>
          <w:p>
            <w:pPr>
              <w:snapToGrid w:val="0"/>
              <w:jc w:val="center"/>
              <w:rPr>
                <w:b/>
                <w:color w:val="000000"/>
                <w:sz w:val="30"/>
              </w:rPr>
            </w:pPr>
          </w:p>
          <w:p>
            <w:pPr>
              <w:jc w:val="center"/>
              <w:rPr>
                <w:rFonts w:ascii="隶书" w:hAnsi="宋体" w:eastAsia="隶书"/>
                <w:b/>
                <w:bCs/>
                <w:color w:val="000000"/>
                <w:sz w:val="48"/>
              </w:rPr>
            </w:pPr>
            <w:bookmarkStart w:id="13" w:name="_Toc108234932"/>
            <w:r>
              <w:rPr>
                <w:rFonts w:hint="eastAsia" w:ascii="隶书" w:hAnsi="宋体" w:eastAsia="隶书"/>
                <w:b/>
                <w:bCs/>
                <w:color w:val="000000"/>
                <w:sz w:val="48"/>
              </w:rPr>
              <w:t>谈判文件</w:t>
            </w:r>
            <w:bookmarkEnd w:id="13"/>
          </w:p>
          <w:p>
            <w:pPr>
              <w:jc w:val="center"/>
              <w:rPr>
                <w:rFonts w:ascii="黑体" w:eastAsia="黑体"/>
                <w:b/>
                <w:color w:val="000000"/>
                <w:sz w:val="28"/>
              </w:rPr>
            </w:pPr>
            <w:r>
              <w:rPr>
                <w:rFonts w:hint="eastAsia" w:ascii="黑体" w:eastAsia="黑体"/>
                <w:b/>
                <w:bCs/>
                <w:color w:val="000000"/>
                <w:sz w:val="28"/>
                <w:lang w:val="en-GB"/>
              </w:rPr>
              <w:t>内容：</w:t>
            </w:r>
            <w:r>
              <w:rPr>
                <w:rFonts w:hint="eastAsia" w:ascii="黑体" w:eastAsia="黑体"/>
                <w:b/>
                <w:bCs/>
                <w:color w:val="000000"/>
                <w:sz w:val="28"/>
              </w:rPr>
              <w:t>正、副本文件</w:t>
            </w:r>
          </w:p>
          <w:p>
            <w:pPr>
              <w:jc w:val="center"/>
              <w:rPr>
                <w:b/>
                <w:color w:val="000000"/>
                <w:sz w:val="32"/>
              </w:rPr>
            </w:pPr>
          </w:p>
          <w:p>
            <w:pPr>
              <w:spacing w:line="360" w:lineRule="auto"/>
              <w:ind w:left="176" w:leftChars="84" w:firstLine="960" w:firstLineChars="400"/>
              <w:rPr>
                <w:color w:val="000000"/>
                <w:sz w:val="24"/>
              </w:rPr>
            </w:pPr>
            <w:r>
              <w:rPr>
                <w:rFonts w:hint="eastAsia"/>
                <w:color w:val="000000"/>
                <w:sz w:val="24"/>
              </w:rPr>
              <w:t>谈判人:深圳市俊朗医疗设备有限公司</w:t>
            </w:r>
          </w:p>
          <w:p>
            <w:pPr>
              <w:spacing w:line="360" w:lineRule="auto"/>
              <w:ind w:left="176" w:leftChars="84" w:firstLine="960" w:firstLineChars="400"/>
              <w:rPr>
                <w:color w:val="000000"/>
                <w:sz w:val="24"/>
                <w:u w:val="single"/>
              </w:rPr>
            </w:pPr>
          </w:p>
          <w:p>
            <w:pPr>
              <w:spacing w:line="360" w:lineRule="auto"/>
              <w:ind w:left="176" w:leftChars="84" w:firstLine="960" w:firstLineChars="400"/>
              <w:rPr>
                <w:color w:val="000000"/>
                <w:sz w:val="24"/>
              </w:rPr>
            </w:pPr>
          </w:p>
          <w:p>
            <w:pPr>
              <w:spacing w:line="360" w:lineRule="auto"/>
              <w:ind w:left="176" w:leftChars="84" w:firstLine="960" w:firstLineChars="400"/>
              <w:rPr>
                <w:color w:val="000000"/>
                <w:sz w:val="24"/>
                <w:u w:val="single"/>
              </w:rPr>
            </w:pPr>
            <w:r>
              <w:rPr>
                <w:rFonts w:hint="eastAsia"/>
                <w:color w:val="000000"/>
                <w:sz w:val="24"/>
              </w:rPr>
              <w:t>采购编号：SUGHCG2021054FW</w:t>
            </w:r>
          </w:p>
          <w:p>
            <w:pPr>
              <w:spacing w:line="360" w:lineRule="auto"/>
              <w:ind w:left="176" w:leftChars="84" w:firstLine="960" w:firstLineChars="400"/>
              <w:rPr>
                <w:color w:val="000000"/>
                <w:sz w:val="24"/>
                <w:u w:val="single"/>
              </w:rPr>
            </w:pPr>
          </w:p>
          <w:p>
            <w:pPr>
              <w:spacing w:line="360" w:lineRule="auto"/>
              <w:ind w:left="176" w:leftChars="84" w:firstLine="960" w:firstLineChars="400"/>
              <w:rPr>
                <w:color w:val="000000"/>
                <w:sz w:val="24"/>
              </w:rPr>
            </w:pPr>
          </w:p>
          <w:p>
            <w:pPr>
              <w:spacing w:line="360" w:lineRule="auto"/>
              <w:ind w:left="176" w:leftChars="84" w:firstLine="960" w:firstLineChars="400"/>
              <w:rPr>
                <w:color w:val="000000"/>
                <w:sz w:val="24"/>
                <w:u w:val="single"/>
              </w:rPr>
            </w:pPr>
            <w:r>
              <w:rPr>
                <w:rFonts w:hint="eastAsia"/>
                <w:color w:val="000000"/>
                <w:sz w:val="24"/>
              </w:rPr>
              <w:t>项目名称：输尿管软镜维修保养服务</w:t>
            </w:r>
          </w:p>
          <w:p>
            <w:pPr>
              <w:spacing w:line="360" w:lineRule="auto"/>
              <w:ind w:left="176" w:leftChars="84" w:firstLine="960" w:firstLineChars="400"/>
              <w:rPr>
                <w:color w:val="000000"/>
                <w:sz w:val="24"/>
                <w:u w:val="single"/>
              </w:rPr>
            </w:pPr>
          </w:p>
          <w:p>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pPr>
              <w:jc w:val="center"/>
              <w:rPr>
                <w:b/>
                <w:bCs/>
                <w:color w:val="000000"/>
              </w:rPr>
            </w:pPr>
          </w:p>
          <w:p>
            <w:pPr>
              <w:jc w:val="center"/>
              <w:rPr>
                <w:color w:val="000000"/>
              </w:rPr>
            </w:pPr>
            <w:r>
              <w:rPr>
                <w:rFonts w:hint="eastAsia"/>
                <w:b/>
                <w:bCs/>
                <w:color w:val="000000"/>
              </w:rPr>
              <w:t>递交地点：</w:t>
            </w:r>
            <w:r>
              <w:rPr>
                <w:rFonts w:hint="eastAsia"/>
                <w:color w:val="000000"/>
              </w:rPr>
              <w:t>深圳大学总医院招投标管理办公室104室</w:t>
            </w:r>
          </w:p>
          <w:p>
            <w:pPr>
              <w:jc w:val="center"/>
              <w:rPr>
                <w:color w:val="000000"/>
              </w:rPr>
            </w:pPr>
          </w:p>
        </w:tc>
      </w:tr>
    </w:tbl>
    <w:p>
      <w:pPr>
        <w:spacing w:line="360" w:lineRule="auto"/>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lang w:val="en-GB"/>
        </w:rPr>
      </w:pPr>
    </w:p>
    <w:p>
      <w:pPr>
        <w:spacing w:line="360" w:lineRule="auto"/>
        <w:ind w:firstLine="480" w:firstLineChars="200"/>
        <w:rPr>
          <w:color w:val="000000"/>
          <w:sz w:val="24"/>
          <w:lang w:val="en-GB"/>
        </w:rPr>
      </w:pPr>
    </w:p>
    <w:p>
      <w:pPr>
        <w:spacing w:line="360" w:lineRule="auto"/>
        <w:ind w:firstLine="482" w:firstLineChars="200"/>
        <w:rPr>
          <w:b/>
          <w:bCs/>
          <w:color w:val="FF0000"/>
          <w:sz w:val="24"/>
          <w:lang w:val="en-GB"/>
        </w:rPr>
      </w:pPr>
      <w:r>
        <w:rPr>
          <w:rFonts w:hint="eastAsia"/>
          <w:b/>
          <w:bCs/>
          <w:color w:val="FF0000"/>
          <w:sz w:val="24"/>
          <w:lang w:val="en-GB"/>
        </w:rPr>
        <w:t>重要提示：</w:t>
      </w:r>
    </w:p>
    <w:p>
      <w:pPr>
        <w:tabs>
          <w:tab w:val="left" w:pos="1200"/>
        </w:tabs>
        <w:spacing w:line="360" w:lineRule="auto"/>
        <w:ind w:left="840"/>
        <w:rPr>
          <w:color w:val="FF0000"/>
          <w:sz w:val="24"/>
        </w:rPr>
      </w:pPr>
      <w:r>
        <w:rPr>
          <w:rFonts w:hint="eastAsia"/>
          <w:color w:val="FF0000"/>
          <w:sz w:val="24"/>
        </w:rPr>
        <w:t>1.正、副本必须合并封装并标贴此封面，封口处加盖公章。</w:t>
      </w:r>
    </w:p>
    <w:p>
      <w:pPr>
        <w:tabs>
          <w:tab w:val="left" w:pos="1200"/>
        </w:tabs>
        <w:spacing w:line="360" w:lineRule="auto"/>
        <w:ind w:left="840"/>
        <w:rPr>
          <w:color w:val="FF0000"/>
          <w:sz w:val="24"/>
        </w:rPr>
      </w:pPr>
      <w:r>
        <w:rPr>
          <w:rFonts w:hint="eastAsia"/>
          <w:color w:val="FF0000"/>
          <w:sz w:val="24"/>
        </w:rPr>
        <w:t>2.开标报价内容正本与副本必须一致，否则，以正本开标报价为准。</w:t>
      </w:r>
    </w:p>
    <w:p>
      <w:pPr>
        <w:tabs>
          <w:tab w:val="left" w:pos="1200"/>
        </w:tabs>
        <w:spacing w:line="360" w:lineRule="auto"/>
        <w:ind w:left="840"/>
        <w:rPr>
          <w:lang w:val="en-GB"/>
        </w:rPr>
      </w:pPr>
      <w:r>
        <w:rPr>
          <w:rFonts w:hint="eastAsia"/>
          <w:color w:val="FF0000"/>
          <w:sz w:val="24"/>
        </w:rPr>
        <w:t>3.递交投标文件时务请提早到达！</w:t>
      </w:r>
    </w:p>
    <w:p>
      <w:pPr>
        <w:rPr>
          <w:lang w:val="en-GB"/>
        </w:rPr>
      </w:pPr>
    </w:p>
    <w:p/>
    <w:p>
      <w:pPr>
        <w:spacing w:before="156" w:beforeLines="50"/>
        <w:jc w:val="left"/>
        <w:rPr>
          <w:rFonts w:ascii="宋体" w:hAnsi="宋体"/>
          <w:b/>
          <w:color w:val="000000"/>
          <w:sz w:val="24"/>
        </w:rPr>
      </w:pPr>
    </w:p>
    <w:sectPr>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t xml:space="preserve">第 11页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u0Om7KkBAABCAwAADgAA&#10;AAAAAAABACAAAAAeAQAAZHJzL2Uyb0RvYy54bWxQSwUGAAAAAAYABgBZAQAAOQUAAAAA&#10;">
              <v:fill on="f" focussize="0,0"/>
              <v:stroke on="f"/>
              <v:imagedata o:title=""/>
              <o:lock v:ext="edit" aspectratio="f"/>
              <v:textbox inset="0mm,0mm,0mm,0mm" style="mso-fit-shape-to-text:t;">
                <w:txbxContent>
                  <w:p>
                    <w:pPr>
                      <w:pStyle w:val="10"/>
                    </w:pPr>
                    <w:r>
                      <w:rPr>
                        <w:rFonts w:hint="eastAsia"/>
                      </w:rPr>
                      <w:t xml:space="preserve">第 11页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ql5uc8AAAAFAQAADwAAAAAA&#10;AAABACAAAAAiAAAAZHJzL2Rvd25yZXYueG1sUEsBAhQAFAAAAAgAh07iQO4n5CuqAQAAQgMAAA4A&#10;AAAAAAAAAQAgAAAAHgEAAGRycy9lMm9Eb2MueG1sUEsFBgAAAAAGAAYAWQEAADoFAAAAAA==&#10;">
              <v:fill on="f" focussize="0,0"/>
              <v:stroke on="f"/>
              <v:imagedata o:title=""/>
              <o:lock v:ext="edit" aspectratio="f"/>
              <v:textbox inset="0mm,0mm,0mm,0mm" style="mso-fit-shape-to-text:t;">
                <w:txbxContent>
                  <w:p>
                    <w:pPr>
                      <w:pStyle w:val="1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t xml:space="preserve">第 12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8+fCqKkBAABCAwAADgAA&#10;AAAAAAABACAAAAAeAQAAZHJzL2Uyb0RvYy54bWxQSwUGAAAAAAYABgBZAQAAOQUAAAAA&#10;">
              <v:fill on="f" focussize="0,0"/>
              <v:stroke on="f"/>
              <v:imagedata o:title=""/>
              <o:lock v:ext="edit" aspectratio="f"/>
              <v:textbox inset="0mm,0mm,0mm,0mm" style="mso-fit-shape-to-text:t;">
                <w:txbxContent>
                  <w:p>
                    <w:pPr>
                      <w:pStyle w:val="10"/>
                    </w:pPr>
                    <w:r>
                      <w:rPr>
                        <w:rFonts w:hint="eastAsia"/>
                      </w:rPr>
                      <w:t xml:space="preserve">第 12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TrYo+qkBAABCAwAADgAA&#10;AAAAAAABACAAAAAeAQAAZHJzL2Uyb0RvYy54bWxQSwUGAAAAAAYABgBZAQAAOQUAAAAA&#10;">
              <v:fill on="f" focussize="0,0"/>
              <v:stroke on="f"/>
              <v:imagedata o:title=""/>
              <o:lock v:ext="edit" aspectratio="f"/>
              <v:textbox inset="0mm,0mm,0mm,0mm" style="mso-fit-shape-to-text:t;">
                <w:txbxContent>
                  <w:p>
                    <w:pPr>
                      <w:pStyle w:val="10"/>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wrap="none" lIns="0" tIns="0" rIns="0" bIns="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77EgPqAEAAEIDAAAOAAAA&#10;AAAAAAEAIAAAAB4BAABkcnMvZTJvRG9jLnhtbFBLBQYAAAAABgAGAFkBAAA4BQAAAAA=&#10;">
              <v:fill on="f" focussize="0,0"/>
              <v:stroke on="f"/>
              <v:imagedata o:title=""/>
              <o:lock v:ext="edit" aspectratio="f"/>
              <v:textbox inset="0mm,0mm,0mm,0mm" style="mso-fit-shape-to-text:t;">
                <w:txbxContent>
                  <w:p>
                    <w:pPr>
                      <w:pStyle w:val="1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7125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t xml:space="preserve">第 13页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7125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ql5uc8AAAAFAQAADwAAAAAA&#10;AAABACAAAAAiAAAAZHJzL2Rvd25yZXYueG1sUEsBAhQAFAAAAAgAh07iQKJQ2YKqAQAAQwMAAA4A&#10;AAAAAAAAAQAgAAAAHgEAAGRycy9lMm9Eb2MueG1sUEsFBgAAAAAGAAYAWQEAADoFAAAAAA==&#10;">
              <v:fill on="f" focussize="0,0"/>
              <v:stroke on="f"/>
              <v:imagedata o:title=""/>
              <o:lock v:ext="edit" aspectratio="f"/>
              <v:textbox inset="0mm,0mm,0mm,0mm" style="mso-fit-shape-to-text:t;">
                <w:txbxContent>
                  <w:p>
                    <w:pPr>
                      <w:pStyle w:val="10"/>
                    </w:pPr>
                    <w:r>
                      <w:rPr>
                        <w:rFonts w:hint="eastAsia"/>
                      </w:rPr>
                      <w:t xml:space="preserve">第 13页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ql5uc8AAAAFAQAADwAAAAAA&#10;AAABACAAAAAiAAAAZHJzL2Rvd25yZXYueG1sUEsBAhQAFAAAAAgAh07iQJTpqH6qAQAAQwMAAA4A&#10;AAAAAAAAAQAgAAAAHgEAAGRycy9lMm9Eb2MueG1sUEsFBgAAAAAGAAYAWQEAADoFAAAAAA==&#10;">
              <v:fill on="f" focussize="0,0"/>
              <v:stroke on="f"/>
              <v:imagedata o:title=""/>
              <o:lock v:ext="edit" aspectratio="f"/>
              <v:textbox inset="0mm,0mm,0mm,0mm" style="mso-fit-shape-to-text:t;">
                <w:txbxContent>
                  <w:p>
                    <w:pPr>
                      <w:pStyle w:val="10"/>
                    </w:pPr>
                  </w:p>
                </w:txbxContent>
              </v:textbox>
            </v:shape>
          </w:pict>
        </mc:Fallback>
      </mc:AlternateContent>
    </w:r>
    <w: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wrap="none" lIns="0" tIns="0" rIns="0" bIns="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TUrk4KkBAABDAwAADgAA&#10;AAAAAAABACAAAAAeAQAAZHJzL2Uyb0RvYy54bWxQSwUGAAAAAAYABgBZAQAAOQUAAAAA&#10;">
              <v:fill on="f" focussize="0,0"/>
              <v:stroke on="f"/>
              <v:imagedata o:title=""/>
              <o:lock v:ext="edit" aspectratio="f"/>
              <v:textbox inset="0mm,0mm,0mm,0mm" style="mso-fit-shape-to-text:t;">
                <w:txbxContent>
                  <w:p>
                    <w:pPr>
                      <w:pStyle w:val="1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t xml:space="preserve">第 14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vBnnIqkBAABDAwAADgAA&#10;AAAAAAABACAAAAAeAQAAZHJzL2Uyb0RvYy54bWxQSwUGAAAAAAYABgBZAQAAOQUAAAAA&#10;">
              <v:fill on="f" focussize="0,0"/>
              <v:stroke on="f"/>
              <v:imagedata o:title=""/>
              <o:lock v:ext="edit" aspectratio="f"/>
              <v:textbox inset="0mm,0mm,0mm,0mm" style="mso-fit-shape-to-text:t;">
                <w:txbxContent>
                  <w:p>
                    <w:pPr>
                      <w:pStyle w:val="10"/>
                    </w:pPr>
                    <w:r>
                      <w:rPr>
                        <w:rFonts w:hint="eastAsia"/>
                      </w:rPr>
                      <w:t xml:space="preserve">第 14 页 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ql5uc8AAAAFAQAADwAAAAAA&#10;AAABACAAAAAiAAAAZHJzL2Rvd25yZXYueG1sUEsBAhQAFAAAAAgAh07iQIqglt6qAQAAQwMAAA4A&#10;AAAAAAAAAQAgAAAAHgEAAGRycy9lMm9Eb2MueG1sUEsFBgAAAAAGAAYAWQEAADoFAAAAAA==&#10;">
              <v:fill on="f" focussize="0,0"/>
              <v:stroke on="f"/>
              <v:imagedata o:title=""/>
              <o:lock v:ext="edit" aspectratio="f"/>
              <v:textbox inset="0mm,0mm,0mm,0mm" style="mso-fit-shape-to-text:t;">
                <w:txbxContent>
                  <w:p>
                    <w:pPr>
                      <w:pStyle w:val="10"/>
                    </w:pP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wrap="none" lIns="0" tIns="0" rIns="0" bIns="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LpfX26kBAABDAwAADgAA&#10;AAAAAAABACAAAAAeAQAAZHJzL2Uyb0RvYy54bWxQSwUGAAAAAAYABgBZAQAAOQUAAAAA&#10;">
              <v:fill on="f" focussize="0,0"/>
              <v:stroke on="f"/>
              <v:imagedata o:title=""/>
              <o:lock v:ext="edit" aspectratio="f"/>
              <v:textbox inset="0mm,0mm,0mm,0mm" style="mso-fit-shape-to-text:t;">
                <w:txbxContent>
                  <w:p>
                    <w:pPr>
                      <w:pStyle w:val="10"/>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t xml:space="preserve">第 15页共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COc88zqAEAAEIDAAAOAAAA&#10;AAAAAAEAIAAAAB4BAABkcnMvZTJvRG9jLnhtbFBLBQYAAAAABgAGAFkBAAA4BQAAAAA=&#10;">
              <v:fill on="f" focussize="0,0"/>
              <v:stroke on="f"/>
              <v:imagedata o:title=""/>
              <o:lock v:ext="edit" aspectratio="f"/>
              <v:textbox inset="0mm,0mm,0mm,0mm" style="mso-fit-shape-to-text:t;">
                <w:txbxContent>
                  <w:p>
                    <w:pPr>
                      <w:pStyle w:val="10"/>
                    </w:pPr>
                    <w:r>
                      <w:rPr>
                        <w:rFonts w:hint="eastAsia"/>
                      </w:rPr>
                      <w:t xml:space="preserve">第 15页共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N+6hn6kBAABCAwAADgAA&#10;AAAAAAABACAAAAAeAQAAZHJzL2Uyb0RvYy54bWxQSwUGAAAAAAYABgBZAQAAOQUAAAAA&#10;">
              <v:fill on="f" focussize="0,0"/>
              <v:stroke on="f"/>
              <v:imagedata o:title=""/>
              <o:lock v:ext="edit" aspectratio="f"/>
              <v:textbox inset="0mm,0mm,0mm,0mm" style="mso-fit-shape-to-text:t;">
                <w:txbxContent>
                  <w:p>
                    <w:pPr>
                      <w:pStyle w:val="10"/>
                    </w:pP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wrap="none" lIns="0" tIns="0" rIns="0" bIns="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ACtMFqqAEAAEIDAAAOAAAA&#10;AAAAAAEAIAAAAB4BAABkcnMvZTJvRG9jLnhtbFBLBQYAAAAABgAGAFkBAAA4BQAAAAA=&#10;">
              <v:fill on="f" focussize="0,0"/>
              <v:stroke on="f"/>
              <v:imagedata o:title=""/>
              <o:lock v:ext="edit" aspectratio="f"/>
              <v:textbox inset="0mm,0mm,0mm,0mm" style="mso-fit-shape-to-text:t;">
                <w:txbxContent>
                  <w:p>
                    <w:pPr>
                      <w:pStyle w:val="10"/>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t xml:space="preserve">第 16页共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DD26OMqAEAAEMDAAAOAAAA&#10;AAAAAAEAIAAAAB4BAABkcnMvZTJvRG9jLnhtbFBLBQYAAAAABgAGAFkBAAA4BQAAAAA=&#10;">
              <v:fill on="f" focussize="0,0"/>
              <v:stroke on="f"/>
              <v:imagedata o:title=""/>
              <o:lock v:ext="edit" aspectratio="f"/>
              <v:textbox inset="0mm,0mm,0mm,0mm" style="mso-fit-shape-to-text:t;">
                <w:txbxContent>
                  <w:p>
                    <w:pPr>
                      <w:pStyle w:val="10"/>
                    </w:pPr>
                    <w:r>
                      <w:rPr>
                        <w:rFonts w:hint="eastAsia"/>
                      </w:rPr>
                      <w:t xml:space="preserve">第 16页共 </w:t>
                    </w:r>
                    <w:r>
                      <w:rPr>
                        <w:rFonts w:hint="eastAsia"/>
                      </w:rPr>
                      <w:fldChar w:fldCharType="begin"/>
                    </w:r>
                    <w:r>
                      <w:rPr>
                        <w:rFonts w:hint="eastAsia"/>
                      </w:rPr>
                      <w:instrText xml:space="preserve"> NUMPAGES  \* MERGEFORMAT </w:instrText>
                    </w:r>
                    <w:r>
                      <w:rPr>
                        <w:rFonts w:hint="eastAsia"/>
                      </w:rPr>
                      <w:fldChar w:fldCharType="separate"/>
                    </w:r>
                    <w:r>
                      <w:t>16</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wrap="none" lIns="0" tIns="0" rIns="0" bIns="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ql5uc8AAAAFAQAADwAAAAAA&#10;AAABACAAAAAiAAAAZHJzL2Rvd25yZXYueG1sUEsBAhQAFAAAAAgAh07iQPVi0nCqAQAAQwMAAA4A&#10;AAAAAAAAAQAgAAAAHgEAAGRycy9lMm9Eb2MueG1sUEsFBgAAAAAGAAYAWQEAADoFAAAAAA==&#10;">
              <v:fill on="f" focussize="0,0"/>
              <v:stroke on="f"/>
              <v:imagedata o:title=""/>
              <o:lock v:ext="edit" aspectratio="f"/>
              <v:textbox inset="0mm,0mm,0mm,0mm" style="mso-fit-shape-to-text:t;">
                <w:txbxContent>
                  <w:p>
                    <w:pPr>
                      <w:pStyle w:val="10"/>
                    </w:pP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p>
                      </w:txbxContent>
                    </wps:txbx>
                    <wps:bodyPr wrap="none" lIns="0" tIns="0" rIns="0" bIns="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UVWTdakBAABDAwAADgAA&#10;AAAAAAABACAAAAAeAQAAZHJzL2Uyb0RvYy54bWxQSwUGAAAAAAYABgBZAQAAOQUAAAAA&#10;">
              <v:fill on="f" focussize="0,0"/>
              <v:stroke on="f"/>
              <v:imagedata o:title=""/>
              <o:lock v:ext="edit" aspectratio="f"/>
              <v:textbox inset="0mm,0mm,0mm,0mm" style="mso-fit-shape-to-text:t;">
                <w:txbxContent>
                  <w:p>
                    <w:pPr>
                      <w:pStyle w:val="1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深圳大学总医院招投标管理办公室招标文件　　　　　　　         采购编号：SUGHCG2021054FW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EC202"/>
    <w:multiLevelType w:val="singleLevel"/>
    <w:tmpl w:val="B29EC202"/>
    <w:lvl w:ilvl="0" w:tentative="0">
      <w:start w:val="4"/>
      <w:numFmt w:val="chineseCounting"/>
      <w:suff w:val="nothing"/>
      <w:lvlText w:val="%1、"/>
      <w:lvlJc w:val="left"/>
      <w:rPr>
        <w:rFonts w:hint="eastAsia"/>
      </w:rPr>
    </w:lvl>
  </w:abstractNum>
  <w:abstractNum w:abstractNumId="1">
    <w:nsid w:val="CCC3EF32"/>
    <w:multiLevelType w:val="singleLevel"/>
    <w:tmpl w:val="CCC3EF3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3E578C7"/>
    <w:multiLevelType w:val="singleLevel"/>
    <w:tmpl w:val="43E578C7"/>
    <w:lvl w:ilvl="0" w:tentative="0">
      <w:start w:val="1"/>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D3"/>
    <w:rsid w:val="00001E09"/>
    <w:rsid w:val="00003A9A"/>
    <w:rsid w:val="000066B6"/>
    <w:rsid w:val="0002056A"/>
    <w:rsid w:val="000208CA"/>
    <w:rsid w:val="00022402"/>
    <w:rsid w:val="00034DA4"/>
    <w:rsid w:val="00035BFA"/>
    <w:rsid w:val="00043C86"/>
    <w:rsid w:val="000441D6"/>
    <w:rsid w:val="00045140"/>
    <w:rsid w:val="00046C18"/>
    <w:rsid w:val="00053CD8"/>
    <w:rsid w:val="00054297"/>
    <w:rsid w:val="0005772A"/>
    <w:rsid w:val="00077810"/>
    <w:rsid w:val="00077DD7"/>
    <w:rsid w:val="00082DA8"/>
    <w:rsid w:val="00085AB4"/>
    <w:rsid w:val="0008713E"/>
    <w:rsid w:val="00097C0C"/>
    <w:rsid w:val="000A2562"/>
    <w:rsid w:val="000B024B"/>
    <w:rsid w:val="000B0A40"/>
    <w:rsid w:val="000C157C"/>
    <w:rsid w:val="000D09AD"/>
    <w:rsid w:val="000D09F3"/>
    <w:rsid w:val="000D178B"/>
    <w:rsid w:val="000D3BC9"/>
    <w:rsid w:val="000E0696"/>
    <w:rsid w:val="000E31CC"/>
    <w:rsid w:val="000F2B17"/>
    <w:rsid w:val="000F43EE"/>
    <w:rsid w:val="000F6238"/>
    <w:rsid w:val="001033CD"/>
    <w:rsid w:val="001052F4"/>
    <w:rsid w:val="001053DF"/>
    <w:rsid w:val="00105AF0"/>
    <w:rsid w:val="001176DD"/>
    <w:rsid w:val="00117765"/>
    <w:rsid w:val="00120D1E"/>
    <w:rsid w:val="00122123"/>
    <w:rsid w:val="00122680"/>
    <w:rsid w:val="00123C25"/>
    <w:rsid w:val="001259DD"/>
    <w:rsid w:val="00126877"/>
    <w:rsid w:val="00126938"/>
    <w:rsid w:val="00133C9D"/>
    <w:rsid w:val="00134C08"/>
    <w:rsid w:val="00135DB1"/>
    <w:rsid w:val="001411A8"/>
    <w:rsid w:val="001530F2"/>
    <w:rsid w:val="00157324"/>
    <w:rsid w:val="00157628"/>
    <w:rsid w:val="00165BC6"/>
    <w:rsid w:val="00166A15"/>
    <w:rsid w:val="001703A5"/>
    <w:rsid w:val="001713A2"/>
    <w:rsid w:val="001726D5"/>
    <w:rsid w:val="00174903"/>
    <w:rsid w:val="001777DA"/>
    <w:rsid w:val="001860CA"/>
    <w:rsid w:val="00192EB4"/>
    <w:rsid w:val="001933D7"/>
    <w:rsid w:val="001A43C4"/>
    <w:rsid w:val="001B6C29"/>
    <w:rsid w:val="001B7486"/>
    <w:rsid w:val="001C641C"/>
    <w:rsid w:val="001D2C29"/>
    <w:rsid w:val="001D437C"/>
    <w:rsid w:val="001E294A"/>
    <w:rsid w:val="001E428B"/>
    <w:rsid w:val="001E7E12"/>
    <w:rsid w:val="001F1116"/>
    <w:rsid w:val="001F3D39"/>
    <w:rsid w:val="002010B5"/>
    <w:rsid w:val="002054DC"/>
    <w:rsid w:val="00205D76"/>
    <w:rsid w:val="00226BB1"/>
    <w:rsid w:val="00232A1A"/>
    <w:rsid w:val="002332C5"/>
    <w:rsid w:val="0023643F"/>
    <w:rsid w:val="00236D9D"/>
    <w:rsid w:val="00240060"/>
    <w:rsid w:val="00240A47"/>
    <w:rsid w:val="0024298B"/>
    <w:rsid w:val="0024343E"/>
    <w:rsid w:val="002472E1"/>
    <w:rsid w:val="0025039F"/>
    <w:rsid w:val="00251D9E"/>
    <w:rsid w:val="00254ABF"/>
    <w:rsid w:val="00256D7F"/>
    <w:rsid w:val="00257426"/>
    <w:rsid w:val="002578F5"/>
    <w:rsid w:val="0026425D"/>
    <w:rsid w:val="002703C3"/>
    <w:rsid w:val="002826EF"/>
    <w:rsid w:val="0028413A"/>
    <w:rsid w:val="00286EA8"/>
    <w:rsid w:val="0029051A"/>
    <w:rsid w:val="00294786"/>
    <w:rsid w:val="00296EAE"/>
    <w:rsid w:val="002A444D"/>
    <w:rsid w:val="002A4D8B"/>
    <w:rsid w:val="002A688A"/>
    <w:rsid w:val="002B1C14"/>
    <w:rsid w:val="002C369C"/>
    <w:rsid w:val="002C5873"/>
    <w:rsid w:val="002C5FC2"/>
    <w:rsid w:val="002D07A8"/>
    <w:rsid w:val="002D3F36"/>
    <w:rsid w:val="002D7C1D"/>
    <w:rsid w:val="002E59BE"/>
    <w:rsid w:val="002F350C"/>
    <w:rsid w:val="002F46C6"/>
    <w:rsid w:val="002F6DC2"/>
    <w:rsid w:val="003106E1"/>
    <w:rsid w:val="0031310B"/>
    <w:rsid w:val="0031317E"/>
    <w:rsid w:val="003230F2"/>
    <w:rsid w:val="00323461"/>
    <w:rsid w:val="003318A0"/>
    <w:rsid w:val="00332EC6"/>
    <w:rsid w:val="00333F4C"/>
    <w:rsid w:val="00334981"/>
    <w:rsid w:val="00337948"/>
    <w:rsid w:val="003419BA"/>
    <w:rsid w:val="00346803"/>
    <w:rsid w:val="003477EC"/>
    <w:rsid w:val="00350186"/>
    <w:rsid w:val="00352811"/>
    <w:rsid w:val="00355F6D"/>
    <w:rsid w:val="00362FBA"/>
    <w:rsid w:val="00363498"/>
    <w:rsid w:val="0036409A"/>
    <w:rsid w:val="00364F2F"/>
    <w:rsid w:val="00366C4C"/>
    <w:rsid w:val="003730A5"/>
    <w:rsid w:val="00373C2D"/>
    <w:rsid w:val="0037466C"/>
    <w:rsid w:val="0037497D"/>
    <w:rsid w:val="003750AF"/>
    <w:rsid w:val="00375576"/>
    <w:rsid w:val="00376B35"/>
    <w:rsid w:val="00377496"/>
    <w:rsid w:val="003804A8"/>
    <w:rsid w:val="00383796"/>
    <w:rsid w:val="00394C53"/>
    <w:rsid w:val="003A42F7"/>
    <w:rsid w:val="003A44BA"/>
    <w:rsid w:val="003B5E8D"/>
    <w:rsid w:val="003C202D"/>
    <w:rsid w:val="003D35D9"/>
    <w:rsid w:val="003D7730"/>
    <w:rsid w:val="003E007A"/>
    <w:rsid w:val="003E1670"/>
    <w:rsid w:val="003F0C1E"/>
    <w:rsid w:val="0040150E"/>
    <w:rsid w:val="004072ED"/>
    <w:rsid w:val="00433468"/>
    <w:rsid w:val="00434EC6"/>
    <w:rsid w:val="0044102A"/>
    <w:rsid w:val="0044128A"/>
    <w:rsid w:val="00443A66"/>
    <w:rsid w:val="0044645C"/>
    <w:rsid w:val="004503A9"/>
    <w:rsid w:val="004508BB"/>
    <w:rsid w:val="00450A29"/>
    <w:rsid w:val="00451C97"/>
    <w:rsid w:val="00457064"/>
    <w:rsid w:val="004577EF"/>
    <w:rsid w:val="004615A2"/>
    <w:rsid w:val="00461E68"/>
    <w:rsid w:val="00463736"/>
    <w:rsid w:val="004709E9"/>
    <w:rsid w:val="00470BB5"/>
    <w:rsid w:val="00474D30"/>
    <w:rsid w:val="004770E7"/>
    <w:rsid w:val="00486B8F"/>
    <w:rsid w:val="004906E9"/>
    <w:rsid w:val="00491C90"/>
    <w:rsid w:val="0049363B"/>
    <w:rsid w:val="00494FEC"/>
    <w:rsid w:val="004A347C"/>
    <w:rsid w:val="004A3999"/>
    <w:rsid w:val="004B25EC"/>
    <w:rsid w:val="004B49C4"/>
    <w:rsid w:val="004C175E"/>
    <w:rsid w:val="004C512B"/>
    <w:rsid w:val="004C7564"/>
    <w:rsid w:val="004D1F4B"/>
    <w:rsid w:val="004D2A0D"/>
    <w:rsid w:val="004D72ED"/>
    <w:rsid w:val="004D79AB"/>
    <w:rsid w:val="004E16B1"/>
    <w:rsid w:val="004E4181"/>
    <w:rsid w:val="004E461A"/>
    <w:rsid w:val="004E54B0"/>
    <w:rsid w:val="004F3D9A"/>
    <w:rsid w:val="005025DA"/>
    <w:rsid w:val="0050333E"/>
    <w:rsid w:val="00504C80"/>
    <w:rsid w:val="005071AB"/>
    <w:rsid w:val="005149AC"/>
    <w:rsid w:val="005150C8"/>
    <w:rsid w:val="00520587"/>
    <w:rsid w:val="0053305E"/>
    <w:rsid w:val="00534F15"/>
    <w:rsid w:val="00535272"/>
    <w:rsid w:val="0054104F"/>
    <w:rsid w:val="00545AB5"/>
    <w:rsid w:val="00553B3D"/>
    <w:rsid w:val="00553C9A"/>
    <w:rsid w:val="00561580"/>
    <w:rsid w:val="0056677B"/>
    <w:rsid w:val="005713E1"/>
    <w:rsid w:val="00572581"/>
    <w:rsid w:val="005731EC"/>
    <w:rsid w:val="0058470B"/>
    <w:rsid w:val="00597B98"/>
    <w:rsid w:val="005A76C5"/>
    <w:rsid w:val="005A7E8E"/>
    <w:rsid w:val="005B41F2"/>
    <w:rsid w:val="005B4321"/>
    <w:rsid w:val="005C00B8"/>
    <w:rsid w:val="005C3484"/>
    <w:rsid w:val="005C5D5B"/>
    <w:rsid w:val="005C6FFD"/>
    <w:rsid w:val="005D5917"/>
    <w:rsid w:val="005E4BA8"/>
    <w:rsid w:val="005E6F04"/>
    <w:rsid w:val="005F1074"/>
    <w:rsid w:val="005F2F38"/>
    <w:rsid w:val="006046DB"/>
    <w:rsid w:val="006058CC"/>
    <w:rsid w:val="00613ABE"/>
    <w:rsid w:val="00616C49"/>
    <w:rsid w:val="0062646B"/>
    <w:rsid w:val="006266F9"/>
    <w:rsid w:val="006316F7"/>
    <w:rsid w:val="00636A2D"/>
    <w:rsid w:val="00641BC8"/>
    <w:rsid w:val="00643709"/>
    <w:rsid w:val="0065193A"/>
    <w:rsid w:val="006530BC"/>
    <w:rsid w:val="00662B23"/>
    <w:rsid w:val="006649D4"/>
    <w:rsid w:val="006671C8"/>
    <w:rsid w:val="006702E0"/>
    <w:rsid w:val="00671A9C"/>
    <w:rsid w:val="00675526"/>
    <w:rsid w:val="00676080"/>
    <w:rsid w:val="006828C9"/>
    <w:rsid w:val="006832B9"/>
    <w:rsid w:val="006941BD"/>
    <w:rsid w:val="006A130C"/>
    <w:rsid w:val="006B3415"/>
    <w:rsid w:val="006C1FD8"/>
    <w:rsid w:val="006C2B52"/>
    <w:rsid w:val="006D2240"/>
    <w:rsid w:val="006D7225"/>
    <w:rsid w:val="006E27D7"/>
    <w:rsid w:val="006E3138"/>
    <w:rsid w:val="006F11B3"/>
    <w:rsid w:val="00703E94"/>
    <w:rsid w:val="00704EA8"/>
    <w:rsid w:val="00712601"/>
    <w:rsid w:val="00712946"/>
    <w:rsid w:val="00717AF0"/>
    <w:rsid w:val="00723284"/>
    <w:rsid w:val="007251B2"/>
    <w:rsid w:val="0072662F"/>
    <w:rsid w:val="00727DBE"/>
    <w:rsid w:val="00734799"/>
    <w:rsid w:val="007351A0"/>
    <w:rsid w:val="00736AB7"/>
    <w:rsid w:val="00747B4B"/>
    <w:rsid w:val="0075328C"/>
    <w:rsid w:val="007553A8"/>
    <w:rsid w:val="0075727A"/>
    <w:rsid w:val="00763C44"/>
    <w:rsid w:val="00765F3E"/>
    <w:rsid w:val="007707A6"/>
    <w:rsid w:val="00771C35"/>
    <w:rsid w:val="00774A6B"/>
    <w:rsid w:val="00776699"/>
    <w:rsid w:val="00780E23"/>
    <w:rsid w:val="00793EBB"/>
    <w:rsid w:val="007A2091"/>
    <w:rsid w:val="007B4CD0"/>
    <w:rsid w:val="007B5E42"/>
    <w:rsid w:val="007B64BD"/>
    <w:rsid w:val="007B7D95"/>
    <w:rsid w:val="007C03FC"/>
    <w:rsid w:val="007C1C9A"/>
    <w:rsid w:val="007C58B4"/>
    <w:rsid w:val="007D18D6"/>
    <w:rsid w:val="007D54CF"/>
    <w:rsid w:val="007E17C0"/>
    <w:rsid w:val="007E59B0"/>
    <w:rsid w:val="007E5F17"/>
    <w:rsid w:val="007F22E3"/>
    <w:rsid w:val="007F46AB"/>
    <w:rsid w:val="0080366D"/>
    <w:rsid w:val="00813240"/>
    <w:rsid w:val="00815923"/>
    <w:rsid w:val="00822515"/>
    <w:rsid w:val="0082370B"/>
    <w:rsid w:val="00826CA7"/>
    <w:rsid w:val="00831E98"/>
    <w:rsid w:val="008354D3"/>
    <w:rsid w:val="00835AEC"/>
    <w:rsid w:val="00843D58"/>
    <w:rsid w:val="00845620"/>
    <w:rsid w:val="00852C70"/>
    <w:rsid w:val="00872277"/>
    <w:rsid w:val="008901C7"/>
    <w:rsid w:val="00890527"/>
    <w:rsid w:val="008921BC"/>
    <w:rsid w:val="008A2133"/>
    <w:rsid w:val="008A29F1"/>
    <w:rsid w:val="008A4BC0"/>
    <w:rsid w:val="008B0433"/>
    <w:rsid w:val="008B06D3"/>
    <w:rsid w:val="008B3BC1"/>
    <w:rsid w:val="008B5526"/>
    <w:rsid w:val="008C407F"/>
    <w:rsid w:val="008C6B6A"/>
    <w:rsid w:val="008C74CF"/>
    <w:rsid w:val="008D7348"/>
    <w:rsid w:val="008F153B"/>
    <w:rsid w:val="008F25ED"/>
    <w:rsid w:val="008F75E4"/>
    <w:rsid w:val="008F7624"/>
    <w:rsid w:val="009071C8"/>
    <w:rsid w:val="00913C5F"/>
    <w:rsid w:val="009151F8"/>
    <w:rsid w:val="00915D60"/>
    <w:rsid w:val="00915E66"/>
    <w:rsid w:val="0091669A"/>
    <w:rsid w:val="009178CC"/>
    <w:rsid w:val="0092286D"/>
    <w:rsid w:val="0093512A"/>
    <w:rsid w:val="00942070"/>
    <w:rsid w:val="00942DD5"/>
    <w:rsid w:val="0094502C"/>
    <w:rsid w:val="00952B67"/>
    <w:rsid w:val="009532C7"/>
    <w:rsid w:val="009573FC"/>
    <w:rsid w:val="0096389E"/>
    <w:rsid w:val="00963924"/>
    <w:rsid w:val="00967128"/>
    <w:rsid w:val="009721F6"/>
    <w:rsid w:val="00976B35"/>
    <w:rsid w:val="00986D2F"/>
    <w:rsid w:val="00994325"/>
    <w:rsid w:val="00995AC4"/>
    <w:rsid w:val="00997295"/>
    <w:rsid w:val="0099756F"/>
    <w:rsid w:val="009A447C"/>
    <w:rsid w:val="009A5616"/>
    <w:rsid w:val="009B4FD8"/>
    <w:rsid w:val="009B506E"/>
    <w:rsid w:val="009B5E91"/>
    <w:rsid w:val="009B6C8B"/>
    <w:rsid w:val="009C0A60"/>
    <w:rsid w:val="009C210F"/>
    <w:rsid w:val="009D225B"/>
    <w:rsid w:val="009D3084"/>
    <w:rsid w:val="009E6D47"/>
    <w:rsid w:val="009E6DC1"/>
    <w:rsid w:val="009E79FA"/>
    <w:rsid w:val="00A16A14"/>
    <w:rsid w:val="00A17CB7"/>
    <w:rsid w:val="00A22D1C"/>
    <w:rsid w:val="00A257FD"/>
    <w:rsid w:val="00A333E8"/>
    <w:rsid w:val="00A3729C"/>
    <w:rsid w:val="00A37A4A"/>
    <w:rsid w:val="00A42A86"/>
    <w:rsid w:val="00A43BFD"/>
    <w:rsid w:val="00A43DB5"/>
    <w:rsid w:val="00A43DB6"/>
    <w:rsid w:val="00A4617E"/>
    <w:rsid w:val="00A51E7F"/>
    <w:rsid w:val="00A5316E"/>
    <w:rsid w:val="00A5716D"/>
    <w:rsid w:val="00A64EC7"/>
    <w:rsid w:val="00A726F9"/>
    <w:rsid w:val="00A72DA9"/>
    <w:rsid w:val="00A76F70"/>
    <w:rsid w:val="00A8016B"/>
    <w:rsid w:val="00A856D4"/>
    <w:rsid w:val="00A86698"/>
    <w:rsid w:val="00A91DDC"/>
    <w:rsid w:val="00A9661A"/>
    <w:rsid w:val="00AA4303"/>
    <w:rsid w:val="00AB327B"/>
    <w:rsid w:val="00AB33C6"/>
    <w:rsid w:val="00AB5DF7"/>
    <w:rsid w:val="00AC0BA7"/>
    <w:rsid w:val="00AC3FED"/>
    <w:rsid w:val="00AD0227"/>
    <w:rsid w:val="00AE6822"/>
    <w:rsid w:val="00AE7D40"/>
    <w:rsid w:val="00AE7F5C"/>
    <w:rsid w:val="00AF5A1B"/>
    <w:rsid w:val="00B03291"/>
    <w:rsid w:val="00B05F49"/>
    <w:rsid w:val="00B21653"/>
    <w:rsid w:val="00B250E8"/>
    <w:rsid w:val="00B3040A"/>
    <w:rsid w:val="00B32A00"/>
    <w:rsid w:val="00B343BA"/>
    <w:rsid w:val="00B518D2"/>
    <w:rsid w:val="00B54625"/>
    <w:rsid w:val="00B60707"/>
    <w:rsid w:val="00B631EA"/>
    <w:rsid w:val="00B66244"/>
    <w:rsid w:val="00B73383"/>
    <w:rsid w:val="00B80834"/>
    <w:rsid w:val="00B832C7"/>
    <w:rsid w:val="00B848C3"/>
    <w:rsid w:val="00B85D71"/>
    <w:rsid w:val="00B906B5"/>
    <w:rsid w:val="00B94368"/>
    <w:rsid w:val="00BA224C"/>
    <w:rsid w:val="00BA417A"/>
    <w:rsid w:val="00BA51A7"/>
    <w:rsid w:val="00BB0187"/>
    <w:rsid w:val="00BB174D"/>
    <w:rsid w:val="00BB5F29"/>
    <w:rsid w:val="00BC2194"/>
    <w:rsid w:val="00BC456E"/>
    <w:rsid w:val="00BD4E6D"/>
    <w:rsid w:val="00BD7A48"/>
    <w:rsid w:val="00BE0ACA"/>
    <w:rsid w:val="00BE4E1E"/>
    <w:rsid w:val="00BE6BC8"/>
    <w:rsid w:val="00BE6D3C"/>
    <w:rsid w:val="00BF1073"/>
    <w:rsid w:val="00BF724C"/>
    <w:rsid w:val="00C00E86"/>
    <w:rsid w:val="00C0737E"/>
    <w:rsid w:val="00C13B00"/>
    <w:rsid w:val="00C20D63"/>
    <w:rsid w:val="00C24DBD"/>
    <w:rsid w:val="00C2612F"/>
    <w:rsid w:val="00C32C19"/>
    <w:rsid w:val="00C34178"/>
    <w:rsid w:val="00C42B90"/>
    <w:rsid w:val="00C43329"/>
    <w:rsid w:val="00C43456"/>
    <w:rsid w:val="00C47C37"/>
    <w:rsid w:val="00C54A83"/>
    <w:rsid w:val="00C6119A"/>
    <w:rsid w:val="00C668B5"/>
    <w:rsid w:val="00C67023"/>
    <w:rsid w:val="00C75B19"/>
    <w:rsid w:val="00C75DE8"/>
    <w:rsid w:val="00C76797"/>
    <w:rsid w:val="00C76B14"/>
    <w:rsid w:val="00C801BF"/>
    <w:rsid w:val="00C82B3F"/>
    <w:rsid w:val="00C84AA3"/>
    <w:rsid w:val="00C8663B"/>
    <w:rsid w:val="00C91F46"/>
    <w:rsid w:val="00C93644"/>
    <w:rsid w:val="00C94714"/>
    <w:rsid w:val="00C95594"/>
    <w:rsid w:val="00C97721"/>
    <w:rsid w:val="00CA1F5A"/>
    <w:rsid w:val="00CA2889"/>
    <w:rsid w:val="00CA45B7"/>
    <w:rsid w:val="00CB4493"/>
    <w:rsid w:val="00CB6B86"/>
    <w:rsid w:val="00CC3BEA"/>
    <w:rsid w:val="00CC7641"/>
    <w:rsid w:val="00CD4F42"/>
    <w:rsid w:val="00CE3200"/>
    <w:rsid w:val="00CE4651"/>
    <w:rsid w:val="00CE5258"/>
    <w:rsid w:val="00CE6510"/>
    <w:rsid w:val="00CF3E72"/>
    <w:rsid w:val="00D00561"/>
    <w:rsid w:val="00D11F1D"/>
    <w:rsid w:val="00D2261B"/>
    <w:rsid w:val="00D23794"/>
    <w:rsid w:val="00D31EC4"/>
    <w:rsid w:val="00D407CA"/>
    <w:rsid w:val="00D4389D"/>
    <w:rsid w:val="00D5690F"/>
    <w:rsid w:val="00D614B7"/>
    <w:rsid w:val="00D63E4B"/>
    <w:rsid w:val="00D63FFC"/>
    <w:rsid w:val="00D6779A"/>
    <w:rsid w:val="00D714DB"/>
    <w:rsid w:val="00D71E9F"/>
    <w:rsid w:val="00D75C16"/>
    <w:rsid w:val="00D82030"/>
    <w:rsid w:val="00D908AE"/>
    <w:rsid w:val="00D91907"/>
    <w:rsid w:val="00D92A47"/>
    <w:rsid w:val="00D9656E"/>
    <w:rsid w:val="00D97B33"/>
    <w:rsid w:val="00DB28D2"/>
    <w:rsid w:val="00DB4196"/>
    <w:rsid w:val="00DB6C99"/>
    <w:rsid w:val="00DB784D"/>
    <w:rsid w:val="00DD2DDE"/>
    <w:rsid w:val="00DE1064"/>
    <w:rsid w:val="00DE26A8"/>
    <w:rsid w:val="00DE2864"/>
    <w:rsid w:val="00DE659C"/>
    <w:rsid w:val="00DF0E4E"/>
    <w:rsid w:val="00DF161D"/>
    <w:rsid w:val="00DF16FB"/>
    <w:rsid w:val="00DF257B"/>
    <w:rsid w:val="00DF3294"/>
    <w:rsid w:val="00DF48C6"/>
    <w:rsid w:val="00E040EF"/>
    <w:rsid w:val="00E0550D"/>
    <w:rsid w:val="00E059D3"/>
    <w:rsid w:val="00E070BA"/>
    <w:rsid w:val="00E071FC"/>
    <w:rsid w:val="00E171E1"/>
    <w:rsid w:val="00E178FA"/>
    <w:rsid w:val="00E314D3"/>
    <w:rsid w:val="00E3323C"/>
    <w:rsid w:val="00E44C95"/>
    <w:rsid w:val="00E64D1C"/>
    <w:rsid w:val="00E66922"/>
    <w:rsid w:val="00E86C04"/>
    <w:rsid w:val="00E928E4"/>
    <w:rsid w:val="00E93F03"/>
    <w:rsid w:val="00E96FC1"/>
    <w:rsid w:val="00EA0B1E"/>
    <w:rsid w:val="00EA17DA"/>
    <w:rsid w:val="00EA1E82"/>
    <w:rsid w:val="00EA437C"/>
    <w:rsid w:val="00EA54DE"/>
    <w:rsid w:val="00EC1000"/>
    <w:rsid w:val="00EC48BB"/>
    <w:rsid w:val="00EC5BCF"/>
    <w:rsid w:val="00ED373A"/>
    <w:rsid w:val="00EE0968"/>
    <w:rsid w:val="00EE77EE"/>
    <w:rsid w:val="00EF1A1F"/>
    <w:rsid w:val="00EF2A7C"/>
    <w:rsid w:val="00EF3C53"/>
    <w:rsid w:val="00EF678A"/>
    <w:rsid w:val="00EF688D"/>
    <w:rsid w:val="00EF7655"/>
    <w:rsid w:val="00F021B1"/>
    <w:rsid w:val="00F02683"/>
    <w:rsid w:val="00F0658F"/>
    <w:rsid w:val="00F130F9"/>
    <w:rsid w:val="00F17DCB"/>
    <w:rsid w:val="00F2431E"/>
    <w:rsid w:val="00F266FB"/>
    <w:rsid w:val="00F31988"/>
    <w:rsid w:val="00F33DF4"/>
    <w:rsid w:val="00F362D7"/>
    <w:rsid w:val="00F4019A"/>
    <w:rsid w:val="00F44988"/>
    <w:rsid w:val="00F454FB"/>
    <w:rsid w:val="00F56F15"/>
    <w:rsid w:val="00F57B4A"/>
    <w:rsid w:val="00F6712F"/>
    <w:rsid w:val="00F71630"/>
    <w:rsid w:val="00F74CFF"/>
    <w:rsid w:val="00F80E56"/>
    <w:rsid w:val="00F86334"/>
    <w:rsid w:val="00F920DA"/>
    <w:rsid w:val="00F9531D"/>
    <w:rsid w:val="00F95A4E"/>
    <w:rsid w:val="00F97D28"/>
    <w:rsid w:val="00F97DE0"/>
    <w:rsid w:val="00FA2049"/>
    <w:rsid w:val="00FA75A6"/>
    <w:rsid w:val="00FB0EB0"/>
    <w:rsid w:val="00FC1B97"/>
    <w:rsid w:val="00FC1C28"/>
    <w:rsid w:val="00FC21F6"/>
    <w:rsid w:val="00FC67ED"/>
    <w:rsid w:val="00FD0870"/>
    <w:rsid w:val="00FD1C88"/>
    <w:rsid w:val="00FD7E9B"/>
    <w:rsid w:val="00FD7FEC"/>
    <w:rsid w:val="00FE090D"/>
    <w:rsid w:val="00FE247F"/>
    <w:rsid w:val="00FE2E7B"/>
    <w:rsid w:val="00FE5E95"/>
    <w:rsid w:val="00FE62A1"/>
    <w:rsid w:val="00FF2670"/>
    <w:rsid w:val="00FF3FD0"/>
    <w:rsid w:val="00FF5ED1"/>
    <w:rsid w:val="00FF719A"/>
    <w:rsid w:val="010242B2"/>
    <w:rsid w:val="014B308F"/>
    <w:rsid w:val="01C6270D"/>
    <w:rsid w:val="027D2CF4"/>
    <w:rsid w:val="028E2299"/>
    <w:rsid w:val="04F6622F"/>
    <w:rsid w:val="054D39A7"/>
    <w:rsid w:val="05967E89"/>
    <w:rsid w:val="06780597"/>
    <w:rsid w:val="08A36CF7"/>
    <w:rsid w:val="08CB543B"/>
    <w:rsid w:val="09603644"/>
    <w:rsid w:val="09D1160A"/>
    <w:rsid w:val="0B912FB2"/>
    <w:rsid w:val="0BD0378F"/>
    <w:rsid w:val="0C191093"/>
    <w:rsid w:val="0C23299E"/>
    <w:rsid w:val="0C3F08B0"/>
    <w:rsid w:val="0CB70D0C"/>
    <w:rsid w:val="0D0325FA"/>
    <w:rsid w:val="0D9B15F9"/>
    <w:rsid w:val="0DA1775B"/>
    <w:rsid w:val="0E921A00"/>
    <w:rsid w:val="0E971D12"/>
    <w:rsid w:val="0FBC57A4"/>
    <w:rsid w:val="0FC85836"/>
    <w:rsid w:val="10704BC3"/>
    <w:rsid w:val="11510B30"/>
    <w:rsid w:val="11B07797"/>
    <w:rsid w:val="12516878"/>
    <w:rsid w:val="128752CD"/>
    <w:rsid w:val="13145126"/>
    <w:rsid w:val="139F597F"/>
    <w:rsid w:val="13DC3EEE"/>
    <w:rsid w:val="14E341B3"/>
    <w:rsid w:val="14EC3765"/>
    <w:rsid w:val="15270BFB"/>
    <w:rsid w:val="15312A8D"/>
    <w:rsid w:val="15864F53"/>
    <w:rsid w:val="15EF67D6"/>
    <w:rsid w:val="17000A6D"/>
    <w:rsid w:val="171001C9"/>
    <w:rsid w:val="17C23F7B"/>
    <w:rsid w:val="17F50A1E"/>
    <w:rsid w:val="18417A36"/>
    <w:rsid w:val="198A26BF"/>
    <w:rsid w:val="198F0241"/>
    <w:rsid w:val="19AB5874"/>
    <w:rsid w:val="19B258F8"/>
    <w:rsid w:val="19D113EE"/>
    <w:rsid w:val="1A641001"/>
    <w:rsid w:val="1A781C96"/>
    <w:rsid w:val="1AD93E49"/>
    <w:rsid w:val="1ADD663F"/>
    <w:rsid w:val="1BF84F0C"/>
    <w:rsid w:val="1C141827"/>
    <w:rsid w:val="1C2F67B6"/>
    <w:rsid w:val="1C702EFA"/>
    <w:rsid w:val="1C7A5E76"/>
    <w:rsid w:val="1CA33F2C"/>
    <w:rsid w:val="1D1E0646"/>
    <w:rsid w:val="1D4241C2"/>
    <w:rsid w:val="1E352BFD"/>
    <w:rsid w:val="1E580BA9"/>
    <w:rsid w:val="1E841B85"/>
    <w:rsid w:val="1E923DAD"/>
    <w:rsid w:val="1F4D38BF"/>
    <w:rsid w:val="1F541612"/>
    <w:rsid w:val="211F2E36"/>
    <w:rsid w:val="22C7581D"/>
    <w:rsid w:val="22E56C37"/>
    <w:rsid w:val="23883C42"/>
    <w:rsid w:val="24E26AB3"/>
    <w:rsid w:val="25FE32E0"/>
    <w:rsid w:val="26FB7F3A"/>
    <w:rsid w:val="27D24F3F"/>
    <w:rsid w:val="299312AB"/>
    <w:rsid w:val="29CE3B80"/>
    <w:rsid w:val="29DF7A01"/>
    <w:rsid w:val="2A9309BB"/>
    <w:rsid w:val="2AA37F7C"/>
    <w:rsid w:val="2AF33C28"/>
    <w:rsid w:val="2AFD1AB2"/>
    <w:rsid w:val="2B3B27A1"/>
    <w:rsid w:val="2B866903"/>
    <w:rsid w:val="2D977980"/>
    <w:rsid w:val="2DC76FE4"/>
    <w:rsid w:val="2DC83404"/>
    <w:rsid w:val="2ED22C8F"/>
    <w:rsid w:val="2EF32B56"/>
    <w:rsid w:val="2EFB2452"/>
    <w:rsid w:val="2F9E282B"/>
    <w:rsid w:val="308B7A4C"/>
    <w:rsid w:val="31325E3F"/>
    <w:rsid w:val="32181B29"/>
    <w:rsid w:val="332B4D9F"/>
    <w:rsid w:val="343C3041"/>
    <w:rsid w:val="34B73C36"/>
    <w:rsid w:val="34BE5340"/>
    <w:rsid w:val="34C9599F"/>
    <w:rsid w:val="353132D7"/>
    <w:rsid w:val="358E276D"/>
    <w:rsid w:val="35C31160"/>
    <w:rsid w:val="35EB108C"/>
    <w:rsid w:val="36B641BB"/>
    <w:rsid w:val="377E632D"/>
    <w:rsid w:val="37A812D9"/>
    <w:rsid w:val="37D52085"/>
    <w:rsid w:val="37ED13D7"/>
    <w:rsid w:val="384049FB"/>
    <w:rsid w:val="38567BD6"/>
    <w:rsid w:val="38801475"/>
    <w:rsid w:val="39E16821"/>
    <w:rsid w:val="3A1C6B0F"/>
    <w:rsid w:val="3A97405C"/>
    <w:rsid w:val="3C130276"/>
    <w:rsid w:val="3C3E04BD"/>
    <w:rsid w:val="3C405C64"/>
    <w:rsid w:val="3E2567B7"/>
    <w:rsid w:val="3F1B2CCA"/>
    <w:rsid w:val="3F851FAD"/>
    <w:rsid w:val="3F880EF1"/>
    <w:rsid w:val="3FEB2C22"/>
    <w:rsid w:val="40E3781D"/>
    <w:rsid w:val="41146141"/>
    <w:rsid w:val="418A0A81"/>
    <w:rsid w:val="41D813EF"/>
    <w:rsid w:val="42521B5A"/>
    <w:rsid w:val="427A11E9"/>
    <w:rsid w:val="428E25F8"/>
    <w:rsid w:val="43DE0332"/>
    <w:rsid w:val="44351932"/>
    <w:rsid w:val="44C722F3"/>
    <w:rsid w:val="44D70C9E"/>
    <w:rsid w:val="452A58CA"/>
    <w:rsid w:val="453F236A"/>
    <w:rsid w:val="46724DCC"/>
    <w:rsid w:val="47B70F99"/>
    <w:rsid w:val="47BA53E9"/>
    <w:rsid w:val="47EF6150"/>
    <w:rsid w:val="482862F6"/>
    <w:rsid w:val="49147FAC"/>
    <w:rsid w:val="49235E15"/>
    <w:rsid w:val="494C4F2D"/>
    <w:rsid w:val="4B0867E4"/>
    <w:rsid w:val="4C6C3EF2"/>
    <w:rsid w:val="4CE92A44"/>
    <w:rsid w:val="4D28525D"/>
    <w:rsid w:val="4DA65910"/>
    <w:rsid w:val="4DCF24BD"/>
    <w:rsid w:val="4EAB75BB"/>
    <w:rsid w:val="4FF4358B"/>
    <w:rsid w:val="507B537A"/>
    <w:rsid w:val="51B65E49"/>
    <w:rsid w:val="51D10C5E"/>
    <w:rsid w:val="51F40F19"/>
    <w:rsid w:val="522D679D"/>
    <w:rsid w:val="52A511F3"/>
    <w:rsid w:val="52B07884"/>
    <w:rsid w:val="52C01866"/>
    <w:rsid w:val="52C26FBC"/>
    <w:rsid w:val="52F8270C"/>
    <w:rsid w:val="532A14BD"/>
    <w:rsid w:val="544F1656"/>
    <w:rsid w:val="55AA6622"/>
    <w:rsid w:val="55D7697C"/>
    <w:rsid w:val="56F05E8F"/>
    <w:rsid w:val="579C0E34"/>
    <w:rsid w:val="589A07A8"/>
    <w:rsid w:val="58BC15C1"/>
    <w:rsid w:val="591B0247"/>
    <w:rsid w:val="59C93313"/>
    <w:rsid w:val="5A42159A"/>
    <w:rsid w:val="5A4B22A7"/>
    <w:rsid w:val="5A6F4C49"/>
    <w:rsid w:val="5AEB12D6"/>
    <w:rsid w:val="5B6D0E90"/>
    <w:rsid w:val="5B7B0AE5"/>
    <w:rsid w:val="5C3C16F4"/>
    <w:rsid w:val="5CEB08C5"/>
    <w:rsid w:val="5D47638D"/>
    <w:rsid w:val="5E1451BF"/>
    <w:rsid w:val="5EB51FAA"/>
    <w:rsid w:val="5F1D10C1"/>
    <w:rsid w:val="5F2331D7"/>
    <w:rsid w:val="5FE47AF4"/>
    <w:rsid w:val="5FF51630"/>
    <w:rsid w:val="601143AA"/>
    <w:rsid w:val="6018728F"/>
    <w:rsid w:val="604A6BC8"/>
    <w:rsid w:val="60F31514"/>
    <w:rsid w:val="6101636A"/>
    <w:rsid w:val="614A6E76"/>
    <w:rsid w:val="61BD63DF"/>
    <w:rsid w:val="62055B5A"/>
    <w:rsid w:val="620F354F"/>
    <w:rsid w:val="622D5822"/>
    <w:rsid w:val="632C5AFC"/>
    <w:rsid w:val="63630D91"/>
    <w:rsid w:val="64386F25"/>
    <w:rsid w:val="64CF6F51"/>
    <w:rsid w:val="64F55387"/>
    <w:rsid w:val="659F32EB"/>
    <w:rsid w:val="66281344"/>
    <w:rsid w:val="668863B0"/>
    <w:rsid w:val="674C67B7"/>
    <w:rsid w:val="674F755A"/>
    <w:rsid w:val="68191F7D"/>
    <w:rsid w:val="685A4075"/>
    <w:rsid w:val="686540A6"/>
    <w:rsid w:val="68D04B12"/>
    <w:rsid w:val="69495CF0"/>
    <w:rsid w:val="69701C8D"/>
    <w:rsid w:val="69E5185B"/>
    <w:rsid w:val="6ABC3BDC"/>
    <w:rsid w:val="6AF61DF1"/>
    <w:rsid w:val="6B025E0C"/>
    <w:rsid w:val="6B572D34"/>
    <w:rsid w:val="6BCF1C1D"/>
    <w:rsid w:val="6C98144F"/>
    <w:rsid w:val="6D9548D7"/>
    <w:rsid w:val="6DAA5D5B"/>
    <w:rsid w:val="6DD42C17"/>
    <w:rsid w:val="6E5F5250"/>
    <w:rsid w:val="6E631DC4"/>
    <w:rsid w:val="6FB73643"/>
    <w:rsid w:val="70D853E3"/>
    <w:rsid w:val="70E07984"/>
    <w:rsid w:val="71005736"/>
    <w:rsid w:val="71253887"/>
    <w:rsid w:val="7179768C"/>
    <w:rsid w:val="71AB3CA2"/>
    <w:rsid w:val="72073E18"/>
    <w:rsid w:val="73011B84"/>
    <w:rsid w:val="73E71FEE"/>
    <w:rsid w:val="73EA2B2B"/>
    <w:rsid w:val="73F6027F"/>
    <w:rsid w:val="74351018"/>
    <w:rsid w:val="749419CC"/>
    <w:rsid w:val="74F53DAA"/>
    <w:rsid w:val="755E0C1A"/>
    <w:rsid w:val="758001C6"/>
    <w:rsid w:val="75883CA9"/>
    <w:rsid w:val="75FB5993"/>
    <w:rsid w:val="768D3A9A"/>
    <w:rsid w:val="76D83CA0"/>
    <w:rsid w:val="76EA7B2F"/>
    <w:rsid w:val="782C5DF9"/>
    <w:rsid w:val="78340452"/>
    <w:rsid w:val="785B2151"/>
    <w:rsid w:val="78E03F97"/>
    <w:rsid w:val="7A7066B9"/>
    <w:rsid w:val="7AA15F9D"/>
    <w:rsid w:val="7AB30043"/>
    <w:rsid w:val="7B8A4A45"/>
    <w:rsid w:val="7BB45BC1"/>
    <w:rsid w:val="7BC4689A"/>
    <w:rsid w:val="7D5242E5"/>
    <w:rsid w:val="7D6B32C0"/>
    <w:rsid w:val="7D9F0FCE"/>
    <w:rsid w:val="7E303096"/>
    <w:rsid w:val="7E4355BD"/>
    <w:rsid w:val="7F347D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ascii="Times New Roman" w:hAnsi="Times New Roman"/>
      <w:b/>
      <w:bCs/>
      <w:kern w:val="0"/>
      <w:sz w:val="28"/>
      <w:szCs w:val="32"/>
    </w:rPr>
  </w:style>
  <w:style w:type="paragraph" w:styleId="5">
    <w:name w:val="heading 4"/>
    <w:basedOn w:val="1"/>
    <w:next w:val="1"/>
    <w:link w:val="26"/>
    <w:qFormat/>
    <w:uiPriority w:val="9"/>
    <w:pPr>
      <w:keepNext/>
      <w:keepLines/>
      <w:spacing w:before="280" w:after="290" w:line="376" w:lineRule="auto"/>
      <w:outlineLvl w:val="3"/>
    </w:pPr>
    <w:rPr>
      <w:rFonts w:ascii="Cambria" w:hAnsi="Cambria"/>
      <w:b/>
      <w:bCs/>
      <w:kern w:val="0"/>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Times New Roman" w:hAnsi="Times New Roman"/>
      <w:szCs w:val="20"/>
    </w:rPr>
  </w:style>
  <w:style w:type="paragraph" w:styleId="7">
    <w:name w:val="annotation text"/>
    <w:basedOn w:val="1"/>
    <w:link w:val="29"/>
    <w:unhideWhenUsed/>
    <w:qFormat/>
    <w:uiPriority w:val="0"/>
    <w:pPr>
      <w:jc w:val="left"/>
    </w:pPr>
  </w:style>
  <w:style w:type="paragraph" w:styleId="8">
    <w:name w:val="Plain Text"/>
    <w:basedOn w:val="1"/>
    <w:link w:val="33"/>
    <w:qFormat/>
    <w:uiPriority w:val="0"/>
    <w:rPr>
      <w:rFonts w:ascii="宋体" w:hAnsi="Courier New"/>
      <w:szCs w:val="20"/>
    </w:rPr>
  </w:style>
  <w:style w:type="paragraph" w:styleId="9">
    <w:name w:val="Balloon Text"/>
    <w:basedOn w:val="1"/>
    <w:link w:val="24"/>
    <w:qFormat/>
    <w:uiPriority w:val="99"/>
    <w:rPr>
      <w:kern w:val="0"/>
      <w:sz w:val="18"/>
      <w:szCs w:val="18"/>
    </w:rPr>
  </w:style>
  <w:style w:type="paragraph" w:styleId="10">
    <w:name w:val="footer"/>
    <w:basedOn w:val="1"/>
    <w:link w:val="21"/>
    <w:qFormat/>
    <w:uiPriority w:val="0"/>
    <w:pPr>
      <w:tabs>
        <w:tab w:val="center" w:pos="4153"/>
        <w:tab w:val="right" w:pos="8306"/>
      </w:tabs>
      <w:snapToGrid w:val="0"/>
      <w:jc w:val="left"/>
    </w:pPr>
    <w:rPr>
      <w:rFonts w:ascii="Times New Roman" w:hAnsi="Times New Roman"/>
      <w:kern w:val="0"/>
      <w:sz w:val="18"/>
      <w:szCs w:val="18"/>
    </w:rPr>
  </w:style>
  <w:style w:type="paragraph" w:styleId="11">
    <w:name w:val="header"/>
    <w:basedOn w:val="1"/>
    <w:link w:val="25"/>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semiHidden/>
    <w:unhideWhenUsed/>
    <w:qFormat/>
    <w:uiPriority w:val="99"/>
    <w:pPr>
      <w:spacing w:beforeAutospacing="1" w:afterAutospacing="1"/>
      <w:jc w:val="left"/>
    </w:pPr>
    <w:rPr>
      <w:kern w:val="0"/>
      <w:sz w:val="24"/>
    </w:rPr>
  </w:style>
  <w:style w:type="paragraph" w:styleId="13">
    <w:name w:val="annotation subject"/>
    <w:basedOn w:val="7"/>
    <w:next w:val="7"/>
    <w:link w:val="30"/>
    <w:semiHidden/>
    <w:unhideWhenUsed/>
    <w:qFormat/>
    <w:uiPriority w:val="0"/>
    <w:rPr>
      <w:b/>
      <w:bCs/>
    </w:rPr>
  </w:style>
  <w:style w:type="table" w:styleId="15">
    <w:name w:val="Table Grid"/>
    <w:basedOn w:val="14"/>
    <w:qFormat/>
    <w:uiPriority w:val="39"/>
    <w:rPr>
      <w:rFonts w:asciiTheme="minorHAnsi" w:hAnsiTheme="minorHAnsi" w:eastAsiaTheme="minorEastAsia" w:cstheme="minorBidi"/>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character" w:styleId="18">
    <w:name w:val="Hyperlink"/>
    <w:basedOn w:val="16"/>
    <w:qFormat/>
    <w:uiPriority w:val="0"/>
    <w:rPr>
      <w:color w:val="0000FF" w:themeColor="hyperlink"/>
      <w:u w:val="single"/>
      <w14:textFill>
        <w14:solidFill>
          <w14:schemeClr w14:val="hlink"/>
        </w14:solidFill>
      </w14:textFill>
    </w:rPr>
  </w:style>
  <w:style w:type="character" w:styleId="19">
    <w:name w:val="annotation reference"/>
    <w:basedOn w:val="16"/>
    <w:semiHidden/>
    <w:unhideWhenUsed/>
    <w:qFormat/>
    <w:uiPriority w:val="0"/>
    <w:rPr>
      <w:sz w:val="21"/>
      <w:szCs w:val="21"/>
    </w:rPr>
  </w:style>
  <w:style w:type="character" w:customStyle="1" w:styleId="20">
    <w:name w:val="标题 3 Char"/>
    <w:qFormat/>
    <w:uiPriority w:val="9"/>
    <w:rPr>
      <w:b/>
      <w:bCs/>
      <w:sz w:val="32"/>
      <w:szCs w:val="32"/>
    </w:rPr>
  </w:style>
  <w:style w:type="character" w:customStyle="1" w:styleId="21">
    <w:name w:val="页脚 字符"/>
    <w:link w:val="10"/>
    <w:qFormat/>
    <w:uiPriority w:val="0"/>
    <w:rPr>
      <w:rFonts w:ascii="Times New Roman" w:hAnsi="Times New Roman" w:eastAsia="宋体" w:cs="Times New Roman"/>
      <w:sz w:val="18"/>
      <w:szCs w:val="18"/>
    </w:rPr>
  </w:style>
  <w:style w:type="character" w:customStyle="1" w:styleId="22">
    <w:name w:val="标题 3 字符"/>
    <w:link w:val="4"/>
    <w:qFormat/>
    <w:uiPriority w:val="0"/>
    <w:rPr>
      <w:rFonts w:ascii="Times New Roman" w:hAnsi="Times New Roman" w:eastAsia="宋体" w:cs="Times New Roman"/>
      <w:b/>
      <w:bCs/>
      <w:sz w:val="28"/>
      <w:szCs w:val="32"/>
    </w:rPr>
  </w:style>
  <w:style w:type="character" w:customStyle="1" w:styleId="23">
    <w:name w:val="font01"/>
    <w:qFormat/>
    <w:uiPriority w:val="0"/>
    <w:rPr>
      <w:rFonts w:hint="eastAsia" w:ascii="宋体" w:hAnsi="宋体" w:eastAsia="宋体" w:cs="宋体"/>
      <w:color w:val="000000"/>
      <w:sz w:val="22"/>
      <w:szCs w:val="22"/>
      <w:u w:val="none"/>
    </w:rPr>
  </w:style>
  <w:style w:type="character" w:customStyle="1" w:styleId="24">
    <w:name w:val="批注框文本 字符"/>
    <w:link w:val="9"/>
    <w:qFormat/>
    <w:uiPriority w:val="99"/>
    <w:rPr>
      <w:sz w:val="18"/>
      <w:szCs w:val="18"/>
    </w:rPr>
  </w:style>
  <w:style w:type="character" w:customStyle="1" w:styleId="25">
    <w:name w:val="页眉 字符"/>
    <w:link w:val="11"/>
    <w:qFormat/>
    <w:uiPriority w:val="99"/>
    <w:rPr>
      <w:sz w:val="18"/>
      <w:szCs w:val="18"/>
    </w:rPr>
  </w:style>
  <w:style w:type="character" w:customStyle="1" w:styleId="26">
    <w:name w:val="标题 4 字符"/>
    <w:link w:val="5"/>
    <w:qFormat/>
    <w:uiPriority w:val="9"/>
    <w:rPr>
      <w:rFonts w:ascii="Cambria" w:hAnsi="Cambria" w:eastAsia="宋体" w:cs="Times New Roman"/>
      <w:b/>
      <w:bCs/>
      <w:sz w:val="28"/>
      <w:szCs w:val="28"/>
    </w:rPr>
  </w:style>
  <w:style w:type="paragraph" w:customStyle="1" w:styleId="2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8">
    <w:name w:val="正文-自定义"/>
    <w:basedOn w:val="1"/>
    <w:qFormat/>
    <w:uiPriority w:val="0"/>
    <w:pPr>
      <w:spacing w:before="100" w:beforeAutospacing="1" w:after="100" w:afterAutospacing="1" w:line="360" w:lineRule="auto"/>
      <w:ind w:firstLine="200" w:firstLineChars="200"/>
    </w:pPr>
    <w:rPr>
      <w:rFonts w:ascii="Times New Roman" w:hAnsi="Times New Roman"/>
      <w:sz w:val="24"/>
      <w:szCs w:val="24"/>
    </w:rPr>
  </w:style>
  <w:style w:type="character" w:customStyle="1" w:styleId="29">
    <w:name w:val="批注文字 字符"/>
    <w:basedOn w:val="16"/>
    <w:link w:val="7"/>
    <w:qFormat/>
    <w:uiPriority w:val="0"/>
    <w:rPr>
      <w:kern w:val="2"/>
      <w:sz w:val="21"/>
      <w:szCs w:val="22"/>
    </w:rPr>
  </w:style>
  <w:style w:type="character" w:customStyle="1" w:styleId="30">
    <w:name w:val="批注主题 字符"/>
    <w:basedOn w:val="29"/>
    <w:link w:val="13"/>
    <w:semiHidden/>
    <w:qFormat/>
    <w:uiPriority w:val="0"/>
    <w:rPr>
      <w:b/>
      <w:bCs/>
      <w:kern w:val="2"/>
      <w:sz w:val="21"/>
      <w:szCs w:val="22"/>
    </w:rPr>
  </w:style>
  <w:style w:type="paragraph" w:styleId="31">
    <w:name w:val="List Paragraph"/>
    <w:basedOn w:val="1"/>
    <w:qFormat/>
    <w:uiPriority w:val="34"/>
    <w:pPr>
      <w:ind w:firstLine="420" w:firstLineChars="200"/>
    </w:pPr>
  </w:style>
  <w:style w:type="character" w:customStyle="1" w:styleId="32">
    <w:name w:val="标题 1 字符"/>
    <w:basedOn w:val="16"/>
    <w:link w:val="2"/>
    <w:qFormat/>
    <w:uiPriority w:val="0"/>
    <w:rPr>
      <w:b/>
      <w:bCs/>
      <w:kern w:val="44"/>
      <w:sz w:val="44"/>
      <w:szCs w:val="44"/>
    </w:rPr>
  </w:style>
  <w:style w:type="character" w:customStyle="1" w:styleId="33">
    <w:name w:val="纯文本 字符"/>
    <w:basedOn w:val="16"/>
    <w:link w:val="8"/>
    <w:qFormat/>
    <w:uiPriority w:val="0"/>
    <w:rPr>
      <w:rFonts w:ascii="宋体" w:hAnsi="Courier New"/>
      <w:kern w:val="2"/>
      <w:sz w:val="21"/>
    </w:rPr>
  </w:style>
  <w:style w:type="character" w:customStyle="1" w:styleId="34">
    <w:name w:val="标题 2 字符"/>
    <w:basedOn w:val="16"/>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9F838F-18E2-4923-8B0B-B9AFF044F1C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16</Pages>
  <Words>885</Words>
  <Characters>5049</Characters>
  <Lines>42</Lines>
  <Paragraphs>11</Paragraphs>
  <TotalTime>0</TotalTime>
  <ScaleCrop>false</ScaleCrop>
  <LinksUpToDate>false</LinksUpToDate>
  <CharactersWithSpaces>5923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2016-12-21T06:33:00Z</dcterms:created>
  <dc:creator>潘世炜</dc:creator>
  <cp:lastModifiedBy>深呼吸</cp:lastModifiedBy>
  <cp:lastPrinted>2018-09-21T03:52:00Z</cp:lastPrinted>
  <dcterms:modified xsi:type="dcterms:W3CDTF">2021-07-13T01:40:48Z</dcterms:modified>
  <cp:revision>402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