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Times New Roman"/>
          <w:color w:val="0000FF"/>
          <w:sz w:val="24"/>
        </w:rPr>
      </w:pPr>
      <w:bookmarkStart w:id="0" w:name="OLE_LINK23"/>
      <w:bookmarkStart w:id="1" w:name="OLE_LINK21"/>
      <w:bookmarkStart w:id="2" w:name="OLE_LINK22"/>
    </w:p>
    <w:p>
      <w:pPr>
        <w:jc w:val="center"/>
        <w:rPr>
          <w:rFonts w:hint="eastAsia" w:ascii="宋体" w:hAnsi="宋体" w:eastAsia="宋体" w:cs="Times New Roman"/>
          <w:color w:val="0000FF"/>
          <w:sz w:val="56"/>
          <w:lang w:eastAsia="zh-CN"/>
        </w:rPr>
      </w:pPr>
    </w:p>
    <w:p>
      <w:pPr>
        <w:jc w:val="center"/>
        <w:rPr>
          <w:rFonts w:hint="eastAsia" w:ascii="宋体" w:hAnsi="宋体" w:eastAsia="宋体" w:cs="Times New Roman"/>
          <w:color w:val="0000FF"/>
          <w:sz w:val="56"/>
          <w:lang w:eastAsia="zh-CN"/>
        </w:rPr>
      </w:pPr>
    </w:p>
    <w:p>
      <w:pPr>
        <w:jc w:val="center"/>
        <w:rPr>
          <w:rFonts w:hint="eastAsia" w:ascii="宋体" w:hAnsi="宋体" w:eastAsia="宋体" w:cs="Times New Roman"/>
          <w:color w:val="0000FF"/>
          <w:sz w:val="56"/>
          <w:lang w:eastAsia="zh-CN"/>
        </w:rPr>
      </w:pPr>
      <w:r>
        <w:rPr>
          <w:rFonts w:hint="eastAsia" w:ascii="宋体" w:hAnsi="宋体" w:eastAsia="宋体" w:cs="Times New Roman"/>
          <w:color w:val="0000FF"/>
          <w:sz w:val="56"/>
          <w:lang w:eastAsia="zh-CN"/>
        </w:rPr>
        <w:t>深圳大学总医院</w:t>
      </w:r>
    </w:p>
    <w:p>
      <w:pPr>
        <w:jc w:val="center"/>
        <w:rPr>
          <w:rFonts w:hint="eastAsia" w:ascii="宋体" w:hAnsi="宋体" w:eastAsia="宋体" w:cs="Times New Roman"/>
          <w:color w:val="FF0000"/>
          <w:sz w:val="52"/>
          <w:szCs w:val="52"/>
          <w:lang w:eastAsia="zh-CN"/>
        </w:rPr>
      </w:pPr>
      <w:r>
        <w:rPr>
          <w:rFonts w:hint="eastAsia" w:ascii="宋体" w:hAnsi="宋体" w:eastAsia="宋体" w:cs="Times New Roman"/>
          <w:color w:val="FF0000"/>
          <w:sz w:val="52"/>
          <w:szCs w:val="52"/>
          <w:lang w:eastAsia="zh-CN"/>
        </w:rPr>
        <w:t>血液净化室透析机维保服务</w:t>
      </w:r>
    </w:p>
    <w:p>
      <w:pPr>
        <w:jc w:val="center"/>
        <w:rPr>
          <w:rFonts w:hint="eastAsia" w:ascii="宋体" w:hAnsi="宋体" w:eastAsia="宋体" w:cs="Times New Roman"/>
          <w:color w:val="FF0000"/>
          <w:sz w:val="52"/>
          <w:szCs w:val="52"/>
        </w:rPr>
      </w:pPr>
    </w:p>
    <w:p>
      <w:pPr>
        <w:jc w:val="center"/>
        <w:rPr>
          <w:rFonts w:ascii="宋体" w:hAnsi="宋体" w:eastAsia="宋体" w:cs="Times New Roman"/>
          <w:b/>
          <w:color w:val="000000"/>
          <w:sz w:val="90"/>
          <w:szCs w:val="24"/>
        </w:rPr>
      </w:pPr>
      <w:r>
        <w:rPr>
          <w:rFonts w:hint="eastAsia" w:ascii="宋体" w:hAnsi="宋体" w:eastAsia="宋体" w:cs="Times New Roman"/>
          <w:b/>
          <w:color w:val="000000"/>
          <w:sz w:val="90"/>
          <w:szCs w:val="24"/>
        </w:rPr>
        <w:t>采 购 文 件</w:t>
      </w:r>
    </w:p>
    <w:p>
      <w:pPr>
        <w:jc w:val="center"/>
        <w:rPr>
          <w:rFonts w:ascii="宋体" w:hAnsi="宋体" w:eastAsia="宋体" w:cs="Times New Roman"/>
          <w:color w:val="000000"/>
          <w:sz w:val="30"/>
          <w:szCs w:val="24"/>
          <w:highlight w:val="none"/>
        </w:rPr>
      </w:pPr>
      <w:r>
        <w:rPr>
          <w:rFonts w:hint="eastAsia" w:ascii="宋体" w:hAnsi="宋体" w:eastAsia="宋体" w:cs="Times New Roman"/>
          <w:color w:val="000000"/>
          <w:sz w:val="30"/>
          <w:szCs w:val="24"/>
        </w:rPr>
        <w:t>（项目编号：</w:t>
      </w:r>
      <w:r>
        <w:rPr>
          <w:rFonts w:hint="eastAsia" w:ascii="宋体" w:hAnsi="宋体" w:eastAsia="宋体" w:cs="Times New Roman"/>
          <w:color w:val="FF0000"/>
          <w:sz w:val="30"/>
          <w:szCs w:val="24"/>
          <w:highlight w:val="none"/>
          <w:lang w:eastAsia="zh-CN"/>
        </w:rPr>
        <w:t>SUGHCG2021052FW</w:t>
      </w:r>
      <w:r>
        <w:rPr>
          <w:rFonts w:hint="eastAsia" w:ascii="宋体" w:hAnsi="宋体" w:eastAsia="宋体" w:cs="Times New Roman"/>
          <w:color w:val="000000"/>
          <w:sz w:val="30"/>
          <w:szCs w:val="24"/>
          <w:highlight w:val="none"/>
        </w:rPr>
        <w:t>）</w:t>
      </w:r>
    </w:p>
    <w:p>
      <w:pPr>
        <w:jc w:val="center"/>
        <w:rPr>
          <w:rFonts w:ascii="宋体" w:hAnsi="宋体" w:eastAsia="宋体" w:cs="Times New Roman"/>
          <w:color w:val="000000"/>
          <w:sz w:val="90"/>
          <w:szCs w:val="24"/>
          <w:highlight w:val="none"/>
        </w:rPr>
      </w:pPr>
    </w:p>
    <w:p>
      <w:pPr>
        <w:jc w:val="center"/>
        <w:rPr>
          <w:rFonts w:ascii="宋体" w:hAnsi="宋体" w:eastAsia="宋体" w:cs="Times New Roman"/>
          <w:color w:val="000000"/>
          <w:sz w:val="90"/>
          <w:szCs w:val="24"/>
          <w:highlight w:val="none"/>
        </w:rPr>
      </w:pPr>
    </w:p>
    <w:p>
      <w:pPr>
        <w:jc w:val="both"/>
        <w:rPr>
          <w:rFonts w:ascii="宋体" w:hAnsi="宋体" w:eastAsia="宋体" w:cs="Times New Roman"/>
          <w:color w:val="000000"/>
          <w:sz w:val="90"/>
          <w:szCs w:val="24"/>
          <w:highlight w:val="none"/>
        </w:rPr>
      </w:pPr>
    </w:p>
    <w:p>
      <w:pPr>
        <w:jc w:val="center"/>
        <w:rPr>
          <w:rFonts w:hint="eastAsia" w:ascii="宋体" w:hAnsi="宋体" w:eastAsia="宋体" w:cs="Times New Roman"/>
          <w:color w:val="000000"/>
          <w:sz w:val="30"/>
          <w:szCs w:val="24"/>
          <w:highlight w:val="none"/>
          <w:lang w:eastAsia="zh-CN"/>
        </w:rPr>
      </w:pPr>
      <w:r>
        <w:rPr>
          <w:rFonts w:hint="eastAsia" w:ascii="宋体" w:hAnsi="宋体" w:eastAsia="宋体" w:cs="Times New Roman"/>
          <w:color w:val="000000"/>
          <w:sz w:val="30"/>
          <w:szCs w:val="24"/>
          <w:highlight w:val="none"/>
          <w:lang w:eastAsia="zh-CN"/>
        </w:rPr>
        <w:t xml:space="preserve">深圳大学总医院招投标管理办公室   </w:t>
      </w:r>
    </w:p>
    <w:p>
      <w:pPr>
        <w:jc w:val="center"/>
        <w:rPr>
          <w:rFonts w:ascii="宋体" w:hAnsi="宋体" w:eastAsia="宋体" w:cs="Times New Roman"/>
          <w:color w:val="FF0000"/>
          <w:sz w:val="30"/>
          <w:szCs w:val="24"/>
          <w:highlight w:val="none"/>
        </w:rPr>
      </w:pPr>
      <w:r>
        <w:rPr>
          <w:rFonts w:hint="eastAsia" w:ascii="宋体" w:hAnsi="宋体" w:eastAsia="宋体" w:cs="Times New Roman"/>
          <w:color w:val="FF0000"/>
          <w:sz w:val="30"/>
          <w:szCs w:val="24"/>
          <w:highlight w:val="none"/>
        </w:rPr>
        <w:t>二零二</w:t>
      </w:r>
      <w:r>
        <w:rPr>
          <w:rFonts w:hint="eastAsia" w:ascii="宋体" w:hAnsi="宋体" w:eastAsia="宋体" w:cs="Times New Roman"/>
          <w:color w:val="FF0000"/>
          <w:sz w:val="30"/>
          <w:szCs w:val="24"/>
          <w:highlight w:val="none"/>
          <w:lang w:eastAsia="zh-CN"/>
        </w:rPr>
        <w:t>一</w:t>
      </w:r>
      <w:r>
        <w:rPr>
          <w:rFonts w:hint="eastAsia" w:ascii="宋体" w:hAnsi="宋体" w:eastAsia="宋体" w:cs="Times New Roman"/>
          <w:color w:val="FF0000"/>
          <w:sz w:val="30"/>
          <w:szCs w:val="24"/>
          <w:highlight w:val="none"/>
        </w:rPr>
        <w:t>年</w:t>
      </w:r>
      <w:r>
        <w:rPr>
          <w:rFonts w:hint="eastAsia" w:ascii="宋体" w:hAnsi="宋体" w:eastAsia="宋体" w:cs="Times New Roman"/>
          <w:color w:val="FF0000"/>
          <w:sz w:val="30"/>
          <w:szCs w:val="24"/>
          <w:highlight w:val="none"/>
          <w:lang w:eastAsia="zh-CN"/>
        </w:rPr>
        <w:t>五</w:t>
      </w:r>
      <w:r>
        <w:rPr>
          <w:rFonts w:hint="eastAsia" w:ascii="宋体" w:hAnsi="宋体" w:eastAsia="宋体" w:cs="Times New Roman"/>
          <w:color w:val="FF0000"/>
          <w:sz w:val="30"/>
          <w:szCs w:val="24"/>
          <w:highlight w:val="none"/>
        </w:rPr>
        <w:t>月</w:t>
      </w:r>
    </w:p>
    <w:p>
      <w:pPr>
        <w:widowControl/>
        <w:jc w:val="left"/>
        <w:rPr>
          <w:rFonts w:ascii="宋体" w:hAnsi="宋体" w:eastAsia="宋体" w:cs="Times New Roman"/>
          <w:color w:val="FF0000"/>
          <w:sz w:val="30"/>
          <w:szCs w:val="24"/>
        </w:rPr>
      </w:pPr>
      <w:r>
        <w:rPr>
          <w:rFonts w:ascii="宋体" w:hAnsi="宋体" w:eastAsia="宋体" w:cs="Times New Roman"/>
          <w:color w:val="FF0000"/>
          <w:sz w:val="30"/>
          <w:szCs w:val="24"/>
        </w:rPr>
        <w:br w:type="page"/>
      </w:r>
    </w:p>
    <w:p>
      <w:pPr>
        <w:jc w:val="center"/>
        <w:rPr>
          <w:rFonts w:ascii="宋体" w:hAnsi="宋体" w:eastAsia="宋体" w:cs="Times New Roman"/>
          <w:color w:val="000000"/>
          <w:sz w:val="30"/>
          <w:szCs w:val="24"/>
        </w:rPr>
      </w:pPr>
    </w:p>
    <w:p>
      <w:pPr>
        <w:keepNext/>
        <w:keepLines/>
        <w:spacing w:before="340" w:after="330" w:line="360" w:lineRule="auto"/>
        <w:jc w:val="center"/>
        <w:outlineLvl w:val="0"/>
        <w:rPr>
          <w:rFonts w:ascii="宋体" w:hAnsi="宋体" w:eastAsia="黑体" w:cs="Times New Roman"/>
          <w:b/>
          <w:bCs/>
          <w:kern w:val="44"/>
          <w:sz w:val="36"/>
          <w:szCs w:val="44"/>
        </w:rPr>
      </w:pPr>
      <w:r>
        <w:rPr>
          <w:rFonts w:hint="eastAsia" w:ascii="宋体" w:hAnsi="宋体" w:eastAsia="黑体" w:cs="Times New Roman"/>
          <w:b/>
          <w:bCs/>
          <w:kern w:val="44"/>
          <w:sz w:val="36"/>
          <w:szCs w:val="44"/>
        </w:rPr>
        <w:t>关键信息</w:t>
      </w:r>
    </w:p>
    <w:p>
      <w:pPr>
        <w:keepNext/>
        <w:keepLines/>
        <w:adjustRightInd w:val="0"/>
        <w:spacing w:before="260" w:after="260"/>
        <w:jc w:val="center"/>
        <w:textAlignment w:val="baseline"/>
        <w:outlineLvl w:val="1"/>
        <w:rPr>
          <w:rFonts w:ascii="宋体" w:hAnsi="宋体" w:eastAsia="宋体" w:cs="Times New Roman"/>
          <w:b/>
          <w:bCs/>
          <w:kern w:val="0"/>
          <w:sz w:val="24"/>
          <w:szCs w:val="20"/>
        </w:rPr>
      </w:pPr>
      <w:r>
        <w:rPr>
          <w:rFonts w:hint="eastAsia" w:ascii="宋体" w:hAnsi="宋体" w:eastAsia="宋体" w:cs="Times New Roman"/>
          <w:b/>
          <w:bCs/>
          <w:kern w:val="0"/>
          <w:sz w:val="24"/>
          <w:szCs w:val="20"/>
        </w:rPr>
        <w:t>项目信息</w:t>
      </w:r>
    </w:p>
    <w:p>
      <w:pPr>
        <w:rPr>
          <w:rFonts w:hint="eastAsia" w:ascii="宋体" w:hAnsi="宋体" w:eastAsia="宋体" w:cs="Times New Roman"/>
          <w:sz w:val="32"/>
          <w:szCs w:val="24"/>
          <w:lang w:eastAsia="zh-CN"/>
        </w:rPr>
      </w:pPr>
      <w:r>
        <w:rPr>
          <w:rFonts w:ascii="宋体" w:hAnsi="宋体" w:eastAsia="宋体" w:cs="Times New Roman"/>
          <w:sz w:val="32"/>
          <w:szCs w:val="24"/>
        </w:rPr>
        <w:t xml:space="preserve">   </w:t>
      </w:r>
      <w:r>
        <w:rPr>
          <w:rFonts w:ascii="宋体" w:hAnsi="宋体" w:eastAsia="宋体" w:cs="Times New Roman"/>
          <w:sz w:val="32"/>
          <w:szCs w:val="24"/>
          <w:highlight w:val="none"/>
        </w:rPr>
        <w:t xml:space="preserve">   项目编号：  </w:t>
      </w:r>
      <w:r>
        <w:rPr>
          <w:rFonts w:hint="eastAsia" w:ascii="宋体" w:hAnsi="宋体" w:eastAsia="宋体" w:cs="Times New Roman"/>
          <w:sz w:val="32"/>
          <w:szCs w:val="24"/>
          <w:highlight w:val="none"/>
          <w:lang w:eastAsia="zh-CN"/>
        </w:rPr>
        <w:t>SUGHCG2021052FW</w:t>
      </w:r>
    </w:p>
    <w:p>
      <w:pPr>
        <w:rPr>
          <w:rFonts w:hint="eastAsia" w:ascii="宋体" w:hAnsi="宋体" w:eastAsia="宋体" w:cs="Times New Roman"/>
          <w:sz w:val="32"/>
          <w:szCs w:val="24"/>
          <w:lang w:eastAsia="zh-CN"/>
        </w:rPr>
      </w:pPr>
      <w:r>
        <w:rPr>
          <w:rFonts w:ascii="宋体" w:hAnsi="宋体" w:eastAsia="宋体" w:cs="Times New Roman"/>
          <w:sz w:val="32"/>
          <w:szCs w:val="24"/>
        </w:rPr>
        <w:t xml:space="preserve">      项目名称：  </w:t>
      </w:r>
      <w:r>
        <w:rPr>
          <w:rFonts w:hint="eastAsia" w:ascii="宋体" w:hAnsi="宋体" w:eastAsia="宋体" w:cs="Times New Roman"/>
          <w:sz w:val="32"/>
          <w:szCs w:val="24"/>
          <w:lang w:eastAsia="zh-CN"/>
        </w:rPr>
        <w:t>血液净化室透析机维保服务</w:t>
      </w:r>
    </w:p>
    <w:p>
      <w:pPr>
        <w:rPr>
          <w:rFonts w:ascii="宋体" w:hAnsi="宋体" w:eastAsia="宋体" w:cs="Times New Roman"/>
          <w:sz w:val="32"/>
          <w:szCs w:val="24"/>
        </w:rPr>
      </w:pPr>
      <w:r>
        <w:rPr>
          <w:rFonts w:ascii="宋体" w:hAnsi="宋体" w:eastAsia="宋体" w:cs="Times New Roman"/>
          <w:sz w:val="32"/>
          <w:szCs w:val="24"/>
        </w:rPr>
        <w:t xml:space="preserve">      项目类型：  服务类</w:t>
      </w:r>
    </w:p>
    <w:p>
      <w:pPr>
        <w:rPr>
          <w:rFonts w:ascii="宋体" w:hAnsi="宋体" w:eastAsia="宋体" w:cs="Times New Roman"/>
          <w:sz w:val="32"/>
          <w:szCs w:val="24"/>
        </w:rPr>
      </w:pPr>
      <w:r>
        <w:rPr>
          <w:rFonts w:ascii="宋体" w:hAnsi="宋体" w:eastAsia="宋体" w:cs="Times New Roman"/>
          <w:sz w:val="32"/>
          <w:szCs w:val="24"/>
        </w:rPr>
        <w:t xml:space="preserve">      采购方式：  公开招标</w:t>
      </w:r>
    </w:p>
    <w:p>
      <w:pPr>
        <w:rPr>
          <w:rFonts w:ascii="宋体" w:hAnsi="宋体" w:eastAsia="宋体" w:cs="Times New Roman"/>
          <w:sz w:val="32"/>
          <w:szCs w:val="24"/>
        </w:rPr>
      </w:pPr>
      <w:r>
        <w:rPr>
          <w:rFonts w:ascii="宋体" w:hAnsi="宋体" w:eastAsia="宋体" w:cs="Times New Roman"/>
          <w:sz w:val="32"/>
          <w:szCs w:val="24"/>
        </w:rPr>
        <w:t xml:space="preserve">      货币类型：  人民币</w:t>
      </w:r>
    </w:p>
    <w:p>
      <w:pPr>
        <w:rPr>
          <w:rFonts w:ascii="宋体" w:hAnsi="宋体" w:eastAsia="宋体" w:cs="Times New Roman"/>
          <w:sz w:val="32"/>
          <w:szCs w:val="24"/>
        </w:rPr>
      </w:pPr>
    </w:p>
    <w:p>
      <w:pPr>
        <w:keepNext/>
        <w:keepLines/>
        <w:adjustRightInd w:val="0"/>
        <w:spacing w:before="260" w:after="260"/>
        <w:jc w:val="center"/>
        <w:textAlignment w:val="baseline"/>
        <w:outlineLvl w:val="1"/>
        <w:rPr>
          <w:rFonts w:ascii="宋体" w:hAnsi="宋体" w:eastAsia="宋体" w:cs="Times New Roman"/>
          <w:b/>
          <w:bCs/>
          <w:kern w:val="0"/>
          <w:sz w:val="36"/>
          <w:szCs w:val="20"/>
        </w:rPr>
      </w:pPr>
      <w:r>
        <w:rPr>
          <w:rFonts w:hint="eastAsia" w:ascii="宋体" w:hAnsi="宋体" w:eastAsia="宋体" w:cs="Times New Roman"/>
          <w:b/>
          <w:bCs/>
          <w:kern w:val="0"/>
          <w:sz w:val="36"/>
          <w:szCs w:val="20"/>
        </w:rPr>
        <w:t>投标文件初审表</w:t>
      </w:r>
    </w:p>
    <w:p>
      <w:pPr>
        <w:jc w:val="center"/>
        <w:rPr>
          <w:rFonts w:ascii="Times New Roman" w:hAnsi="Times New Roman" w:eastAsia="宋体" w:cs="Times New Roman"/>
          <w:b/>
          <w:szCs w:val="24"/>
        </w:rPr>
      </w:pPr>
      <w:r>
        <w:rPr>
          <w:rFonts w:hint="eastAsia" w:ascii="Times New Roman" w:hAnsi="Times New Roman" w:eastAsia="宋体" w:cs="Times New Roman"/>
          <w:b/>
          <w:szCs w:val="24"/>
        </w:rPr>
        <w:t>（凡有下列情形之一的，投标文件无效，投标作废标处理）</w:t>
      </w:r>
    </w:p>
    <w:tbl>
      <w:tblPr>
        <w:tblStyle w:val="4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6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4"/>
              </w:rPr>
            </w:pPr>
            <w:r>
              <w:rPr>
                <w:rFonts w:hint="eastAsia" w:ascii="Times New Roman" w:hAnsi="Times New Roman" w:eastAsia="宋体" w:cs="Times New Roman"/>
                <w:szCs w:val="24"/>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1</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投标人不具备招标文件所列的资格要求，并未提交相应的资格证明资料（详见招标公告投标人资格要求）；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4"/>
              </w:rPr>
            </w:pPr>
            <w:r>
              <w:rPr>
                <w:rFonts w:hint="eastAsia" w:ascii="Times New Roman" w:hAnsi="Times New Roman" w:eastAsia="宋体" w:cs="Times New Roman"/>
                <w:szCs w:val="24"/>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2</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将一个包或一个标段的内容拆开投标；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3</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招标文件未规定允许有替代方案时，对同一服务投标时，提供两套以上的投标方案；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4</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投标总价或分项报价高于财政预算限额；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5</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同一项目出现两个以上报价；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6</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投标人的报价明显低于其他通过符合性审查投标人的报价，有可能影响产品质量或者不能诚信履约的，且投标人不能证明其报价合理性；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7</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投标文件载明的招标项目服务期限不满足招标文件要求；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8</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所投投标方案、服务内容在质量、技术、方案等方面没有实质性满足招标文件要求的（是否实质性满足招标文件要求，由评标委员会来做出评判）；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9</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未按招标文件所提供的样式填写投标函，或未按招标文件对投标文件组成的要求提供投标文件的（投标文件组成不完整）；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10</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投标报价有严重缺漏项目或对招标文件规定的服务清单项目及数量进行修改；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1</w:t>
            </w:r>
            <w:r>
              <w:rPr>
                <w:rFonts w:hint="default" w:ascii="Times New Roman" w:hAnsi="Times New Roman" w:eastAsia="宋体" w:cs="Times New Roman"/>
                <w:szCs w:val="24"/>
              </w:rPr>
              <w:t>1</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法律、法规规定的其他情形。</w:t>
            </w:r>
          </w:p>
        </w:tc>
      </w:tr>
    </w:tbl>
    <w:p>
      <w:pPr>
        <w:rPr>
          <w:rFonts w:ascii="Times New Roman" w:hAnsi="Times New Roman" w:eastAsia="宋体" w:cs="Times New Roman"/>
          <w:szCs w:val="24"/>
        </w:rPr>
      </w:pPr>
    </w:p>
    <w:p>
      <w:pPr>
        <w:keepNext/>
        <w:keepLines/>
        <w:adjustRightInd w:val="0"/>
        <w:spacing w:before="260" w:after="260"/>
        <w:jc w:val="center"/>
        <w:textAlignment w:val="baseline"/>
        <w:outlineLvl w:val="1"/>
        <w:rPr>
          <w:rFonts w:ascii="宋体" w:hAnsi="宋体" w:eastAsia="宋体" w:cs="Times New Roman"/>
          <w:b/>
          <w:bCs/>
          <w:kern w:val="0"/>
          <w:sz w:val="36"/>
          <w:szCs w:val="20"/>
        </w:rPr>
      </w:pPr>
      <w:r>
        <w:rPr>
          <w:rFonts w:ascii="宋体" w:hAnsi="宋体" w:eastAsia="宋体" w:cs="Times New Roman"/>
          <w:b/>
          <w:bCs/>
          <w:kern w:val="0"/>
          <w:sz w:val="36"/>
          <w:szCs w:val="20"/>
        </w:rPr>
        <w:t>评标信息</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FF0000"/>
          <w:szCs w:val="24"/>
          <w:lang w:val="en-US"/>
        </w:rPr>
      </w:pPr>
      <w:r>
        <w:rPr>
          <w:rFonts w:hint="eastAsia" w:ascii="Times New Roman" w:hAnsi="Times New Roman" w:eastAsia="宋体" w:cs="宋体"/>
          <w:b/>
          <w:bCs w:val="0"/>
          <w:color w:val="FF0000"/>
          <w:kern w:val="2"/>
          <w:sz w:val="21"/>
          <w:szCs w:val="24"/>
          <w:lang w:val="en-US" w:eastAsia="zh-CN" w:bidi="ar"/>
        </w:rPr>
        <w:t>评标方法：</w:t>
      </w:r>
      <w:r>
        <w:rPr>
          <w:rFonts w:hint="eastAsia" w:ascii="Times New Roman" w:hAnsi="Times New Roman" w:eastAsia="宋体" w:cs="宋体"/>
          <w:color w:val="FF0000"/>
          <w:kern w:val="2"/>
          <w:sz w:val="21"/>
          <w:szCs w:val="24"/>
          <w:lang w:val="en-US" w:eastAsia="zh-CN" w:bidi="ar"/>
        </w:rPr>
        <w:t>本项目评审方法采用</w:t>
      </w:r>
      <w:r>
        <w:rPr>
          <w:rFonts w:hint="default" w:ascii="Times New Roman" w:hAnsi="Times New Roman" w:eastAsia="宋体" w:cs="Times New Roman"/>
          <w:color w:val="FF0000"/>
          <w:kern w:val="2"/>
          <w:sz w:val="21"/>
          <w:szCs w:val="24"/>
          <w:lang w:val="en-US" w:eastAsia="zh-CN" w:bidi="ar"/>
        </w:rPr>
        <w:t xml:space="preserve"> </w:t>
      </w:r>
      <w:r>
        <w:rPr>
          <w:rFonts w:hint="eastAsia" w:ascii="Times New Roman" w:hAnsi="Times New Roman" w:eastAsia="宋体" w:cs="宋体"/>
          <w:color w:val="FF0000"/>
          <w:kern w:val="2"/>
          <w:sz w:val="21"/>
          <w:szCs w:val="24"/>
          <w:lang w:val="en-US" w:eastAsia="zh-CN" w:bidi="ar"/>
        </w:rPr>
        <w:t>综合评分法（详见“第二册通用条款第七章”）。本项目推荐候选中标供应商数量为</w:t>
      </w:r>
      <w:r>
        <w:rPr>
          <w:rFonts w:hint="default" w:ascii="Times New Roman" w:hAnsi="Times New Roman" w:eastAsia="宋体" w:cs="Times New Roman"/>
          <w:color w:val="FF0000"/>
          <w:kern w:val="2"/>
          <w:sz w:val="21"/>
          <w:szCs w:val="24"/>
          <w:lang w:val="en-US" w:eastAsia="zh-CN" w:bidi="ar"/>
        </w:rPr>
        <w:t xml:space="preserve"> 1 </w:t>
      </w:r>
      <w:r>
        <w:rPr>
          <w:rFonts w:hint="eastAsia" w:ascii="Times New Roman" w:hAnsi="Times New Roman" w:eastAsia="宋体" w:cs="宋体"/>
          <w:color w:val="FF0000"/>
          <w:kern w:val="2"/>
          <w:sz w:val="21"/>
          <w:szCs w:val="24"/>
          <w:lang w:val="en-US" w:eastAsia="zh-CN" w:bidi="ar"/>
        </w:rPr>
        <w:t>家，中标供应商数量为</w:t>
      </w:r>
      <w:r>
        <w:rPr>
          <w:rFonts w:hint="default" w:ascii="Times New Roman" w:hAnsi="Times New Roman" w:eastAsia="宋体" w:cs="Times New Roman"/>
          <w:color w:val="FF0000"/>
          <w:kern w:val="2"/>
          <w:sz w:val="21"/>
          <w:szCs w:val="24"/>
          <w:lang w:val="en-US" w:eastAsia="zh-CN" w:bidi="ar"/>
        </w:rPr>
        <w:t xml:space="preserve"> 1 </w:t>
      </w:r>
      <w:r>
        <w:rPr>
          <w:rFonts w:hint="eastAsia" w:ascii="Times New Roman" w:hAnsi="Times New Roman" w:eastAsia="宋体" w:cs="宋体"/>
          <w:color w:val="FF0000"/>
          <w:kern w:val="2"/>
          <w:sz w:val="21"/>
          <w:szCs w:val="24"/>
          <w:lang w:val="en-US" w:eastAsia="zh-CN" w:bidi="ar"/>
        </w:rPr>
        <w:t>家。</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FF0000"/>
          <w:szCs w:val="24"/>
          <w:lang w:val="en-US"/>
        </w:rPr>
      </w:pPr>
    </w:p>
    <w:p>
      <w:pPr>
        <w:keepNext w:val="0"/>
        <w:keepLines w:val="0"/>
        <w:widowControl w:val="0"/>
        <w:suppressLineNumbers w:val="0"/>
        <w:spacing w:before="0" w:beforeAutospacing="0" w:after="0" w:afterAutospacing="0"/>
        <w:ind w:left="0" w:right="0"/>
        <w:jc w:val="both"/>
        <w:rPr>
          <w:rFonts w:ascii="Times New Roman" w:hAnsi="Times New Roman" w:eastAsia="宋体"/>
          <w:szCs w:val="24"/>
        </w:rPr>
      </w:pPr>
      <w:r>
        <w:rPr>
          <w:rFonts w:hint="eastAsia" w:ascii="Times New Roman" w:hAnsi="Times New Roman" w:eastAsia="宋体" w:cs="宋体"/>
          <w:b/>
          <w:bCs w:val="0"/>
          <w:color w:val="FF0000"/>
          <w:kern w:val="2"/>
          <w:sz w:val="21"/>
          <w:szCs w:val="24"/>
          <w:lang w:val="en-US" w:eastAsia="zh-CN" w:bidi="ar"/>
        </w:rPr>
        <w:t>评标方法说明：</w:t>
      </w:r>
      <w:r>
        <w:rPr>
          <w:rFonts w:hint="eastAsia" w:ascii="Times New Roman" w:hAnsi="Times New Roman" w:eastAsia="宋体"/>
          <w:szCs w:val="24"/>
        </w:rPr>
        <w:t xml:space="preserve">        </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宋体" w:cs="Times New Roman"/>
          <w:szCs w:val="24"/>
          <w:lang w:val="en-US"/>
        </w:rPr>
      </w:pPr>
      <w:r>
        <w:rPr>
          <w:rFonts w:hint="eastAsia" w:ascii="Times New Roman" w:hAnsi="Times New Roman" w:eastAsia="宋体" w:cs="宋体"/>
          <w:kern w:val="2"/>
          <w:sz w:val="21"/>
          <w:szCs w:val="24"/>
          <w:lang w:val="en-US" w:eastAsia="zh-CN" w:bidi="ar"/>
        </w:rPr>
        <w:t>价格分采用低价优先法计算，即满足招标文件要求且投标价格最低的投标报价为评标基准价，其价格分为满分。其他投标人的价格分按照下列公式计算：</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宋体" w:cs="Times New Roman"/>
          <w:szCs w:val="24"/>
          <w:lang w:val="en-US"/>
        </w:rPr>
      </w:pPr>
      <w:r>
        <w:rPr>
          <w:rFonts w:hint="eastAsia" w:ascii="Times New Roman" w:hAnsi="Times New Roman" w:eastAsia="宋体" w:cs="宋体"/>
          <w:kern w:val="2"/>
          <w:sz w:val="21"/>
          <w:szCs w:val="24"/>
          <w:lang w:val="en-US" w:eastAsia="zh-CN" w:bidi="ar"/>
        </w:rPr>
        <w:t>价格分</w:t>
      </w:r>
      <w:r>
        <w:rPr>
          <w:rFonts w:hint="default" w:ascii="Times New Roman" w:hAnsi="Times New Roman" w:eastAsia="宋体" w:cs="Times New Roman"/>
          <w:kern w:val="2"/>
          <w:sz w:val="21"/>
          <w:szCs w:val="24"/>
          <w:lang w:val="en-US" w:eastAsia="zh-CN" w:bidi="ar"/>
        </w:rPr>
        <w:t xml:space="preserve"> = (</w:t>
      </w:r>
      <w:r>
        <w:rPr>
          <w:rFonts w:hint="eastAsia" w:ascii="Times New Roman" w:hAnsi="Times New Roman" w:eastAsia="宋体" w:cs="宋体"/>
          <w:kern w:val="2"/>
          <w:sz w:val="21"/>
          <w:szCs w:val="24"/>
          <w:lang w:val="en-US" w:eastAsia="zh-CN" w:bidi="ar"/>
        </w:rPr>
        <w:t>评标基准价／投标报价</w:t>
      </w:r>
      <w:r>
        <w:rPr>
          <w:rFonts w:hint="default" w:ascii="Times New Roman" w:hAnsi="Times New Roman" w:eastAsia="宋体" w:cs="Times New Roman"/>
          <w:kern w:val="2"/>
          <w:sz w:val="21"/>
          <w:szCs w:val="24"/>
          <w:lang w:val="en-US" w:eastAsia="zh-CN" w:bidi="ar"/>
        </w:rPr>
        <w:t>)×100</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宋体" w:cs="Times New Roman"/>
          <w:szCs w:val="24"/>
          <w:lang w:val="en-US"/>
        </w:rPr>
      </w:pPr>
      <w:r>
        <w:rPr>
          <w:rFonts w:hint="eastAsia" w:ascii="Times New Roman" w:hAnsi="Times New Roman" w:eastAsia="宋体" w:cs="宋体"/>
          <w:kern w:val="2"/>
          <w:sz w:val="21"/>
          <w:szCs w:val="24"/>
          <w:lang w:val="en-US" w:eastAsia="zh-CN" w:bidi="ar"/>
        </w:rPr>
        <w:t>评标总得分＝</w:t>
      </w:r>
      <w:r>
        <w:rPr>
          <w:rFonts w:hint="default" w:ascii="Times New Roman" w:hAnsi="Times New Roman" w:eastAsia="宋体" w:cs="Times New Roman"/>
          <w:kern w:val="2"/>
          <w:sz w:val="21"/>
          <w:szCs w:val="24"/>
          <w:lang w:val="en-US" w:eastAsia="zh-CN" w:bidi="ar"/>
        </w:rPr>
        <w:t>F1×A1</w:t>
      </w:r>
      <w:r>
        <w:rPr>
          <w:rFonts w:hint="eastAsia" w:ascii="Times New Roman" w:hAnsi="Times New Roman"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F2×A2</w:t>
      </w:r>
      <w:r>
        <w:rPr>
          <w:rFonts w:hint="eastAsia" w:ascii="Times New Roman" w:hAnsi="Times New Roman"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w:t>
      </w:r>
      <w:r>
        <w:rPr>
          <w:rFonts w:hint="eastAsia" w:ascii="Times New Roman" w:hAnsi="Times New Roman"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Fn×An</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宋体" w:cs="Times New Roman"/>
          <w:szCs w:val="24"/>
          <w:lang w:val="en-US"/>
        </w:rPr>
      </w:pPr>
      <w:r>
        <w:rPr>
          <w:rFonts w:hint="default" w:ascii="Times New Roman" w:hAnsi="Times New Roman" w:eastAsia="宋体" w:cs="Times New Roman"/>
          <w:kern w:val="2"/>
          <w:sz w:val="21"/>
          <w:szCs w:val="24"/>
          <w:lang w:val="en-US" w:eastAsia="zh-CN" w:bidi="ar"/>
        </w:rPr>
        <w:t>F1</w:t>
      </w:r>
      <w:r>
        <w:rPr>
          <w:rFonts w:hint="eastAsia" w:ascii="Times New Roman" w:hAnsi="Times New Roman"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F2……Fn</w:t>
      </w:r>
      <w:r>
        <w:rPr>
          <w:rFonts w:hint="eastAsia" w:ascii="Times New Roman" w:hAnsi="Times New Roman" w:eastAsia="宋体" w:cs="宋体"/>
          <w:kern w:val="2"/>
          <w:sz w:val="21"/>
          <w:szCs w:val="24"/>
          <w:lang w:val="en-US" w:eastAsia="zh-CN" w:bidi="ar"/>
        </w:rPr>
        <w:t>分别为各项评审因素的得分；</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宋体" w:cs="Times New Roman"/>
          <w:szCs w:val="24"/>
          <w:lang w:val="en-US"/>
        </w:rPr>
      </w:pPr>
      <w:r>
        <w:rPr>
          <w:rFonts w:hint="default" w:ascii="Times New Roman" w:hAnsi="Times New Roman" w:eastAsia="宋体" w:cs="Times New Roman"/>
          <w:kern w:val="2"/>
          <w:sz w:val="21"/>
          <w:szCs w:val="24"/>
          <w:lang w:val="en-US" w:eastAsia="zh-CN" w:bidi="ar"/>
        </w:rPr>
        <w:t>A1</w:t>
      </w:r>
      <w:r>
        <w:rPr>
          <w:rFonts w:hint="eastAsia" w:ascii="Times New Roman" w:hAnsi="Times New Roman"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A2</w:t>
      </w:r>
      <w:r>
        <w:rPr>
          <w:rFonts w:hint="eastAsia" w:ascii="Times New Roman" w:hAnsi="Times New Roman"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 xml:space="preserve">……An </w:t>
      </w:r>
      <w:r>
        <w:rPr>
          <w:rFonts w:hint="eastAsia" w:ascii="Times New Roman" w:hAnsi="Times New Roman" w:eastAsia="宋体" w:cs="宋体"/>
          <w:kern w:val="2"/>
          <w:sz w:val="21"/>
          <w:szCs w:val="24"/>
          <w:lang w:val="en-US" w:eastAsia="zh-CN" w:bidi="ar"/>
        </w:rPr>
        <w:t>分别为各项评审因素所占的权重</w:t>
      </w:r>
      <w:r>
        <w:rPr>
          <w:rFonts w:hint="default" w:ascii="Times New Roman" w:hAnsi="Times New Roman" w:eastAsia="宋体" w:cs="Times New Roman"/>
          <w:kern w:val="2"/>
          <w:sz w:val="21"/>
          <w:szCs w:val="24"/>
          <w:lang w:val="en-US" w:eastAsia="zh-CN" w:bidi="ar"/>
        </w:rPr>
        <w:t>(A1</w:t>
      </w:r>
      <w:r>
        <w:rPr>
          <w:rFonts w:hint="eastAsia" w:ascii="Times New Roman" w:hAnsi="Times New Roman"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A2</w:t>
      </w:r>
      <w:r>
        <w:rPr>
          <w:rFonts w:hint="eastAsia" w:ascii="Times New Roman" w:hAnsi="Times New Roman"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w:t>
      </w:r>
      <w:r>
        <w:rPr>
          <w:rFonts w:hint="eastAsia" w:ascii="Times New Roman" w:hAnsi="Times New Roman"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An</w:t>
      </w:r>
      <w:r>
        <w:rPr>
          <w:rFonts w:hint="eastAsia" w:ascii="Times New Roman" w:hAnsi="Times New Roman"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1)</w:t>
      </w:r>
      <w:r>
        <w:rPr>
          <w:rFonts w:hint="eastAsia" w:ascii="Times New Roman" w:hAnsi="Times New Roman" w:eastAsia="宋体" w:cs="宋体"/>
          <w:kern w:val="2"/>
          <w:sz w:val="21"/>
          <w:szCs w:val="24"/>
          <w:lang w:val="en-US" w:eastAsia="zh-CN" w:bidi="ar"/>
        </w:rPr>
        <w:t>。</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宋体"/>
          <w:lang w:val="en-US"/>
        </w:rPr>
      </w:pPr>
      <w:r>
        <w:rPr>
          <w:rFonts w:hint="eastAsia" w:ascii="Times New Roman" w:hAnsi="Times New Roman" w:eastAsia="宋体" w:cs="宋体"/>
          <w:kern w:val="2"/>
          <w:sz w:val="21"/>
          <w:szCs w:val="24"/>
          <w:lang w:val="en-US" w:eastAsia="zh-CN" w:bidi="ar"/>
        </w:rPr>
        <w:t>主观评分的评审因素的得分是所有评委打分的算数平均值（不得扣除最高分和最低分）。</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Cs w:val="24"/>
          <w:lang w:val="en-US"/>
        </w:rPr>
      </w:pPr>
    </w:p>
    <w:tbl>
      <w:tblPr>
        <w:tblStyle w:val="42"/>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652"/>
        <w:gridCol w:w="2041"/>
        <w:gridCol w:w="993"/>
        <w:gridCol w:w="1138"/>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bookmarkStart w:id="3" w:name="InsertEnd"/>
            <w:bookmarkEnd w:id="3"/>
            <w:r>
              <w:rPr>
                <w:rFonts w:hint="default" w:ascii="Times New Roman" w:hAnsi="Times New Roman" w:eastAsia="宋体" w:cs="Times New Roman"/>
                <w:szCs w:val="21"/>
              </w:rPr>
              <w:t>序号</w:t>
            </w:r>
          </w:p>
        </w:tc>
        <w:tc>
          <w:tcPr>
            <w:tcW w:w="4824"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评分项</w:t>
            </w:r>
          </w:p>
        </w:tc>
        <w:tc>
          <w:tcPr>
            <w:tcW w:w="34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4824"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价格</w:t>
            </w:r>
          </w:p>
        </w:tc>
        <w:tc>
          <w:tcPr>
            <w:tcW w:w="34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4824"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技术部分</w:t>
            </w:r>
          </w:p>
        </w:tc>
        <w:tc>
          <w:tcPr>
            <w:tcW w:w="34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Merge w:val="restart"/>
            <w:tcBorders>
              <w:top w:val="single" w:color="auto" w:sz="4" w:space="0"/>
              <w:left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65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序号</w:t>
            </w:r>
          </w:p>
        </w:tc>
        <w:tc>
          <w:tcPr>
            <w:tcW w:w="204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内容</w:t>
            </w:r>
          </w:p>
        </w:tc>
        <w:tc>
          <w:tcPr>
            <w:tcW w:w="99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权重</w:t>
            </w:r>
          </w:p>
        </w:tc>
        <w:tc>
          <w:tcPr>
            <w:tcW w:w="113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评分方式</w:t>
            </w:r>
          </w:p>
        </w:tc>
        <w:tc>
          <w:tcPr>
            <w:tcW w:w="34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Cs w:val="21"/>
              </w:rPr>
            </w:pPr>
          </w:p>
        </w:tc>
        <w:tc>
          <w:tcPr>
            <w:tcW w:w="65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204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实施方案（工作措施、工作方法、工作手段、工作流程）</w:t>
            </w:r>
          </w:p>
        </w:tc>
        <w:tc>
          <w:tcPr>
            <w:tcW w:w="99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12</w:t>
            </w:r>
          </w:p>
        </w:tc>
        <w:tc>
          <w:tcPr>
            <w:tcW w:w="113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专家打分</w:t>
            </w:r>
          </w:p>
        </w:tc>
        <w:tc>
          <w:tcPr>
            <w:tcW w:w="34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评审内容：考察投标人提供的维保服务实施方案。</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要求实施方案满足 “全面、具体、针对性强、科学合理、可操作性强”五项要求。</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评分标准：</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评价为优：满足以上五项要求；</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评价为良：满足以上四项要求；</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评价为中：满足以上三项要求；</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评价为差：满足以上二项及以下或未提供方案。</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评价为优的得100分；评价为良的得80分；评价为中的得60分；评价为差的不得分。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Cs w:val="21"/>
              </w:rPr>
            </w:pPr>
          </w:p>
        </w:tc>
        <w:tc>
          <w:tcPr>
            <w:tcW w:w="65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204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项目重点难点分析、应对措施及相关的合理化建议</w:t>
            </w:r>
          </w:p>
        </w:tc>
        <w:tc>
          <w:tcPr>
            <w:tcW w:w="99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12</w:t>
            </w:r>
          </w:p>
        </w:tc>
        <w:tc>
          <w:tcPr>
            <w:tcW w:w="113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专家打分</w:t>
            </w:r>
          </w:p>
        </w:tc>
        <w:tc>
          <w:tcPr>
            <w:tcW w:w="34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评审内容：考察投标人提供的实施方案中重点难点分析、突发事件应急处理措施及相关的合理化建议。</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评分标准：</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评价为优：项目重点难点分析合理透彻、突发事件应急处理措施合理完善及相关的合理化建议全面，得100分；</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评价为良：项目重点难点分析合理、突发事件应急处理措施合理及相关的合理化建议合理，得80分；</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评价为中：项目重点难点分析、或突发事件应急处理措施、或相关的合理化建议其中有一项一般，得60分；</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评价为差：方案不合理、或缺少项目重点难点分析、或缺少突发事件应急处理措施、或缺少相关的合理化建议，均不得分。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Cs w:val="21"/>
              </w:rPr>
            </w:pPr>
          </w:p>
        </w:tc>
        <w:tc>
          <w:tcPr>
            <w:tcW w:w="65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3</w:t>
            </w:r>
          </w:p>
        </w:tc>
        <w:tc>
          <w:tcPr>
            <w:tcW w:w="204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质量（完成时间、安全、环保）保障措施及方案</w:t>
            </w:r>
          </w:p>
        </w:tc>
        <w:tc>
          <w:tcPr>
            <w:tcW w:w="99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10</w:t>
            </w:r>
          </w:p>
        </w:tc>
        <w:tc>
          <w:tcPr>
            <w:tcW w:w="113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专家打分</w:t>
            </w:r>
          </w:p>
        </w:tc>
        <w:tc>
          <w:tcPr>
            <w:tcW w:w="34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评审内容：</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考察投标人提供的针对本项目制定的质量安全保障方案，对方案的科学性及可行性进行评分。</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评分标准：</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 xml:space="preserve">评价为优：质量安全保障措施及方案合理全面得100分； </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 xml:space="preserve">评价为良：质量安全保障措施及方案基本合理，得80分； </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 xml:space="preserve">评价为中：质量安全保障措施及方案较为合理，得60分； </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评价为差：缺少质量安全保障措施及方案或质量安全保障措施及方案不合理，不得分。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Cs w:val="21"/>
              </w:rPr>
            </w:pPr>
          </w:p>
        </w:tc>
        <w:tc>
          <w:tcPr>
            <w:tcW w:w="65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4</w:t>
            </w:r>
          </w:p>
        </w:tc>
        <w:tc>
          <w:tcPr>
            <w:tcW w:w="204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项目完成（服务期满）后的服务承诺</w:t>
            </w:r>
          </w:p>
        </w:tc>
        <w:tc>
          <w:tcPr>
            <w:tcW w:w="99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5</w:t>
            </w:r>
          </w:p>
        </w:tc>
        <w:tc>
          <w:tcPr>
            <w:tcW w:w="113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专家打分</w:t>
            </w:r>
          </w:p>
        </w:tc>
        <w:tc>
          <w:tcPr>
            <w:tcW w:w="34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评审内容：</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投标人承诺服务期满后免费提供24小时800或400免费维修服务热线，以及提供在线技术咨询和故障诊断的，得100分。要求提供承诺（格式自定）作为得分依据，未提供承诺或承诺内容不满足要求不得分。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Cs w:val="21"/>
              </w:rPr>
            </w:pPr>
          </w:p>
        </w:tc>
        <w:tc>
          <w:tcPr>
            <w:tcW w:w="65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5</w:t>
            </w:r>
          </w:p>
        </w:tc>
        <w:tc>
          <w:tcPr>
            <w:tcW w:w="204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违约承诺</w:t>
            </w:r>
          </w:p>
        </w:tc>
        <w:tc>
          <w:tcPr>
            <w:tcW w:w="99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3</w:t>
            </w:r>
          </w:p>
        </w:tc>
        <w:tc>
          <w:tcPr>
            <w:tcW w:w="113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专家打分</w:t>
            </w:r>
          </w:p>
        </w:tc>
        <w:tc>
          <w:tcPr>
            <w:tcW w:w="34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评审内容：</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投标人对本项目的服务期限、人员及风险管控、质量保证三方面做出违约承诺。</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评分依据：</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投标人提供违约承诺得100分，未提供承诺或承诺内容未包含服务期限、人员及风险管控、质量保证三个方面，不得分，要求提供承诺函（格式自定）作为得分依据。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3</w:t>
            </w:r>
          </w:p>
        </w:tc>
        <w:tc>
          <w:tcPr>
            <w:tcW w:w="4824"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综合实力部分</w:t>
            </w:r>
          </w:p>
        </w:tc>
        <w:tc>
          <w:tcPr>
            <w:tcW w:w="34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Merge w:val="restart"/>
            <w:tcBorders>
              <w:top w:val="single" w:color="auto" w:sz="4" w:space="0"/>
              <w:left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65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行号</w:t>
            </w:r>
          </w:p>
        </w:tc>
        <w:tc>
          <w:tcPr>
            <w:tcW w:w="204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内容</w:t>
            </w:r>
          </w:p>
        </w:tc>
        <w:tc>
          <w:tcPr>
            <w:tcW w:w="99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权重</w:t>
            </w:r>
          </w:p>
        </w:tc>
        <w:tc>
          <w:tcPr>
            <w:tcW w:w="113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评分方式</w:t>
            </w:r>
          </w:p>
        </w:tc>
        <w:tc>
          <w:tcPr>
            <w:tcW w:w="34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Cs w:val="21"/>
              </w:rPr>
            </w:pPr>
          </w:p>
        </w:tc>
        <w:tc>
          <w:tcPr>
            <w:tcW w:w="65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204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投标人通过相关认证情况</w:t>
            </w:r>
          </w:p>
        </w:tc>
        <w:tc>
          <w:tcPr>
            <w:tcW w:w="99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5</w:t>
            </w:r>
          </w:p>
        </w:tc>
        <w:tc>
          <w:tcPr>
            <w:tcW w:w="113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160" w:afterAutospacing="0" w:line="240" w:lineRule="exact"/>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专家打分</w:t>
            </w:r>
          </w:p>
        </w:tc>
        <w:tc>
          <w:tcPr>
            <w:tcW w:w="34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160" w:afterAutospacing="0" w:line="240" w:lineRule="exact"/>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（一）评分内容：</w:t>
            </w:r>
          </w:p>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投标人具备ISO9001或ISO13485认证证书，且认证范围包含医疗器械维修服务的，得100分。</w:t>
            </w:r>
          </w:p>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证明材料：提供有效期内的相关证书扫描件并加盖投标人公章，原件备查，未按要求提供或不清晰无法判断的不得分。</w:t>
            </w:r>
          </w:p>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Cs w:val="21"/>
              </w:rPr>
            </w:pPr>
          </w:p>
        </w:tc>
        <w:tc>
          <w:tcPr>
            <w:tcW w:w="65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204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投标人同类项目业绩情况</w:t>
            </w:r>
          </w:p>
        </w:tc>
        <w:tc>
          <w:tcPr>
            <w:tcW w:w="99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3</w:t>
            </w:r>
          </w:p>
        </w:tc>
        <w:tc>
          <w:tcPr>
            <w:tcW w:w="113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160" w:afterAutospacing="0" w:line="240" w:lineRule="exact"/>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专家打分</w:t>
            </w:r>
          </w:p>
        </w:tc>
        <w:tc>
          <w:tcPr>
            <w:tcW w:w="3471"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szCs w:val="21"/>
                <w:highlight w:val="none"/>
              </w:rPr>
            </w:pPr>
            <w:r>
              <w:rPr>
                <w:rFonts w:hint="default" w:ascii="Times New Roman" w:hAnsi="Times New Roman" w:eastAsia="宋体" w:cs="Times New Roman"/>
                <w:szCs w:val="21"/>
              </w:rPr>
              <w:t>（一）评分内容：</w:t>
            </w:r>
          </w:p>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考察投标人近三年（2018年</w:t>
            </w:r>
            <w:r>
              <w:rPr>
                <w:rFonts w:hint="eastAsia" w:ascii="Times New Roman" w:hAnsi="Times New Roman" w:eastAsia="宋体" w:cs="Times New Roman"/>
                <w:szCs w:val="21"/>
                <w:highlight w:val="none"/>
                <w:lang w:val="en-US" w:eastAsia="zh-CN"/>
              </w:rPr>
              <w:t>5</w:t>
            </w:r>
            <w:r>
              <w:rPr>
                <w:rFonts w:hint="default" w:ascii="Times New Roman" w:hAnsi="Times New Roman" w:eastAsia="宋体" w:cs="Times New Roman"/>
                <w:szCs w:val="21"/>
                <w:highlight w:val="none"/>
              </w:rPr>
              <w:t>月</w:t>
            </w:r>
            <w:r>
              <w:rPr>
                <w:rFonts w:hint="eastAsia" w:ascii="Times New Roman" w:hAnsi="Times New Roman" w:eastAsia="宋体" w:cs="Times New Roman"/>
                <w:szCs w:val="21"/>
                <w:highlight w:val="none"/>
                <w:lang w:val="en-US" w:eastAsia="zh-CN"/>
              </w:rPr>
              <w:t>1日</w:t>
            </w:r>
            <w:r>
              <w:rPr>
                <w:rFonts w:hint="default" w:ascii="Times New Roman" w:hAnsi="Times New Roman" w:eastAsia="宋体" w:cs="Times New Roman"/>
                <w:szCs w:val="21"/>
                <w:highlight w:val="none"/>
              </w:rPr>
              <w:t>至本项目开标之日，以项目验收或履约评价时间为准）每有一个同类项目（同类项目指</w:t>
            </w:r>
            <w:r>
              <w:rPr>
                <w:rFonts w:hint="eastAsia" w:ascii="Times New Roman" w:hAnsi="Times New Roman" w:eastAsia="宋体" w:cs="Times New Roman"/>
                <w:szCs w:val="21"/>
                <w:highlight w:val="none"/>
              </w:rPr>
              <w:t>血液净化室血透机维保服务</w:t>
            </w:r>
            <w:r>
              <w:rPr>
                <w:rFonts w:hint="default" w:ascii="Times New Roman" w:hAnsi="Times New Roman" w:eastAsia="宋体" w:cs="Times New Roman"/>
                <w:szCs w:val="21"/>
                <w:highlight w:val="none"/>
              </w:rPr>
              <w:t>）得34分，最高得100分。</w:t>
            </w:r>
          </w:p>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szCs w:val="21"/>
                <w:highlight w:val="none"/>
              </w:rPr>
            </w:pPr>
          </w:p>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证明材料：</w:t>
            </w:r>
          </w:p>
          <w:p>
            <w:pPr>
              <w:keepNext w:val="0"/>
              <w:keepLines w:val="0"/>
              <w:suppressLineNumbers w:val="0"/>
              <w:adjustRightInd w:val="0"/>
              <w:snapToGrid w:val="0"/>
              <w:spacing w:before="0" w:beforeAutospacing="0" w:after="0" w:afterAutospacing="0" w:line="360" w:lineRule="auto"/>
              <w:ind w:left="0" w:right="0"/>
              <w:jc w:val="left"/>
              <w:rPr>
                <w:rFonts w:hint="eastAsia"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要求同时提供合同关键信息和项目履约（验收）合格评价证明文件作为得分依据</w:t>
            </w:r>
            <w:r>
              <w:rPr>
                <w:rFonts w:hint="eastAsia" w:ascii="Times New Roman" w:hAnsi="Times New Roman" w:eastAsia="宋体" w:cs="Times New Roman"/>
                <w:szCs w:val="21"/>
                <w:highlight w:val="none"/>
                <w:lang w:val="en-US" w:eastAsia="zh-CN"/>
              </w:rPr>
              <w:t>，</w:t>
            </w:r>
            <w:r>
              <w:rPr>
                <w:rFonts w:hint="eastAsia" w:ascii="Times New Roman" w:hAnsi="Times New Roman" w:eastAsia="宋体" w:cs="Times New Roman"/>
                <w:sz w:val="21"/>
                <w:szCs w:val="21"/>
                <w:highlight w:val="none"/>
                <w:lang w:val="en-US" w:eastAsia="zh-CN" w:bidi="ar"/>
              </w:rPr>
              <w:t>项目履约（验收）合格评价证明文件需加盖合同甲方公章（或甲方业务章）。</w:t>
            </w:r>
          </w:p>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szCs w:val="21"/>
              </w:rPr>
            </w:pPr>
            <w:r>
              <w:rPr>
                <w:rFonts w:hint="default" w:ascii="Times New Roman" w:hAnsi="Times New Roman" w:eastAsia="宋体" w:cs="Times New Roman"/>
                <w:kern w:val="0"/>
                <w:szCs w:val="21"/>
                <w:highlight w:val="none"/>
              </w:rPr>
              <w:t>评分中出现无证明资</w:t>
            </w:r>
            <w:r>
              <w:rPr>
                <w:rFonts w:hint="default" w:ascii="Times New Roman" w:hAnsi="Times New Roman" w:eastAsia="宋体" w:cs="Times New Roman"/>
                <w:kern w:val="0"/>
                <w:szCs w:val="21"/>
              </w:rPr>
              <w:t>料或专家无法凭所提供资料判断是否得分的情况，一律作不得分处理</w:t>
            </w:r>
            <w:r>
              <w:rPr>
                <w:rFonts w:hint="default"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Cs w:val="21"/>
              </w:rPr>
            </w:pPr>
          </w:p>
        </w:tc>
        <w:tc>
          <w:tcPr>
            <w:tcW w:w="65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3</w:t>
            </w:r>
          </w:p>
        </w:tc>
        <w:tc>
          <w:tcPr>
            <w:tcW w:w="204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拟安排的项目负责人情况（仅限一人）</w:t>
            </w:r>
          </w:p>
        </w:tc>
        <w:tc>
          <w:tcPr>
            <w:tcW w:w="99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6</w:t>
            </w:r>
          </w:p>
        </w:tc>
        <w:tc>
          <w:tcPr>
            <w:tcW w:w="113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160" w:afterAutospacing="0" w:line="240" w:lineRule="exact"/>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专家打分</w:t>
            </w:r>
          </w:p>
        </w:tc>
        <w:tc>
          <w:tcPr>
            <w:tcW w:w="3471"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项目负责人须是投标人的正式聘任员工。考察内容：</w:t>
            </w:r>
          </w:p>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w:t>
            </w:r>
            <w:r>
              <w:rPr>
                <w:rFonts w:hint="default" w:ascii="Times New Roman" w:hAnsi="Times New Roman" w:eastAsia="宋体" w:cs="Times New Roman"/>
                <w:szCs w:val="21"/>
                <w:highlight w:val="none"/>
                <w:lang w:bidi="ar"/>
              </w:rPr>
              <w:t>具有全日制本科及以上学历的得100分；</w:t>
            </w:r>
          </w:p>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szCs w:val="21"/>
                <w:highlight w:val="none"/>
                <w:lang w:bidi="ar"/>
              </w:rPr>
            </w:pPr>
            <w:r>
              <w:rPr>
                <w:rFonts w:hint="default" w:ascii="Times New Roman" w:hAnsi="Times New Roman" w:eastAsia="宋体" w:cs="Times New Roman"/>
                <w:szCs w:val="21"/>
                <w:highlight w:val="none"/>
              </w:rPr>
              <w:t>2.</w:t>
            </w:r>
            <w:r>
              <w:rPr>
                <w:rFonts w:hint="default" w:ascii="Times New Roman" w:hAnsi="Times New Roman" w:eastAsia="宋体" w:cs="Times New Roman"/>
                <w:szCs w:val="21"/>
                <w:highlight w:val="none"/>
                <w:lang w:bidi="ar"/>
              </w:rPr>
              <w:t>具有全日制大专学历的得50分。</w:t>
            </w:r>
          </w:p>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szCs w:val="21"/>
                <w:highlight w:val="none"/>
                <w:lang w:bidi="ar"/>
              </w:rPr>
            </w:pPr>
          </w:p>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证明材料：</w:t>
            </w:r>
          </w:p>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1.要求提供投标人</w:t>
            </w:r>
            <w:r>
              <w:rPr>
                <w:rFonts w:hint="eastAsia" w:ascii="Times New Roman" w:hAnsi="Times New Roman" w:eastAsia="宋体" w:cs="Times New Roman"/>
                <w:szCs w:val="21"/>
                <w:highlight w:val="none"/>
                <w:lang w:val="en-US" w:eastAsia="zh-CN"/>
              </w:rPr>
              <w:t>学历证书等</w:t>
            </w:r>
            <w:r>
              <w:rPr>
                <w:rFonts w:hint="default" w:ascii="Times New Roman" w:hAnsi="Times New Roman" w:eastAsia="宋体" w:cs="Times New Roman"/>
                <w:szCs w:val="21"/>
                <w:highlight w:val="none"/>
              </w:rPr>
              <w:t>相关证明资料作为得分依据。</w:t>
            </w:r>
          </w:p>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2.以上资料均要求提供扫描件（或官方网站截图）并加盖投标人公章，原件备查。评分中出现无证明资料或专家无法凭所提供资料判断是否得分的情况，一律作不得分处理。</w:t>
            </w:r>
          </w:p>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3.如涉及考察人员工作经验，要求提供项目合同关键信息作为得分依据，通过合同关键信息无法判断是否得分的，还须同时提供合同甲方出具的证明文件。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Cs w:val="21"/>
              </w:rPr>
            </w:pPr>
          </w:p>
        </w:tc>
        <w:tc>
          <w:tcPr>
            <w:tcW w:w="65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4</w:t>
            </w:r>
          </w:p>
        </w:tc>
        <w:tc>
          <w:tcPr>
            <w:tcW w:w="2041"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拟安排的项目主要团队成员（主要技术人员）情况（项目负责人除外）</w:t>
            </w:r>
          </w:p>
        </w:tc>
        <w:tc>
          <w:tcPr>
            <w:tcW w:w="993"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12</w:t>
            </w:r>
          </w:p>
        </w:tc>
        <w:tc>
          <w:tcPr>
            <w:tcW w:w="113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专家打分</w:t>
            </w:r>
          </w:p>
        </w:tc>
        <w:tc>
          <w:tcPr>
            <w:tcW w:w="34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 xml:space="preserve">除项目负责人外，本项目组成人员要求至少3人，未达到人数要求的，本项不得分。项目团队成员须是投标人的正式聘任员工。在此基础上，考察内容： </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 项目组成员中至少有3人具备大专及以上学历的，得</w:t>
            </w:r>
            <w:r>
              <w:rPr>
                <w:rFonts w:hint="eastAsia" w:ascii="Times New Roman" w:hAnsi="Times New Roman" w:eastAsia="宋体" w:cs="Times New Roman"/>
                <w:szCs w:val="21"/>
                <w:highlight w:val="none"/>
              </w:rPr>
              <w:t>50</w:t>
            </w:r>
            <w:r>
              <w:rPr>
                <w:rFonts w:hint="default" w:ascii="Times New Roman" w:hAnsi="Times New Roman" w:eastAsia="宋体" w:cs="Times New Roman"/>
                <w:szCs w:val="21"/>
                <w:highlight w:val="none"/>
              </w:rPr>
              <w:t>分；</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highlight w:val="none"/>
              </w:rPr>
            </w:pPr>
            <w:r>
              <w:rPr>
                <w:rFonts w:hint="eastAsia" w:ascii="Times New Roman" w:hAnsi="Times New Roman" w:eastAsia="宋体" w:cs="Times New Roman"/>
                <w:szCs w:val="21"/>
                <w:highlight w:val="none"/>
              </w:rPr>
              <w:t>2</w:t>
            </w:r>
            <w:r>
              <w:rPr>
                <w:rFonts w:hint="default" w:ascii="Times New Roman" w:hAnsi="Times New Roman" w:eastAsia="宋体" w:cs="Times New Roman"/>
                <w:szCs w:val="21"/>
                <w:highlight w:val="none"/>
              </w:rPr>
              <w:t>. 项目组成员中至少有3人具备电气工程师、医疗器械工程师、生物医学工程师等电气或医疗设备器械类工程师类资格证书的，得</w:t>
            </w:r>
            <w:r>
              <w:rPr>
                <w:rFonts w:hint="eastAsia" w:ascii="Times New Roman" w:hAnsi="Times New Roman" w:eastAsia="宋体" w:cs="Times New Roman"/>
                <w:szCs w:val="21"/>
                <w:highlight w:val="none"/>
              </w:rPr>
              <w:t>50</w:t>
            </w:r>
            <w:r>
              <w:rPr>
                <w:rFonts w:hint="default" w:ascii="Times New Roman" w:hAnsi="Times New Roman" w:eastAsia="宋体" w:cs="Times New Roman"/>
                <w:szCs w:val="21"/>
                <w:highlight w:val="none"/>
              </w:rPr>
              <w:t>分。</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以上项累计最高得100分。</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highlight w:val="none"/>
              </w:rPr>
            </w:pP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证明材料：</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1.要求提供投标人</w:t>
            </w:r>
            <w:r>
              <w:rPr>
                <w:rFonts w:hint="eastAsia" w:ascii="Times New Roman" w:hAnsi="Times New Roman" w:eastAsia="宋体" w:cs="Times New Roman"/>
                <w:szCs w:val="21"/>
                <w:highlight w:val="none"/>
                <w:lang w:val="en-US" w:eastAsia="zh-CN"/>
              </w:rPr>
              <w:t>学历、资格证书等</w:t>
            </w:r>
            <w:r>
              <w:rPr>
                <w:rFonts w:hint="default" w:ascii="Times New Roman" w:hAnsi="Times New Roman" w:eastAsia="宋体" w:cs="Times New Roman"/>
                <w:szCs w:val="21"/>
                <w:highlight w:val="none"/>
              </w:rPr>
              <w:t>相关证明资料及该人员最近三个月（202</w:t>
            </w:r>
            <w:r>
              <w:rPr>
                <w:rFonts w:hint="eastAsia" w:ascii="Times New Roman" w:hAnsi="Times New Roman" w:eastAsia="宋体" w:cs="Times New Roman"/>
                <w:szCs w:val="21"/>
                <w:highlight w:val="none"/>
              </w:rPr>
              <w:t>1</w:t>
            </w:r>
            <w:r>
              <w:rPr>
                <w:rFonts w:hint="default" w:ascii="Times New Roman" w:hAnsi="Times New Roman" w:eastAsia="宋体" w:cs="Times New Roman"/>
                <w:szCs w:val="21"/>
                <w:highlight w:val="none"/>
              </w:rPr>
              <w:t>年</w:t>
            </w:r>
            <w:r>
              <w:rPr>
                <w:rFonts w:hint="eastAsia" w:ascii="Times New Roman" w:hAnsi="Times New Roman" w:eastAsia="宋体" w:cs="Times New Roman"/>
                <w:szCs w:val="21"/>
                <w:highlight w:val="none"/>
                <w:lang w:val="en-US" w:eastAsia="zh-CN"/>
              </w:rPr>
              <w:t>2</w:t>
            </w:r>
            <w:r>
              <w:rPr>
                <w:rFonts w:hint="default" w:ascii="Times New Roman" w:hAnsi="Times New Roman" w:eastAsia="宋体" w:cs="Times New Roman"/>
                <w:szCs w:val="21"/>
                <w:highlight w:val="none"/>
              </w:rPr>
              <w:t>月-2021年</w:t>
            </w:r>
            <w:r>
              <w:rPr>
                <w:rFonts w:hint="eastAsia" w:ascii="Times New Roman" w:hAnsi="Times New Roman" w:eastAsia="宋体" w:cs="Times New Roman"/>
                <w:szCs w:val="21"/>
                <w:highlight w:val="none"/>
                <w:lang w:val="en-US" w:eastAsia="zh-CN"/>
              </w:rPr>
              <w:t>4</w:t>
            </w:r>
            <w:r>
              <w:rPr>
                <w:rFonts w:hint="default" w:ascii="Times New Roman" w:hAnsi="Times New Roman" w:eastAsia="宋体" w:cs="Times New Roman"/>
                <w:szCs w:val="21"/>
                <w:highlight w:val="none"/>
              </w:rPr>
              <w:t>月）在本公司购买社保的证明文件作为得分依据，其中退休返聘人员还需提供退休证书、返聘任命书。</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2.以上资料均要求提供扫描件（或官方网站截图）并加盖投标人公章，原件备查。评分中出现无证明资料或专家无法凭所提供资料判断是否得分的情况，一律作不得分处理。</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3.如涉及考察人员工作经验，要求提供项目合同关键信息作为得分依据，通过合同关键信息无法判断是否得分的，还须同时提供合同甲方出具的证明文件。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Cs w:val="21"/>
              </w:rPr>
            </w:pPr>
          </w:p>
        </w:tc>
        <w:tc>
          <w:tcPr>
            <w:tcW w:w="65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7</w:t>
            </w:r>
          </w:p>
        </w:tc>
        <w:tc>
          <w:tcPr>
            <w:tcW w:w="204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环保执行情况</w:t>
            </w:r>
          </w:p>
        </w:tc>
        <w:tc>
          <w:tcPr>
            <w:tcW w:w="99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113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专家打分</w:t>
            </w:r>
          </w:p>
        </w:tc>
        <w:tc>
          <w:tcPr>
            <w:tcW w:w="3471"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要求投标人就是否受过环保主管部门行政处罚作为得分依据；以投标人在投标文件中提供的承诺作为依据；若隐瞒情况虚假应标将导致投标无效并报主管部门处理。采取客观化评分；受过行政处罚不得分。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105" w:firstLineChars="50"/>
              <w:jc w:val="left"/>
              <w:rPr>
                <w:rFonts w:hint="default" w:ascii="Times New Roman" w:hAnsi="Times New Roman" w:eastAsia="宋体" w:cs="Times New Roman"/>
                <w:szCs w:val="21"/>
              </w:rPr>
            </w:pPr>
          </w:p>
        </w:tc>
        <w:tc>
          <w:tcPr>
            <w:tcW w:w="65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8</w:t>
            </w:r>
          </w:p>
        </w:tc>
        <w:tc>
          <w:tcPr>
            <w:tcW w:w="204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服务网点</w:t>
            </w:r>
          </w:p>
        </w:tc>
        <w:tc>
          <w:tcPr>
            <w:tcW w:w="99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3</w:t>
            </w:r>
          </w:p>
        </w:tc>
        <w:tc>
          <w:tcPr>
            <w:tcW w:w="113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专家打分</w:t>
            </w:r>
          </w:p>
        </w:tc>
        <w:tc>
          <w:tcPr>
            <w:tcW w:w="3471" w:type="dxa"/>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1、深圳供应商，或非深圳供应商但在深圳有合法注册的分公司（或售后机构）（分公司的必须提供分公司营业执照扫描件，售后机构必须同时提供售后服务合作合同及售后机构营业执照扫描件作为得分依据，原件备查）的，得100分；否则不得分。</w:t>
            </w:r>
          </w:p>
          <w:p>
            <w:pPr>
              <w:keepNext w:val="0"/>
              <w:keepLines w:val="0"/>
              <w:suppressLineNumbers w:val="0"/>
              <w:adjustRightInd w:val="0"/>
              <w:snapToGrid w:val="0"/>
              <w:spacing w:before="0" w:beforeAutospacing="0" w:after="0" w:afterAutospacing="0" w:line="360" w:lineRule="auto"/>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2、外地供应商承诺：中标后设立本地经营（服务）网点的，提供承诺文件（格式自定）的，得100分；未提供承诺或承诺内容不满足要求均不得分。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5</w:t>
            </w:r>
          </w:p>
        </w:tc>
        <w:tc>
          <w:tcPr>
            <w:tcW w:w="4824"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诚信情况</w:t>
            </w:r>
          </w:p>
        </w:tc>
        <w:tc>
          <w:tcPr>
            <w:tcW w:w="347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tcBorders>
              <w:top w:val="single" w:color="auto" w:sz="4" w:space="0"/>
              <w:left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6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wordWrap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序号</w:t>
            </w:r>
          </w:p>
        </w:tc>
        <w:tc>
          <w:tcPr>
            <w:tcW w:w="2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wordWrap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评分因素</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wordWrap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权重</w:t>
            </w:r>
          </w:p>
        </w:tc>
        <w:tc>
          <w:tcPr>
            <w:tcW w:w="1138" w:type="dxa"/>
            <w:tcBorders>
              <w:top w:val="single" w:color="auto" w:sz="4" w:space="0"/>
              <w:left w:val="single" w:color="auto" w:sz="4" w:space="0"/>
              <w:bottom w:val="single" w:color="auto" w:sz="4" w:space="0"/>
              <w:right w:val="single" w:color="auto" w:sz="4" w:space="0"/>
            </w:tcBorders>
          </w:tcPr>
          <w:p>
            <w:pPr>
              <w:keepNext w:val="0"/>
              <w:keepLines w:val="0"/>
              <w:suppressLineNumbers w:val="0"/>
              <w:wordWrap w:val="0"/>
              <w:spacing w:before="0" w:beforeAutospacing="0" w:after="0" w:afterAutospacing="0"/>
              <w:ind w:left="0" w:right="0"/>
              <w:jc w:val="left"/>
              <w:rPr>
                <w:rFonts w:hint="default" w:ascii="Times New Roman" w:hAnsi="Times New Roman" w:eastAsia="宋体" w:cs="Times New Roman"/>
                <w:szCs w:val="21"/>
              </w:rPr>
            </w:pPr>
            <w:r>
              <w:rPr>
                <w:rFonts w:hint="default" w:ascii="Times New Roman" w:hAnsi="Times New Roman" w:eastAsia="宋体" w:cs="Times New Roman"/>
                <w:szCs w:val="21"/>
              </w:rPr>
              <w:t>评分方式</w:t>
            </w:r>
          </w:p>
        </w:tc>
        <w:tc>
          <w:tcPr>
            <w:tcW w:w="34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wordWrap w:val="0"/>
              <w:spacing w:before="0" w:beforeAutospacing="0" w:after="0" w:afterAutospacing="0"/>
              <w:ind w:left="0" w:right="0"/>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tcBorders>
              <w:left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652"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wordWrap w:val="0"/>
              <w:spacing w:before="0" w:beforeAutospacing="0" w:after="0" w:afterAutospacing="0"/>
              <w:ind w:left="0" w:leftChars="0" w:right="0" w:rightChars="0"/>
              <w:jc w:val="center"/>
              <w:rPr>
                <w:rFonts w:hint="default" w:ascii="宋体" w:hAnsi="宋体" w:eastAsia="宋体" w:cs="宋体"/>
                <w:szCs w:val="21"/>
              </w:rPr>
            </w:pPr>
            <w:r>
              <w:rPr>
                <w:rFonts w:hint="default" w:ascii="Times New Roman" w:hAnsi="Times New Roman" w:eastAsia="宋体" w:cs="Times New Roman"/>
                <w:kern w:val="2"/>
                <w:sz w:val="21"/>
                <w:szCs w:val="21"/>
                <w:lang w:val="en-US" w:eastAsia="zh-CN" w:bidi="ar"/>
              </w:rPr>
              <w:t>1</w:t>
            </w:r>
          </w:p>
        </w:tc>
        <w:tc>
          <w:tcPr>
            <w:tcW w:w="2041"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leftChars="0" w:right="0" w:rightChars="0"/>
              <w:jc w:val="both"/>
              <w:rPr>
                <w:rFonts w:hint="default" w:ascii="宋体" w:hAnsi="宋体" w:eastAsia="宋体" w:cs="宋体"/>
                <w:szCs w:val="21"/>
              </w:rPr>
            </w:pPr>
            <w:r>
              <w:rPr>
                <w:rFonts w:hint="eastAsia" w:ascii="Times New Roman" w:hAnsi="Times New Roman" w:eastAsia="宋体" w:cs="Times New Roman"/>
                <w:kern w:val="2"/>
                <w:sz w:val="21"/>
                <w:szCs w:val="21"/>
                <w:lang w:val="en-US" w:eastAsia="zh-CN" w:bidi="ar"/>
              </w:rPr>
              <w:t>诚信评价</w:t>
            </w:r>
          </w:p>
        </w:tc>
        <w:tc>
          <w:tcPr>
            <w:tcW w:w="99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wordWrap w:val="0"/>
              <w:spacing w:before="0" w:beforeAutospacing="0" w:after="0" w:afterAutospacing="0"/>
              <w:ind w:left="0" w:leftChars="0" w:right="0" w:rightChars="0"/>
              <w:jc w:val="center"/>
              <w:rPr>
                <w:rFonts w:hint="default" w:ascii="宋体" w:hAnsi="宋体" w:eastAsia="宋体" w:cs="宋体"/>
                <w:szCs w:val="21"/>
              </w:rPr>
            </w:pPr>
            <w:r>
              <w:rPr>
                <w:rFonts w:hint="default" w:ascii="Times New Roman" w:hAnsi="Times New Roman" w:eastAsia="宋体" w:cs="Times New Roman"/>
                <w:kern w:val="2"/>
                <w:sz w:val="21"/>
                <w:szCs w:val="21"/>
                <w:lang w:val="en-US" w:eastAsia="zh-CN" w:bidi="ar"/>
              </w:rPr>
              <w:t>7</w:t>
            </w:r>
          </w:p>
        </w:tc>
        <w:tc>
          <w:tcPr>
            <w:tcW w:w="1138"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leftChars="0" w:right="0" w:rightChars="0"/>
              <w:jc w:val="left"/>
              <w:rPr>
                <w:rFonts w:hint="default" w:ascii="宋体" w:hAnsi="宋体" w:eastAsia="宋体" w:cs="宋体"/>
                <w:szCs w:val="21"/>
              </w:rPr>
            </w:pPr>
            <w:r>
              <w:rPr>
                <w:rFonts w:hint="eastAsia" w:ascii="Times New Roman" w:hAnsi="Times New Roman" w:eastAsia="宋体" w:cs="Times New Roman"/>
                <w:kern w:val="2"/>
                <w:sz w:val="21"/>
                <w:szCs w:val="21"/>
                <w:lang w:val="en-US" w:eastAsia="zh-CN" w:bidi="ar"/>
              </w:rPr>
              <w:t>专家打分</w:t>
            </w:r>
          </w:p>
        </w:tc>
        <w:tc>
          <w:tcPr>
            <w:tcW w:w="3471"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leftChars="0" w:right="0" w:rightChars="0"/>
              <w:jc w:val="both"/>
              <w:rPr>
                <w:rFonts w:hint="default" w:ascii="宋体" w:hAnsi="宋体" w:eastAsia="宋体" w:cs="宋体"/>
                <w:szCs w:val="21"/>
              </w:rPr>
            </w:pPr>
            <w:r>
              <w:rPr>
                <w:rFonts w:hint="eastAsia" w:ascii="Times New Roman" w:hAnsi="Times New Roman" w:eastAsia="宋体" w:cs="Times New Roman"/>
                <w:kern w:val="2"/>
                <w:sz w:val="21"/>
                <w:szCs w:val="21"/>
                <w:lang w:val="en-US" w:eastAsia="zh-CN" w:bidi="ar"/>
              </w:rPr>
              <w:t>根据《深圳市财政委员会关于印发〈深圳市政府采购供应商诚信管理暂行办法操作细则〉的通知》（深财购</w:t>
            </w:r>
            <w:r>
              <w:rPr>
                <w:rFonts w:hint="default" w:ascii="Times New Roman" w:hAnsi="Times New Roman" w:eastAsia="宋体" w:cs="Times New Roman"/>
                <w:kern w:val="2"/>
                <w:sz w:val="21"/>
                <w:szCs w:val="21"/>
                <w:lang w:val="en-US" w:eastAsia="zh-CN" w:bidi="ar"/>
              </w:rPr>
              <w:t>[2017]42</w:t>
            </w:r>
            <w:r>
              <w:rPr>
                <w:rFonts w:hint="eastAsia" w:ascii="Times New Roman" w:hAnsi="Times New Roman" w:eastAsia="宋体" w:cs="Times New Roman"/>
                <w:kern w:val="2"/>
                <w:sz w:val="21"/>
                <w:szCs w:val="21"/>
                <w:lang w:val="en-US" w:eastAsia="zh-CN" w:bidi="ar"/>
              </w:rPr>
              <w:t>号）的要求，投标人在参与政府采购活动中存在诚信相关问题且在主管部门相关处理措施实施期限内的，本项不得分，否则得满分。以深圳大学总医院招投标管理办公室供应商库中的处罚记录为准。投标人无需提供任何证明材料，由深圳大学总医院招投标管理办公室工作人员向评委会提供相关信息。</w:t>
            </w:r>
          </w:p>
        </w:tc>
      </w:tr>
    </w:tbl>
    <w:p>
      <w:pPr>
        <w:jc w:val="left"/>
        <w:rPr>
          <w:rFonts w:ascii="宋体" w:hAnsi="宋体" w:eastAsia="宋体" w:cs="Times New Roman"/>
          <w:b/>
        </w:rPr>
      </w:pPr>
      <w:r>
        <w:rPr>
          <w:rFonts w:hint="eastAsia" w:ascii="宋体" w:hAnsi="宋体" w:eastAsia="宋体" w:cs="Times New Roman"/>
          <w:b/>
        </w:rPr>
        <w:t>备注：1.各评分项按百分制打分，总分等于各项得分乘以相应权重分之和；</w:t>
      </w:r>
    </w:p>
    <w:p>
      <w:pPr>
        <w:jc w:val="left"/>
        <w:rPr>
          <w:rFonts w:ascii="宋体" w:hAnsi="宋体" w:eastAsia="宋体" w:cs="Times New Roman"/>
          <w:b/>
        </w:rPr>
      </w:pPr>
      <w:r>
        <w:rPr>
          <w:rFonts w:hint="eastAsia" w:ascii="宋体" w:hAnsi="宋体" w:eastAsia="宋体" w:cs="Times New Roman"/>
          <w:b/>
        </w:rPr>
        <w:t>2</w:t>
      </w:r>
      <w:r>
        <w:rPr>
          <w:rFonts w:ascii="宋体" w:hAnsi="宋体" w:eastAsia="宋体" w:cs="Times New Roman"/>
          <w:b/>
        </w:rPr>
        <w:t xml:space="preserve">. </w:t>
      </w:r>
      <w:r>
        <w:rPr>
          <w:rFonts w:hint="eastAsia" w:ascii="宋体" w:hAnsi="宋体" w:eastAsia="宋体" w:cs="Times New Roman"/>
          <w:b/>
        </w:rPr>
        <w:t>各评分因素有明确分值权重的不能更改；</w:t>
      </w:r>
    </w:p>
    <w:p>
      <w:pPr>
        <w:jc w:val="left"/>
        <w:rPr>
          <w:rFonts w:ascii="宋体" w:hAnsi="宋体" w:eastAsia="宋体" w:cs="Times New Roman"/>
          <w:b/>
        </w:rPr>
      </w:pPr>
      <w:r>
        <w:rPr>
          <w:rFonts w:ascii="宋体" w:hAnsi="宋体" w:eastAsia="宋体" w:cs="Times New Roman"/>
          <w:b/>
        </w:rPr>
        <w:t xml:space="preserve">3. </w:t>
      </w:r>
      <w:r>
        <w:rPr>
          <w:rFonts w:hint="eastAsia" w:ascii="宋体" w:hAnsi="宋体" w:eastAsia="宋体" w:cs="Times New Roman"/>
          <w:b/>
        </w:rPr>
        <w:t>评分因素中有可选项的，若不适用本项目的可删除。</w:t>
      </w:r>
    </w:p>
    <w:p>
      <w:pPr>
        <w:jc w:val="left"/>
        <w:rPr>
          <w:rFonts w:ascii="宋体" w:hAnsi="宋体" w:eastAsia="宋体" w:cs="Times New Roman"/>
          <w:b/>
        </w:rPr>
      </w:pPr>
      <w:r>
        <w:rPr>
          <w:rFonts w:hint="eastAsia" w:ascii="宋体" w:hAnsi="宋体" w:eastAsia="宋体" w:cs="Times New Roman"/>
          <w:b/>
        </w:rPr>
        <w:t>4</w:t>
      </w:r>
      <w:r>
        <w:rPr>
          <w:rFonts w:ascii="宋体" w:hAnsi="宋体" w:eastAsia="宋体" w:cs="Times New Roman"/>
          <w:b/>
        </w:rPr>
        <w:t xml:space="preserve">. </w:t>
      </w:r>
      <w:r>
        <w:rPr>
          <w:rFonts w:hint="eastAsia" w:ascii="宋体" w:hAnsi="宋体" w:eastAsia="宋体" w:cs="Times New Roman"/>
          <w:b/>
        </w:rPr>
        <w:t>各权重分合计应当等于100</w:t>
      </w:r>
      <w:r>
        <w:rPr>
          <w:rFonts w:ascii="宋体" w:hAnsi="宋体" w:eastAsia="宋体" w:cs="Times New Roman"/>
          <w:b/>
        </w:rPr>
        <w:t>%</w:t>
      </w:r>
      <w:r>
        <w:rPr>
          <w:rFonts w:hint="eastAsia" w:ascii="宋体" w:hAnsi="宋体" w:eastAsia="宋体" w:cs="Times New Roman"/>
          <w:b/>
        </w:rPr>
        <w:t>。</w:t>
      </w:r>
    </w:p>
    <w:p>
      <w:pPr>
        <w:jc w:val="left"/>
        <w:rPr>
          <w:rFonts w:ascii="宋体" w:hAnsi="宋体" w:eastAsia="宋体" w:cs="Times New Roman"/>
          <w:b/>
        </w:rPr>
      </w:pPr>
      <w:r>
        <w:rPr>
          <w:rFonts w:hint="eastAsia" w:ascii="宋体" w:hAnsi="宋体" w:eastAsia="宋体" w:cs="Times New Roman"/>
          <w:b/>
        </w:rPr>
        <w:t>5</w:t>
      </w:r>
      <w:r>
        <w:rPr>
          <w:rFonts w:ascii="宋体" w:hAnsi="宋体" w:eastAsia="宋体" w:cs="Times New Roman"/>
          <w:b/>
        </w:rPr>
        <w:t>.</w:t>
      </w:r>
      <w:r>
        <w:rPr>
          <w:rFonts w:hint="eastAsia" w:ascii="宋体" w:hAnsi="宋体" w:eastAsia="宋体" w:cs="Times New Roman"/>
          <w:b/>
        </w:rPr>
        <w:t xml:space="preserve"> 不得以特定行政区域或特定行业的业绩、奖项作为加分条件或中标、成交条件，且业绩评分因素的权重设置不得大于3</w:t>
      </w:r>
      <w:r>
        <w:rPr>
          <w:rFonts w:ascii="宋体" w:hAnsi="宋体" w:eastAsia="宋体" w:cs="Times New Roman"/>
          <w:b/>
        </w:rPr>
        <w:t>%</w:t>
      </w:r>
    </w:p>
    <w:p>
      <w:pPr>
        <w:jc w:val="left"/>
        <w:rPr>
          <w:rFonts w:ascii="宋体" w:hAnsi="宋体" w:eastAsia="宋体" w:cs="Times New Roman"/>
          <w:b/>
        </w:rPr>
      </w:pPr>
      <w:r>
        <w:rPr>
          <w:rFonts w:ascii="宋体" w:hAnsi="宋体" w:eastAsia="宋体" w:cs="Times New Roman"/>
          <w:b/>
        </w:rPr>
        <w:t>6</w:t>
      </w:r>
      <w:r>
        <w:rPr>
          <w:rFonts w:hint="eastAsia" w:ascii="宋体" w:hAnsi="宋体" w:eastAsia="宋体" w:cs="Times New Roman"/>
          <w:b/>
        </w:rPr>
        <w:t>.</w:t>
      </w:r>
      <w:r>
        <w:rPr>
          <w:rFonts w:ascii="宋体" w:hAnsi="宋体" w:eastAsia="宋体" w:cs="Times New Roman"/>
          <w:b/>
        </w:rPr>
        <w:t xml:space="preserve"> </w:t>
      </w:r>
      <w:r>
        <w:rPr>
          <w:rFonts w:hint="eastAsia" w:ascii="宋体" w:hAnsi="宋体" w:eastAsia="宋体" w:cs="Times New Roman"/>
          <w:b/>
        </w:rPr>
        <w:t>不得设置注册资本金、资产总额、营业收入、从业人员（即公司人员规模）、利润、纳税额等供应商的规模条件作为加分条件。</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Cs w:val="24"/>
          <w:lang w:val="en-US"/>
        </w:rPr>
      </w:pPr>
      <w:r>
        <w:rPr>
          <w:rFonts w:ascii="宋体" w:hAnsi="宋体" w:eastAsia="宋体" w:cs="Times New Roman"/>
          <w:b/>
        </w:rPr>
        <w:t>7</w:t>
      </w:r>
      <w:r>
        <w:rPr>
          <w:rFonts w:hint="eastAsia" w:ascii="宋体" w:hAnsi="宋体" w:eastAsia="宋体" w:cs="Times New Roman"/>
          <w:b/>
        </w:rPr>
        <w:t>.</w:t>
      </w:r>
      <w:r>
        <w:rPr>
          <w:rFonts w:ascii="宋体" w:hAnsi="宋体" w:eastAsia="宋体" w:cs="Times New Roman"/>
          <w:b/>
        </w:rPr>
        <w:t xml:space="preserve"> </w:t>
      </w:r>
      <w:r>
        <w:rPr>
          <w:rFonts w:hint="eastAsia" w:ascii="宋体" w:hAnsi="宋体" w:eastAsia="宋体" w:cs="Times New Roman"/>
          <w:b/>
        </w:rPr>
        <w:t>不得</w:t>
      </w:r>
      <w:r>
        <w:rPr>
          <w:rFonts w:ascii="宋体" w:hAnsi="宋体" w:eastAsia="宋体" w:cs="Times New Roman"/>
          <w:b/>
        </w:rPr>
        <w:t>设置“报价合理性”评审因素，亦不得设置所有投标人的平均报价或任何固定金额作为投标人是否须作出报价合理性说明的标准。</w:t>
      </w:r>
    </w:p>
    <w:p>
      <w:pPr>
        <w:widowControl/>
        <w:jc w:val="center"/>
        <w:rPr>
          <w:rFonts w:hint="eastAsia" w:ascii="宋体" w:hAnsi="宋体" w:eastAsia="黑体" w:cs="Times New Roman"/>
          <w:b/>
          <w:bCs/>
          <w:kern w:val="44"/>
          <w:sz w:val="28"/>
          <w:szCs w:val="44"/>
        </w:rPr>
      </w:pPr>
      <w:r>
        <w:rPr>
          <w:rFonts w:hint="default" w:ascii="Times New Roman" w:hAnsi="Times New Roman" w:eastAsia="等线" w:cs="Times New Roman"/>
          <w:kern w:val="2"/>
          <w:sz w:val="21"/>
          <w:szCs w:val="24"/>
          <w:lang w:val="en-US" w:eastAsia="zh-CN" w:bidi="ar"/>
        </w:rPr>
        <w:br w:type="page"/>
      </w:r>
    </w:p>
    <w:p>
      <w:pPr>
        <w:widowControl/>
        <w:jc w:val="center"/>
        <w:rPr>
          <w:rFonts w:hint="eastAsia" w:ascii="宋体" w:hAnsi="宋体" w:eastAsia="黑体" w:cs="Times New Roman"/>
          <w:b/>
          <w:bCs/>
          <w:kern w:val="44"/>
          <w:sz w:val="28"/>
          <w:szCs w:val="44"/>
        </w:rPr>
      </w:pPr>
    </w:p>
    <w:p>
      <w:pPr>
        <w:widowControl/>
        <w:jc w:val="center"/>
        <w:rPr>
          <w:rFonts w:ascii="宋体" w:hAnsi="宋体" w:eastAsia="黑体" w:cs="Times New Roman"/>
          <w:b/>
          <w:bCs/>
          <w:kern w:val="44"/>
          <w:sz w:val="28"/>
          <w:szCs w:val="44"/>
        </w:rPr>
      </w:pPr>
      <w:r>
        <w:rPr>
          <w:rFonts w:hint="eastAsia" w:ascii="宋体" w:hAnsi="宋体" w:eastAsia="黑体" w:cs="Times New Roman"/>
          <w:b/>
          <w:bCs/>
          <w:kern w:val="44"/>
          <w:sz w:val="28"/>
          <w:szCs w:val="44"/>
        </w:rPr>
        <w:t>目录</w:t>
      </w:r>
    </w:p>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第一册专用条款</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t>关键信息</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第一章  招标公告</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第二章  招标项目需求</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第三章  投标文件格式</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第四章  采购合同的签订、履行及验收</w:t>
      </w:r>
    </w:p>
    <w:p>
      <w:pPr>
        <w:rPr>
          <w:rFonts w:ascii="Times New Roman" w:hAnsi="Times New Roman" w:eastAsia="宋体" w:cs="Times New Roman"/>
          <w:b/>
          <w:sz w:val="24"/>
          <w:szCs w:val="24"/>
        </w:rPr>
      </w:pPr>
    </w:p>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第二册通用条款</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第一章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总则</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第二章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招标文件</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第三章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投标文件的编制</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第四章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投标文件的递交</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第五章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开标</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第六章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评标要求</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第七章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评标程序及评标方法</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第八章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定标及公示</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第九章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公开招标失败的后续处理</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第十章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合同的授予与备案</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第十一章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质疑处理</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第十二章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条款解释</w:t>
      </w:r>
    </w:p>
    <w:p>
      <w:pPr>
        <w:rPr>
          <w:rFonts w:ascii="Times New Roman" w:hAnsi="Times New Roman" w:eastAsia="宋体" w:cs="Times New Roman"/>
          <w:sz w:val="24"/>
          <w:szCs w:val="24"/>
        </w:rPr>
      </w:pPr>
    </w:p>
    <w:p>
      <w:pPr>
        <w:keepNext/>
        <w:keepLines/>
        <w:adjustRightInd w:val="0"/>
        <w:spacing w:before="260" w:after="260"/>
        <w:jc w:val="both"/>
        <w:textAlignment w:val="baseline"/>
        <w:outlineLvl w:val="1"/>
        <w:rPr>
          <w:rFonts w:hint="eastAsia" w:ascii="宋体" w:hAnsi="宋体" w:eastAsia="宋体" w:cs="Times New Roman"/>
          <w:b w:val="0"/>
          <w:bCs w:val="0"/>
          <w:color w:val="FF0000"/>
          <w:kern w:val="0"/>
          <w:sz w:val="24"/>
          <w:szCs w:val="20"/>
        </w:rPr>
      </w:pPr>
      <w:r>
        <w:rPr>
          <w:rFonts w:hint="eastAsia" w:ascii="宋体" w:hAnsi="宋体" w:eastAsia="宋体" w:cs="Times New Roman"/>
          <w:b w:val="0"/>
          <w:bCs w:val="0"/>
          <w:color w:val="FF0000"/>
          <w:kern w:val="0"/>
          <w:sz w:val="24"/>
          <w:szCs w:val="20"/>
        </w:rPr>
        <w:t>注：专用条款与通用条款相冲突或不一致时，以专用条款为准。</w:t>
      </w:r>
    </w:p>
    <w:p>
      <w:pPr>
        <w:keepNext/>
        <w:keepLines/>
        <w:adjustRightInd w:val="0"/>
        <w:spacing w:before="260" w:after="260"/>
        <w:jc w:val="center"/>
        <w:textAlignment w:val="baseline"/>
        <w:outlineLvl w:val="1"/>
        <w:rPr>
          <w:rFonts w:hint="eastAsia" w:ascii="宋体" w:hAnsi="宋体" w:eastAsia="宋体" w:cs="Times New Roman"/>
          <w:b/>
          <w:bCs/>
          <w:kern w:val="0"/>
          <w:sz w:val="24"/>
          <w:szCs w:val="20"/>
        </w:rPr>
      </w:pPr>
      <w:r>
        <w:rPr>
          <w:rFonts w:hint="eastAsia" w:ascii="宋体" w:hAnsi="宋体" w:eastAsia="宋体" w:cs="Times New Roman"/>
          <w:b/>
          <w:bCs/>
          <w:kern w:val="0"/>
          <w:sz w:val="24"/>
          <w:szCs w:val="20"/>
        </w:rPr>
        <w:t xml:space="preserve"> </w:t>
      </w: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ascii="宋体" w:hAnsi="宋体" w:eastAsia="宋体" w:cs="Times New Roman"/>
          <w:b/>
          <w:bCs/>
          <w:kern w:val="0"/>
          <w:sz w:val="24"/>
          <w:szCs w:val="20"/>
        </w:rPr>
        <w:br w:type="page"/>
      </w:r>
      <w:r>
        <w:rPr>
          <w:rFonts w:hint="eastAsia" w:ascii="宋体" w:hAnsi="宋体" w:eastAsia="宋体" w:cs="Times New Roman"/>
          <w:b/>
          <w:bCs/>
          <w:kern w:val="0"/>
          <w:sz w:val="24"/>
          <w:szCs w:val="20"/>
        </w:rPr>
        <w:t>第一册  专用条款</w:t>
      </w:r>
    </w:p>
    <w:p>
      <w:pPr>
        <w:keepNext/>
        <w:keepLines/>
        <w:numPr>
          <w:ilvl w:val="0"/>
          <w:numId w:val="7"/>
        </w:numPr>
        <w:adjustRightInd w:val="0"/>
        <w:spacing w:before="260" w:after="260"/>
        <w:jc w:val="center"/>
        <w:textAlignment w:val="baseline"/>
        <w:outlineLvl w:val="1"/>
        <w:rPr>
          <w:rFonts w:hint="eastAsia" w:ascii="宋体" w:hAnsi="宋体" w:eastAsia="宋体" w:cs="Times New Roman"/>
          <w:b/>
          <w:bCs/>
          <w:kern w:val="0"/>
          <w:sz w:val="24"/>
          <w:szCs w:val="20"/>
        </w:rPr>
      </w:pPr>
      <w:bookmarkStart w:id="13" w:name="_GoBack"/>
      <w:r>
        <w:rPr>
          <w:rFonts w:hint="eastAsia" w:ascii="宋体" w:hAnsi="宋体" w:eastAsia="宋体" w:cs="Times New Roman"/>
          <w:b/>
          <w:bCs/>
          <w:kern w:val="0"/>
          <w:sz w:val="24"/>
          <w:szCs w:val="20"/>
        </w:rPr>
        <w:t xml:space="preserve"> 招标公告</w:t>
      </w:r>
    </w:p>
    <w:p>
      <w:pPr>
        <w:ind w:firstLine="420" w:firstLineChars="20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根据《深圳经济特区政府采购条例》、《深圳经济特区政府采购条例实施细则》的有关规定</w:t>
      </w:r>
      <w:r>
        <w:rPr>
          <w:rFonts w:ascii="Times New Roman" w:hAnsi="Times New Roman" w:eastAsia="宋体" w:cs="Times New Roman"/>
          <w:kern w:val="0"/>
          <w:szCs w:val="21"/>
        </w:rPr>
        <w:t>，经批准，</w:t>
      </w:r>
      <w:r>
        <w:rPr>
          <w:rFonts w:hint="eastAsia" w:ascii="Times New Roman" w:hAnsi="Times New Roman" w:eastAsia="宋体" w:cs="Times New Roman"/>
          <w:kern w:val="0"/>
          <w:szCs w:val="21"/>
          <w:lang w:eastAsia="zh-CN"/>
        </w:rPr>
        <w:t>深圳大学总医院招投标管理办公室</w:t>
      </w:r>
      <w:r>
        <w:rPr>
          <w:rFonts w:ascii="Times New Roman" w:hAnsi="Times New Roman" w:eastAsia="宋体" w:cs="Times New Roman"/>
          <w:kern w:val="0"/>
          <w:szCs w:val="21"/>
        </w:rPr>
        <w:t>就</w:t>
      </w:r>
      <w:r>
        <w:rPr>
          <w:rFonts w:hint="eastAsia" w:ascii="Times New Roman" w:hAnsi="Times New Roman" w:eastAsia="宋体" w:cs="Times New Roman"/>
          <w:kern w:val="0"/>
          <w:szCs w:val="21"/>
          <w:u w:val="single"/>
          <w:lang w:eastAsia="zh-CN"/>
        </w:rPr>
        <w:t>血液净化室透析机维保服务</w:t>
      </w:r>
      <w:r>
        <w:rPr>
          <w:rFonts w:ascii="Times New Roman" w:hAnsi="Times New Roman" w:eastAsia="宋体" w:cs="Times New Roman"/>
          <w:szCs w:val="24"/>
        </w:rPr>
        <w:t>项目</w:t>
      </w:r>
      <w:r>
        <w:rPr>
          <w:rFonts w:ascii="Times New Roman" w:hAnsi="Times New Roman" w:eastAsia="宋体" w:cs="Times New Roman"/>
          <w:kern w:val="0"/>
          <w:szCs w:val="21"/>
        </w:rPr>
        <w:t xml:space="preserve">，进行公开招标，欢迎符合资格要求的供应商参加投标。 </w:t>
      </w:r>
    </w:p>
    <w:p>
      <w:pPr>
        <w:ind w:firstLine="420" w:firstLineChars="200"/>
        <w:jc w:val="left"/>
        <w:rPr>
          <w:rFonts w:ascii="Times New Roman" w:hAnsi="Times New Roman" w:eastAsia="宋体" w:cs="Times New Roman"/>
          <w:kern w:val="0"/>
          <w:szCs w:val="21"/>
        </w:rPr>
      </w:pPr>
    </w:p>
    <w:p>
      <w:pPr>
        <w:numPr>
          <w:ilvl w:val="0"/>
          <w:numId w:val="0"/>
        </w:numPr>
        <w:ind w:leftChars="0"/>
        <w:jc w:val="left"/>
        <w:rPr>
          <w:rFonts w:ascii="Times New Roman" w:hAnsi="Times New Roman" w:eastAsia="宋体" w:cs="Times New Roman"/>
          <w:kern w:val="0"/>
          <w:szCs w:val="21"/>
        </w:rPr>
      </w:pPr>
      <w:r>
        <w:rPr>
          <w:rFonts w:hint="eastAsia" w:ascii="Times New Roman" w:hAnsi="Times New Roman" w:eastAsia="宋体" w:cs="Times New Roman"/>
          <w:b/>
          <w:bCs/>
          <w:kern w:val="0"/>
          <w:szCs w:val="21"/>
          <w:lang w:eastAsia="zh-CN"/>
        </w:rPr>
        <w:t>一、</w:t>
      </w:r>
      <w:r>
        <w:rPr>
          <w:rFonts w:ascii="Times New Roman" w:hAnsi="Times New Roman" w:eastAsia="宋体" w:cs="Times New Roman"/>
          <w:b/>
          <w:bCs/>
          <w:kern w:val="0"/>
          <w:szCs w:val="21"/>
        </w:rPr>
        <w:t>招标项目编号：</w:t>
      </w:r>
      <w:r>
        <w:rPr>
          <w:rFonts w:hint="eastAsia" w:ascii="Times New Roman" w:hAnsi="Times New Roman" w:eastAsia="宋体" w:cs="Times New Roman"/>
          <w:color w:val="FF0000"/>
          <w:szCs w:val="24"/>
          <w:lang w:eastAsia="zh-CN"/>
        </w:rPr>
        <w:t>SUGHCG2021052FW</w:t>
      </w:r>
    </w:p>
    <w:p>
      <w:pPr>
        <w:numPr>
          <w:ilvl w:val="0"/>
          <w:numId w:val="0"/>
        </w:numPr>
        <w:ind w:leftChars="0"/>
        <w:jc w:val="left"/>
        <w:rPr>
          <w:rFonts w:ascii="Times New Roman" w:hAnsi="Times New Roman" w:eastAsia="宋体" w:cs="Times New Roman"/>
          <w:kern w:val="0"/>
          <w:szCs w:val="21"/>
          <w:u w:val="single"/>
        </w:rPr>
      </w:pPr>
      <w:r>
        <w:rPr>
          <w:rFonts w:hint="eastAsia" w:ascii="Times New Roman" w:hAnsi="Times New Roman" w:eastAsia="宋体" w:cs="Times New Roman"/>
          <w:b/>
          <w:bCs/>
          <w:kern w:val="0"/>
          <w:szCs w:val="21"/>
          <w:lang w:eastAsia="zh-CN"/>
        </w:rPr>
        <w:t>二、</w:t>
      </w:r>
      <w:r>
        <w:rPr>
          <w:rFonts w:ascii="Times New Roman" w:hAnsi="Times New Roman" w:eastAsia="宋体" w:cs="Times New Roman"/>
          <w:b/>
          <w:bCs/>
          <w:kern w:val="0"/>
          <w:szCs w:val="21"/>
        </w:rPr>
        <w:t>招标项目名称：</w:t>
      </w:r>
      <w:r>
        <w:rPr>
          <w:rFonts w:hint="eastAsia" w:ascii="Times New Roman" w:hAnsi="Times New Roman" w:eastAsia="宋体" w:cs="Times New Roman"/>
          <w:color w:val="FF0000"/>
          <w:kern w:val="0"/>
          <w:szCs w:val="21"/>
          <w:u w:val="none"/>
          <w:lang w:eastAsia="zh-CN"/>
        </w:rPr>
        <w:t>血液净化室透析机维保服务</w:t>
      </w:r>
    </w:p>
    <w:p>
      <w:pPr>
        <w:numPr>
          <w:ilvl w:val="0"/>
          <w:numId w:val="0"/>
        </w:numPr>
        <w:ind w:leftChars="0"/>
        <w:jc w:val="left"/>
        <w:rPr>
          <w:rFonts w:ascii="Times New Roman" w:hAnsi="Times New Roman" w:eastAsia="宋体" w:cs="Times New Roman"/>
          <w:kern w:val="0"/>
          <w:szCs w:val="21"/>
        </w:rPr>
      </w:pPr>
      <w:r>
        <w:rPr>
          <w:rFonts w:hint="eastAsia" w:ascii="Times New Roman" w:hAnsi="Times New Roman" w:eastAsia="宋体" w:cs="Times New Roman"/>
          <w:b/>
          <w:bCs/>
          <w:kern w:val="0"/>
          <w:szCs w:val="21"/>
          <w:lang w:eastAsia="zh-CN"/>
        </w:rPr>
        <w:t>三、</w:t>
      </w:r>
      <w:r>
        <w:rPr>
          <w:rFonts w:ascii="Times New Roman" w:hAnsi="Times New Roman" w:eastAsia="宋体" w:cs="Times New Roman"/>
          <w:b/>
          <w:bCs/>
          <w:kern w:val="0"/>
          <w:szCs w:val="21"/>
        </w:rPr>
        <w:t>项目概况：</w:t>
      </w:r>
      <w:r>
        <w:rPr>
          <w:rFonts w:ascii="Times New Roman" w:hAnsi="Times New Roman" w:eastAsia="宋体" w:cs="Times New Roman"/>
          <w:szCs w:val="24"/>
          <w:u w:val="single"/>
        </w:rPr>
        <w:t>详见招标文件</w:t>
      </w:r>
    </w:p>
    <w:p>
      <w:pPr>
        <w:numPr>
          <w:ilvl w:val="0"/>
          <w:numId w:val="0"/>
        </w:numPr>
        <w:ind w:leftChars="0"/>
        <w:jc w:val="left"/>
        <w:rPr>
          <w:rFonts w:ascii="Times New Roman" w:hAnsi="Times New Roman" w:eastAsia="宋体" w:cs="Times New Roman"/>
          <w:b/>
          <w:bCs/>
          <w:kern w:val="0"/>
          <w:szCs w:val="21"/>
        </w:rPr>
      </w:pPr>
      <w:r>
        <w:rPr>
          <w:rFonts w:hint="eastAsia" w:ascii="Times New Roman" w:hAnsi="Times New Roman" w:eastAsia="宋体" w:cs="Times New Roman"/>
          <w:b/>
          <w:bCs/>
          <w:kern w:val="0"/>
          <w:szCs w:val="21"/>
          <w:lang w:eastAsia="zh-CN"/>
        </w:rPr>
        <w:t>四、</w:t>
      </w:r>
      <w:r>
        <w:rPr>
          <w:rFonts w:ascii="Times New Roman" w:hAnsi="Times New Roman" w:eastAsia="宋体" w:cs="Times New Roman"/>
          <w:b/>
          <w:bCs/>
          <w:kern w:val="0"/>
          <w:szCs w:val="21"/>
        </w:rPr>
        <w:t>投标人资质要求：</w:t>
      </w:r>
    </w:p>
    <w:p>
      <w:pPr>
        <w:numPr>
          <w:ilvl w:val="1"/>
          <w:numId w:val="8"/>
        </w:numPr>
        <w:jc w:val="left"/>
        <w:rPr>
          <w:rFonts w:ascii="Times New Roman" w:hAnsi="Times New Roman" w:eastAsia="宋体" w:cs="Times New Roman"/>
          <w:kern w:val="0"/>
          <w:szCs w:val="21"/>
        </w:rPr>
      </w:pPr>
      <w:r>
        <w:rPr>
          <w:rFonts w:ascii="Times New Roman" w:hAnsi="Times New Roman" w:eastAsia="宋体" w:cs="Times New Roman"/>
          <w:kern w:val="0"/>
          <w:szCs w:val="21"/>
        </w:rPr>
        <w:t>在中华人民共和国境内注册的有合法经营资格的独立法人或者其他组织；（证明文件：法人或者其他组织的营业执照（依法不需申请营业执照的，使用法定的登记注册证明文件）复印件加盖投标人公章）；</w:t>
      </w:r>
    </w:p>
    <w:p>
      <w:pPr>
        <w:pStyle w:val="94"/>
        <w:numPr>
          <w:ilvl w:val="1"/>
          <w:numId w:val="8"/>
        </w:numPr>
        <w:ind w:firstLineChars="0"/>
        <w:jc w:val="left"/>
        <w:rPr>
          <w:rFonts w:ascii="Times New Roman" w:hAnsi="Times New Roman"/>
          <w:kern w:val="0"/>
          <w:szCs w:val="21"/>
        </w:rPr>
      </w:pPr>
      <w:r>
        <w:rPr>
          <w:rFonts w:ascii="Times New Roman" w:hAnsi="Times New Roman"/>
          <w:kern w:val="0"/>
          <w:szCs w:val="21"/>
        </w:rPr>
        <w:t>投标人近三年内（即至少从</w:t>
      </w:r>
      <w:r>
        <w:rPr>
          <w:rFonts w:ascii="Times New Roman" w:hAnsi="Times New Roman"/>
          <w:kern w:val="0"/>
          <w:szCs w:val="21"/>
          <w:highlight w:val="none"/>
        </w:rPr>
        <w:t>2018年</w:t>
      </w:r>
      <w:r>
        <w:rPr>
          <w:rFonts w:hint="eastAsia" w:ascii="Times New Roman" w:hAnsi="Times New Roman"/>
          <w:kern w:val="0"/>
          <w:szCs w:val="21"/>
          <w:highlight w:val="none"/>
          <w:lang w:val="en-US" w:eastAsia="zh-CN"/>
        </w:rPr>
        <w:t>5</w:t>
      </w:r>
      <w:r>
        <w:rPr>
          <w:rFonts w:ascii="Times New Roman" w:hAnsi="Times New Roman"/>
          <w:kern w:val="0"/>
          <w:szCs w:val="21"/>
          <w:highlight w:val="none"/>
        </w:rPr>
        <w:t>月开</w:t>
      </w:r>
      <w:r>
        <w:rPr>
          <w:rFonts w:ascii="Times New Roman" w:hAnsi="Times New Roman"/>
          <w:kern w:val="0"/>
          <w:szCs w:val="21"/>
        </w:rPr>
        <w:t>始起算，投标人成立不足三年的可从成立之日起算），在经营活动中没有重大违法记录。(证明文件：投标人须提供《无违法违规行为承诺函》加盖投标人公章)；</w:t>
      </w:r>
    </w:p>
    <w:p>
      <w:pPr>
        <w:numPr>
          <w:ilvl w:val="1"/>
          <w:numId w:val="8"/>
        </w:numPr>
        <w:jc w:val="left"/>
        <w:rPr>
          <w:rFonts w:ascii="Times New Roman" w:hAnsi="Times New Roman" w:eastAsia="宋体" w:cs="Times New Roman"/>
          <w:kern w:val="0"/>
          <w:szCs w:val="21"/>
        </w:rPr>
      </w:pPr>
      <w:r>
        <w:rPr>
          <w:rFonts w:ascii="Times New Roman" w:hAnsi="Times New Roman" w:eastAsia="宋体" w:cs="Times New Roman"/>
          <w:kern w:val="0"/>
          <w:szCs w:val="21"/>
        </w:rPr>
        <w:t>本项目不接受联合体投标，不允许分包、转包；</w:t>
      </w:r>
    </w:p>
    <w:p>
      <w:pPr>
        <w:numPr>
          <w:ilvl w:val="1"/>
          <w:numId w:val="8"/>
        </w:numPr>
        <w:jc w:val="left"/>
        <w:rPr>
          <w:rFonts w:ascii="Times New Roman" w:hAnsi="Times New Roman" w:eastAsia="宋体" w:cs="Times New Roman"/>
          <w:kern w:val="0"/>
          <w:szCs w:val="21"/>
        </w:rPr>
      </w:pPr>
      <w:r>
        <w:rPr>
          <w:rFonts w:ascii="Times New Roman" w:hAnsi="Times New Roman" w:eastAsia="宋体" w:cs="Times New Roman"/>
          <w:kern w:val="0"/>
          <w:szCs w:val="21"/>
        </w:rPr>
        <w:t>招标人将在“信用中国”网站（www.creditchina.gov.cn）、中国政府采购网（www.ccgp.gov.cn）、国家企业信用信息公示系统（www.gsxt.gov.cn）和深圳信用网（www.szcredit.org.cn）等网站查询，被查询发现存在不良信用记录，将拒绝其参加本次采购活动。</w:t>
      </w:r>
    </w:p>
    <w:p>
      <w:pPr>
        <w:numPr>
          <w:ilvl w:val="0"/>
          <w:numId w:val="0"/>
        </w:numPr>
        <w:ind w:left="420" w:leftChars="0"/>
        <w:jc w:val="left"/>
        <w:rPr>
          <w:rFonts w:ascii="Times New Roman" w:hAnsi="Times New Roman" w:eastAsia="宋体" w:cs="Times New Roman"/>
          <w:color w:val="222222"/>
          <w:szCs w:val="24"/>
        </w:rPr>
      </w:pPr>
    </w:p>
    <w:p>
      <w:pPr>
        <w:numPr>
          <w:ilvl w:val="0"/>
          <w:numId w:val="0"/>
        </w:numPr>
        <w:ind w:leftChars="0"/>
        <w:jc w:val="left"/>
        <w:rPr>
          <w:rFonts w:hint="eastAsia" w:ascii="Times New Roman" w:hAnsi="Times New Roman" w:eastAsia="宋体" w:cs="Times New Roman"/>
          <w:color w:val="222222"/>
          <w:szCs w:val="24"/>
        </w:rPr>
      </w:pPr>
      <w:r>
        <w:rPr>
          <w:rFonts w:hint="eastAsia" w:ascii="Times New Roman" w:hAnsi="Times New Roman" w:eastAsia="宋体" w:cs="Times New Roman"/>
          <w:b/>
          <w:bCs/>
          <w:color w:val="222222"/>
          <w:szCs w:val="24"/>
          <w:lang w:eastAsia="zh-CN"/>
        </w:rPr>
        <w:t>五、</w:t>
      </w:r>
      <w:r>
        <w:rPr>
          <w:rFonts w:hint="eastAsia" w:ascii="Times New Roman" w:hAnsi="Times New Roman" w:eastAsia="宋体" w:cs="Times New Roman"/>
          <w:b/>
          <w:bCs/>
          <w:color w:val="222222"/>
          <w:szCs w:val="24"/>
        </w:rPr>
        <w:t>标书获得方法</w:t>
      </w:r>
      <w:r>
        <w:rPr>
          <w:rFonts w:hint="eastAsia" w:ascii="Times New Roman" w:hAnsi="Times New Roman" w:eastAsia="宋体" w:cs="Times New Roman"/>
          <w:b/>
          <w:bCs/>
          <w:color w:val="222222"/>
          <w:szCs w:val="24"/>
          <w:lang w:val="en-US" w:eastAsia="zh-CN"/>
        </w:rPr>
        <w:t>:</w:t>
      </w:r>
      <w:r>
        <w:rPr>
          <w:rFonts w:hint="eastAsia" w:ascii="Times New Roman" w:hAnsi="Times New Roman" w:eastAsia="宋体" w:cs="Times New Roman"/>
          <w:b/>
          <w:bCs/>
          <w:color w:val="222222"/>
          <w:szCs w:val="24"/>
        </w:rPr>
        <w:t xml:space="preserve"> </w:t>
      </w:r>
      <w:r>
        <w:rPr>
          <w:rFonts w:hint="eastAsia" w:ascii="Times New Roman" w:hAnsi="Times New Roman" w:eastAsia="宋体" w:cs="Times New Roman"/>
          <w:color w:val="222222"/>
          <w:szCs w:val="24"/>
        </w:rPr>
        <w:t>任何有兴趣的合格投标人可于</w:t>
      </w:r>
      <w:r>
        <w:rPr>
          <w:rFonts w:hint="eastAsia" w:ascii="Times New Roman" w:hAnsi="Times New Roman" w:eastAsia="宋体" w:cs="Times New Roman"/>
          <w:color w:val="222222"/>
          <w:szCs w:val="24"/>
          <w:lang w:eastAsia="zh-CN"/>
        </w:rPr>
        <w:t>本招标公告发布之日起，</w:t>
      </w:r>
      <w:r>
        <w:rPr>
          <w:rFonts w:hint="eastAsia" w:ascii="Times New Roman" w:hAnsi="Times New Roman" w:eastAsia="宋体" w:cs="Times New Roman"/>
          <w:color w:val="222222"/>
          <w:szCs w:val="24"/>
        </w:rPr>
        <w:t>在</w:t>
      </w:r>
      <w:r>
        <w:rPr>
          <w:rFonts w:hint="eastAsia" w:ascii="Times New Roman" w:hAnsi="Times New Roman" w:eastAsia="宋体" w:cs="Times New Roman"/>
          <w:color w:val="222222"/>
          <w:szCs w:val="24"/>
          <w:lang w:eastAsia="zh-CN"/>
        </w:rPr>
        <w:t>深圳大学总医院官网</w:t>
      </w:r>
      <w:r>
        <w:rPr>
          <w:rFonts w:hint="eastAsia" w:ascii="Times New Roman" w:hAnsi="Times New Roman" w:eastAsia="宋体" w:cs="Times New Roman"/>
          <w:color w:val="222222"/>
          <w:szCs w:val="24"/>
        </w:rPr>
        <w:t>“招标公告”</w:t>
      </w:r>
      <w:r>
        <w:rPr>
          <w:rFonts w:hint="eastAsia" w:ascii="Times New Roman" w:hAnsi="Times New Roman" w:eastAsia="宋体" w:cs="Times New Roman"/>
          <w:color w:val="0000FF"/>
          <w:szCs w:val="24"/>
        </w:rPr>
        <w:fldChar w:fldCharType="begin"/>
      </w:r>
      <w:r>
        <w:rPr>
          <w:rFonts w:hint="eastAsia" w:ascii="Times New Roman" w:hAnsi="Times New Roman" w:eastAsia="宋体" w:cs="Times New Roman"/>
          <w:color w:val="0000FF"/>
          <w:szCs w:val="24"/>
        </w:rPr>
        <w:instrText xml:space="preserve"> HYPERLINK "http://www.sugh.net/Html/News/Columns/4/Index.html" </w:instrText>
      </w:r>
      <w:r>
        <w:rPr>
          <w:rFonts w:hint="eastAsia" w:ascii="Times New Roman" w:hAnsi="Times New Roman" w:eastAsia="宋体" w:cs="Times New Roman"/>
          <w:color w:val="0000FF"/>
          <w:szCs w:val="24"/>
        </w:rPr>
        <w:fldChar w:fldCharType="separate"/>
      </w:r>
      <w:r>
        <w:rPr>
          <w:rStyle w:val="48"/>
          <w:rFonts w:hint="eastAsia" w:ascii="Times New Roman" w:hAnsi="Times New Roman" w:eastAsia="宋体" w:cs="Times New Roman"/>
          <w:color w:val="0000FF"/>
          <w:szCs w:val="24"/>
        </w:rPr>
        <w:t>http://www.sugh.net/Html/News/Columns/4/Index.html</w:t>
      </w:r>
      <w:r>
        <w:rPr>
          <w:rFonts w:hint="eastAsia" w:ascii="Times New Roman" w:hAnsi="Times New Roman" w:eastAsia="宋体" w:cs="Times New Roman"/>
          <w:color w:val="0000FF"/>
          <w:szCs w:val="24"/>
        </w:rPr>
        <w:fldChar w:fldCharType="end"/>
      </w:r>
      <w:r>
        <w:rPr>
          <w:rFonts w:hint="eastAsia" w:ascii="Times New Roman" w:hAnsi="Times New Roman" w:eastAsia="宋体" w:cs="Times New Roman"/>
          <w:color w:val="222222"/>
          <w:szCs w:val="24"/>
          <w:lang w:eastAsia="zh-CN"/>
        </w:rPr>
        <w:t>对应</w:t>
      </w:r>
      <w:r>
        <w:rPr>
          <w:rFonts w:hint="eastAsia" w:ascii="Times New Roman" w:hAnsi="Times New Roman" w:eastAsia="宋体" w:cs="Times New Roman"/>
          <w:color w:val="222222"/>
          <w:szCs w:val="24"/>
        </w:rPr>
        <w:t>本项目的招标公告页中下载</w:t>
      </w:r>
      <w:r>
        <w:rPr>
          <w:rFonts w:hint="eastAsia" w:ascii="Times New Roman" w:hAnsi="Times New Roman" w:eastAsia="宋体" w:cs="Times New Roman"/>
          <w:color w:val="222222"/>
          <w:szCs w:val="24"/>
          <w:lang w:eastAsia="zh-CN"/>
        </w:rPr>
        <w:t>项目的</w:t>
      </w:r>
      <w:r>
        <w:rPr>
          <w:rFonts w:hint="eastAsia" w:ascii="Times New Roman" w:hAnsi="Times New Roman" w:eastAsia="宋体" w:cs="Times New Roman"/>
          <w:b/>
          <w:bCs/>
          <w:color w:val="222222"/>
          <w:szCs w:val="24"/>
          <w:lang w:eastAsia="zh-CN"/>
        </w:rPr>
        <w:t>电子标书</w:t>
      </w:r>
      <w:r>
        <w:rPr>
          <w:rFonts w:hint="eastAsia" w:ascii="Times New Roman" w:hAnsi="Times New Roman" w:eastAsia="宋体" w:cs="Times New Roman"/>
          <w:color w:val="222222"/>
          <w:szCs w:val="24"/>
        </w:rPr>
        <w:t>。</w:t>
      </w:r>
    </w:p>
    <w:p>
      <w:pPr>
        <w:numPr>
          <w:ilvl w:val="0"/>
          <w:numId w:val="0"/>
        </w:numPr>
        <w:ind w:leftChars="0"/>
        <w:jc w:val="left"/>
        <w:rPr>
          <w:rFonts w:hint="eastAsia" w:ascii="Times New Roman" w:hAnsi="Times New Roman" w:eastAsia="宋体" w:cs="Times New Roman"/>
          <w:color w:val="222222"/>
          <w:szCs w:val="24"/>
        </w:rPr>
      </w:pPr>
    </w:p>
    <w:p>
      <w:pPr>
        <w:numPr>
          <w:ilvl w:val="0"/>
          <w:numId w:val="0"/>
        </w:numPr>
        <w:ind w:leftChars="0"/>
        <w:jc w:val="left"/>
        <w:rPr>
          <w:rFonts w:ascii="Times New Roman" w:hAnsi="Times New Roman" w:eastAsia="宋体" w:cs="Times New Roman"/>
          <w:b/>
          <w:bCs/>
          <w:color w:val="222222"/>
        </w:rPr>
      </w:pPr>
      <w:r>
        <w:rPr>
          <w:rFonts w:hint="eastAsia" w:ascii="Times New Roman" w:hAnsi="Times New Roman" w:eastAsia="宋体" w:cs="Times New Roman"/>
          <w:b/>
          <w:bCs/>
          <w:color w:val="222222"/>
          <w:lang w:eastAsia="zh-CN"/>
        </w:rPr>
        <w:t>六、</w:t>
      </w:r>
      <w:r>
        <w:rPr>
          <w:rFonts w:ascii="Times New Roman" w:hAnsi="Times New Roman" w:eastAsia="宋体" w:cs="Times New Roman"/>
          <w:b/>
          <w:bCs/>
          <w:color w:val="222222"/>
        </w:rPr>
        <w:t>投标报名</w:t>
      </w:r>
      <w:r>
        <w:rPr>
          <w:rFonts w:hint="eastAsia" w:ascii="Times New Roman" w:hAnsi="Times New Roman" w:eastAsia="宋体" w:cs="Times New Roman"/>
          <w:b/>
          <w:bCs/>
          <w:color w:val="222222"/>
          <w:lang w:eastAsia="zh-CN"/>
        </w:rPr>
        <w:t>方法</w:t>
      </w:r>
      <w:r>
        <w:rPr>
          <w:rFonts w:ascii="Times New Roman" w:hAnsi="Times New Roman" w:eastAsia="宋体" w:cs="Times New Roman"/>
          <w:b/>
          <w:bCs/>
          <w:color w:val="222222"/>
        </w:rPr>
        <w:t>：</w:t>
      </w:r>
    </w:p>
    <w:p>
      <w:pPr>
        <w:numPr>
          <w:ilvl w:val="0"/>
          <w:numId w:val="0"/>
        </w:numPr>
        <w:ind w:leftChars="0"/>
        <w:jc w:val="left"/>
        <w:rPr>
          <w:rFonts w:hint="eastAsia" w:ascii="Times New Roman" w:hAnsi="Times New Roman" w:eastAsia="宋体" w:cs="Times New Roman"/>
          <w:color w:val="222222"/>
          <w:szCs w:val="24"/>
          <w:lang w:eastAsia="zh-CN"/>
        </w:rPr>
      </w:pPr>
      <w:r>
        <w:rPr>
          <w:rFonts w:ascii="Times New Roman" w:hAnsi="Times New Roman" w:eastAsia="宋体" w:cs="Times New Roman"/>
          <w:color w:val="222222"/>
          <w:szCs w:val="24"/>
        </w:rPr>
        <w:t>投标人报名</w:t>
      </w:r>
      <w:r>
        <w:rPr>
          <w:rFonts w:hint="eastAsia" w:ascii="Times New Roman" w:hAnsi="Times New Roman" w:eastAsia="宋体" w:cs="Times New Roman"/>
          <w:color w:val="222222"/>
          <w:szCs w:val="24"/>
          <w:lang w:eastAsia="zh-CN"/>
        </w:rPr>
        <w:t>须</w:t>
      </w:r>
      <w:r>
        <w:rPr>
          <w:rFonts w:hint="eastAsia" w:ascii="Times New Roman" w:hAnsi="Times New Roman" w:eastAsia="宋体" w:cs="Times New Roman"/>
          <w:color w:val="FF0000"/>
          <w:szCs w:val="24"/>
          <w:lang w:eastAsia="zh-CN"/>
        </w:rPr>
        <w:t>于</w:t>
      </w:r>
      <w:r>
        <w:rPr>
          <w:rFonts w:ascii="Times New Roman" w:hAnsi="Times New Roman" w:eastAsia="宋体" w:cs="Times New Roman"/>
          <w:color w:val="FF0000"/>
          <w:szCs w:val="24"/>
          <w:highlight w:val="yellow"/>
        </w:rPr>
        <w:t>20</w:t>
      </w:r>
      <w:r>
        <w:rPr>
          <w:rFonts w:hint="eastAsia" w:ascii="Times New Roman" w:hAnsi="Times New Roman" w:eastAsia="宋体" w:cs="Times New Roman"/>
          <w:color w:val="FF0000"/>
          <w:szCs w:val="24"/>
          <w:highlight w:val="yellow"/>
        </w:rPr>
        <w:t>2</w:t>
      </w:r>
      <w:r>
        <w:rPr>
          <w:rFonts w:hint="eastAsia" w:ascii="Times New Roman" w:hAnsi="Times New Roman" w:eastAsia="宋体" w:cs="Times New Roman"/>
          <w:color w:val="FF0000"/>
          <w:szCs w:val="24"/>
          <w:highlight w:val="yellow"/>
          <w:lang w:val="en-US" w:eastAsia="zh-CN"/>
        </w:rPr>
        <w:t>1</w:t>
      </w:r>
      <w:r>
        <w:rPr>
          <w:rFonts w:ascii="Times New Roman" w:hAnsi="Times New Roman" w:eastAsia="宋体" w:cs="Times New Roman"/>
          <w:color w:val="FF0000"/>
          <w:szCs w:val="24"/>
          <w:highlight w:val="yellow"/>
        </w:rPr>
        <w:t>年</w:t>
      </w:r>
      <w:r>
        <w:rPr>
          <w:rFonts w:hint="eastAsia" w:ascii="Times New Roman" w:hAnsi="Times New Roman" w:eastAsia="宋体" w:cs="Times New Roman"/>
          <w:color w:val="FF0000"/>
          <w:szCs w:val="24"/>
          <w:highlight w:val="yellow"/>
          <w:lang w:val="en-US" w:eastAsia="zh-CN"/>
        </w:rPr>
        <w:t>6</w:t>
      </w:r>
      <w:r>
        <w:rPr>
          <w:rFonts w:ascii="Times New Roman" w:hAnsi="Times New Roman" w:eastAsia="宋体" w:cs="Times New Roman"/>
          <w:color w:val="FF0000"/>
          <w:szCs w:val="24"/>
          <w:highlight w:val="yellow"/>
        </w:rPr>
        <w:t>月</w:t>
      </w:r>
      <w:r>
        <w:rPr>
          <w:rFonts w:hint="eastAsia" w:ascii="Times New Roman" w:hAnsi="Times New Roman" w:eastAsia="宋体" w:cs="Times New Roman"/>
          <w:color w:val="FF0000"/>
          <w:szCs w:val="24"/>
          <w:highlight w:val="yellow"/>
          <w:lang w:val="en-US" w:eastAsia="zh-CN"/>
        </w:rPr>
        <w:t>1</w:t>
      </w:r>
      <w:r>
        <w:rPr>
          <w:rFonts w:ascii="Times New Roman" w:hAnsi="Times New Roman" w:eastAsia="宋体" w:cs="Times New Roman"/>
          <w:color w:val="FF0000"/>
          <w:szCs w:val="24"/>
          <w:highlight w:val="yellow"/>
        </w:rPr>
        <w:t>日</w:t>
      </w:r>
      <w:r>
        <w:rPr>
          <w:rFonts w:hint="eastAsia" w:ascii="Times New Roman" w:hAnsi="Times New Roman" w:eastAsia="宋体" w:cs="Times New Roman"/>
          <w:color w:val="FF0000"/>
          <w:szCs w:val="24"/>
          <w:highlight w:val="yellow"/>
          <w:lang w:eastAsia="zh-CN"/>
        </w:rPr>
        <w:t>（星期</w:t>
      </w:r>
      <w:r>
        <w:rPr>
          <w:rFonts w:hint="eastAsia" w:ascii="Times New Roman" w:hAnsi="Times New Roman" w:eastAsia="宋体" w:cs="Times New Roman"/>
          <w:color w:val="FF0000"/>
          <w:szCs w:val="24"/>
          <w:highlight w:val="yellow"/>
          <w:lang w:val="en-US" w:eastAsia="zh-CN"/>
        </w:rPr>
        <w:t>二</w:t>
      </w:r>
      <w:r>
        <w:rPr>
          <w:rFonts w:hint="eastAsia" w:ascii="Times New Roman" w:hAnsi="Times New Roman" w:eastAsia="宋体" w:cs="Times New Roman"/>
          <w:color w:val="FF0000"/>
          <w:szCs w:val="24"/>
          <w:highlight w:val="yellow"/>
          <w:lang w:eastAsia="zh-CN"/>
        </w:rPr>
        <w:t>）</w:t>
      </w:r>
      <w:r>
        <w:rPr>
          <w:rFonts w:ascii="Times New Roman" w:hAnsi="Times New Roman" w:eastAsia="宋体" w:cs="Times New Roman"/>
          <w:color w:val="FF0000"/>
          <w:szCs w:val="24"/>
          <w:highlight w:val="yellow"/>
        </w:rPr>
        <w:t>17:00</w:t>
      </w:r>
      <w:r>
        <w:rPr>
          <w:rFonts w:hint="eastAsia" w:ascii="Times New Roman" w:hAnsi="Times New Roman" w:eastAsia="宋体" w:cs="Times New Roman"/>
          <w:color w:val="FF0000"/>
          <w:szCs w:val="24"/>
          <w:lang w:eastAsia="zh-CN"/>
        </w:rPr>
        <w:t>前</w:t>
      </w:r>
      <w:r>
        <w:rPr>
          <w:rFonts w:ascii="Times New Roman" w:hAnsi="Times New Roman" w:eastAsia="宋体" w:cs="Times New Roman"/>
          <w:color w:val="222222"/>
          <w:szCs w:val="24"/>
        </w:rPr>
        <w:t>将</w:t>
      </w:r>
      <w:r>
        <w:rPr>
          <w:rFonts w:hint="eastAsia" w:ascii="Times New Roman" w:hAnsi="Times New Roman" w:eastAsia="宋体" w:cs="Times New Roman"/>
          <w:color w:val="222222"/>
          <w:szCs w:val="24"/>
          <w:lang w:eastAsia="zh-CN"/>
        </w:rPr>
        <w:t>以下报名资料发送至</w:t>
      </w:r>
      <w:r>
        <w:rPr>
          <w:rFonts w:ascii="Times New Roman" w:hAnsi="Times New Roman" w:eastAsia="宋体" w:cs="Times New Roman"/>
          <w:color w:val="222222"/>
          <w:szCs w:val="24"/>
        </w:rPr>
        <w:t>邮箱</w:t>
      </w:r>
      <w:r>
        <w:rPr>
          <w:rFonts w:hint="default" w:ascii="Times New Roman" w:hAnsi="Times New Roman" w:eastAsia="宋体" w:cs="Times New Roman"/>
          <w:color w:val="0000FF"/>
          <w:szCs w:val="24"/>
        </w:rPr>
        <w:fldChar w:fldCharType="begin"/>
      </w:r>
      <w:r>
        <w:rPr>
          <w:rFonts w:hint="default" w:ascii="Times New Roman" w:hAnsi="Times New Roman" w:eastAsia="宋体" w:cs="Times New Roman"/>
          <w:color w:val="0000FF"/>
          <w:szCs w:val="24"/>
        </w:rPr>
        <w:instrText xml:space="preserve"> HYPERLINK "sughztb@szu.edu.cn" </w:instrText>
      </w:r>
      <w:r>
        <w:rPr>
          <w:rFonts w:hint="default" w:ascii="Times New Roman" w:hAnsi="Times New Roman" w:eastAsia="宋体" w:cs="Times New Roman"/>
          <w:color w:val="0000FF"/>
          <w:szCs w:val="24"/>
        </w:rPr>
        <w:fldChar w:fldCharType="separate"/>
      </w:r>
      <w:r>
        <w:rPr>
          <w:rStyle w:val="48"/>
          <w:rFonts w:hint="default" w:ascii="Times New Roman" w:hAnsi="Times New Roman" w:eastAsia="宋体" w:cs="Times New Roman"/>
          <w:color w:val="0000FF"/>
          <w:szCs w:val="24"/>
        </w:rPr>
        <w:t>sughztb@szu.edu.cn</w:t>
      </w:r>
      <w:r>
        <w:rPr>
          <w:rFonts w:hint="default" w:ascii="Times New Roman" w:hAnsi="Times New Roman" w:eastAsia="宋体" w:cs="Times New Roman"/>
          <w:color w:val="0000FF"/>
          <w:szCs w:val="24"/>
        </w:rPr>
        <w:fldChar w:fldCharType="end"/>
      </w:r>
      <w:r>
        <w:rPr>
          <w:rFonts w:hint="eastAsia" w:ascii="Times New Roman" w:hAnsi="Times New Roman" w:eastAsia="宋体" w:cs="Times New Roman"/>
          <w:color w:val="222222"/>
          <w:szCs w:val="24"/>
          <w:lang w:eastAsia="zh-CN"/>
        </w:rPr>
        <w:t>：</w:t>
      </w:r>
    </w:p>
    <w:p>
      <w:pPr>
        <w:numPr>
          <w:ilvl w:val="0"/>
          <w:numId w:val="9"/>
        </w:numPr>
        <w:ind w:firstLine="420" w:firstLineChars="200"/>
        <w:jc w:val="left"/>
        <w:rPr>
          <w:rFonts w:hint="eastAsia" w:ascii="Times New Roman" w:hAnsi="Times New Roman" w:eastAsia="宋体" w:cs="Times New Roman"/>
          <w:color w:val="222222"/>
          <w:lang w:eastAsia="zh-CN"/>
        </w:rPr>
      </w:pPr>
      <w:r>
        <w:rPr>
          <w:rFonts w:ascii="Times New Roman" w:hAnsi="Times New Roman" w:eastAsia="宋体" w:cs="Times New Roman"/>
          <w:color w:val="222222"/>
          <w:szCs w:val="24"/>
        </w:rPr>
        <w:t>公司营业执照</w:t>
      </w:r>
      <w:r>
        <w:rPr>
          <w:rFonts w:ascii="Times New Roman" w:hAnsi="Times New Roman" w:eastAsia="宋体" w:cs="Times New Roman"/>
          <w:color w:val="222222"/>
        </w:rPr>
        <w:t>复印件（加盖公章）</w:t>
      </w:r>
      <w:r>
        <w:rPr>
          <w:rFonts w:hint="eastAsia" w:ascii="Times New Roman" w:hAnsi="Times New Roman" w:eastAsia="宋体" w:cs="Times New Roman"/>
          <w:color w:val="222222"/>
          <w:lang w:eastAsia="zh-CN"/>
        </w:rPr>
        <w:t>；</w:t>
      </w:r>
    </w:p>
    <w:p>
      <w:pPr>
        <w:numPr>
          <w:ilvl w:val="0"/>
          <w:numId w:val="9"/>
        </w:numPr>
        <w:ind w:left="0" w:leftChars="0" w:firstLine="420" w:firstLineChars="200"/>
        <w:jc w:val="left"/>
        <w:rPr>
          <w:rFonts w:hint="eastAsia" w:ascii="Times New Roman" w:hAnsi="Times New Roman" w:eastAsia="宋体" w:cs="Times New Roman"/>
          <w:color w:val="222222"/>
          <w:szCs w:val="24"/>
          <w:lang w:eastAsia="zh-CN"/>
        </w:rPr>
      </w:pPr>
      <w:r>
        <w:rPr>
          <w:rFonts w:ascii="Times New Roman" w:hAnsi="Times New Roman" w:eastAsia="宋体" w:cs="Times New Roman"/>
          <w:color w:val="222222"/>
          <w:szCs w:val="24"/>
        </w:rPr>
        <w:t>投标报名表</w:t>
      </w:r>
      <w:r>
        <w:rPr>
          <w:rFonts w:hint="eastAsia" w:ascii="Times New Roman" w:hAnsi="Times New Roman" w:eastAsia="宋体" w:cs="Times New Roman"/>
          <w:color w:val="222222"/>
          <w:szCs w:val="24"/>
        </w:rPr>
        <w:t>（签名</w:t>
      </w:r>
      <w:r>
        <w:rPr>
          <w:rFonts w:ascii="Times New Roman" w:hAnsi="Times New Roman" w:eastAsia="宋体" w:cs="Times New Roman"/>
          <w:color w:val="222222"/>
          <w:szCs w:val="24"/>
        </w:rPr>
        <w:t>加盖公章</w:t>
      </w:r>
      <w:r>
        <w:rPr>
          <w:rFonts w:hint="eastAsia" w:ascii="Times New Roman" w:hAnsi="Times New Roman" w:eastAsia="宋体" w:cs="Times New Roman"/>
          <w:color w:val="222222"/>
          <w:szCs w:val="24"/>
        </w:rPr>
        <w:t>）</w:t>
      </w:r>
      <w:r>
        <w:rPr>
          <w:rFonts w:ascii="Times New Roman" w:hAnsi="Times New Roman" w:eastAsia="宋体" w:cs="Times New Roman"/>
          <w:color w:val="222222"/>
          <w:szCs w:val="24"/>
        </w:rPr>
        <w:t>。</w:t>
      </w:r>
    </w:p>
    <w:p>
      <w:pPr>
        <w:numPr>
          <w:ilvl w:val="0"/>
          <w:numId w:val="0"/>
        </w:numPr>
        <w:jc w:val="left"/>
        <w:rPr>
          <w:rFonts w:ascii="Times New Roman" w:hAnsi="Times New Roman" w:eastAsia="宋体" w:cs="Times New Roman"/>
          <w:color w:val="222222"/>
          <w:szCs w:val="24"/>
        </w:rPr>
      </w:pPr>
      <w:r>
        <w:rPr>
          <w:rFonts w:hint="eastAsia" w:ascii="Times New Roman" w:hAnsi="Times New Roman" w:eastAsia="宋体" w:cs="Times New Roman"/>
          <w:color w:val="222222"/>
          <w:szCs w:val="24"/>
          <w:lang w:eastAsia="zh-CN"/>
        </w:rPr>
        <w:t>备注：</w:t>
      </w:r>
      <w:r>
        <w:rPr>
          <w:rFonts w:ascii="Times New Roman" w:hAnsi="Times New Roman" w:eastAsia="宋体" w:cs="Times New Roman"/>
          <w:color w:val="222222"/>
          <w:szCs w:val="24"/>
        </w:rPr>
        <w:t>投标报名表下载链接</w:t>
      </w:r>
      <w:r>
        <w:rPr>
          <w:rFonts w:hint="eastAsia" w:ascii="Times New Roman" w:hAnsi="Times New Roman" w:eastAsia="宋体" w:cs="Times New Roman"/>
          <w:color w:val="222222"/>
          <w:szCs w:val="24"/>
          <w:lang w:eastAsia="zh-CN"/>
        </w:rPr>
        <w:t>：</w:t>
      </w:r>
      <w:r>
        <w:rPr>
          <w:rFonts w:ascii="Times New Roman" w:hAnsi="Times New Roman" w:eastAsia="宋体" w:cs="Times New Roman"/>
          <w:color w:val="0000FF"/>
          <w:szCs w:val="24"/>
          <w:highlight w:val="none"/>
        </w:rPr>
        <w:fldChar w:fldCharType="begin"/>
      </w:r>
      <w:r>
        <w:rPr>
          <w:rFonts w:ascii="Times New Roman" w:hAnsi="Times New Roman" w:eastAsia="宋体" w:cs="Times New Roman"/>
          <w:color w:val="0000FF"/>
          <w:szCs w:val="24"/>
          <w:highlight w:val="none"/>
        </w:rPr>
        <w:instrText xml:space="preserve"> HYPERLINK "https://sugh.szu.edu.cn/Html/News/Articles/3230.html" </w:instrText>
      </w:r>
      <w:r>
        <w:rPr>
          <w:rFonts w:ascii="Times New Roman" w:hAnsi="Times New Roman" w:eastAsia="宋体" w:cs="Times New Roman"/>
          <w:color w:val="0000FF"/>
          <w:szCs w:val="24"/>
          <w:highlight w:val="none"/>
        </w:rPr>
        <w:fldChar w:fldCharType="separate"/>
      </w:r>
      <w:r>
        <w:rPr>
          <w:rStyle w:val="48"/>
          <w:rFonts w:ascii="Times New Roman" w:hAnsi="Times New Roman" w:eastAsia="宋体" w:cs="Times New Roman"/>
          <w:color w:val="0000FF"/>
          <w:szCs w:val="24"/>
          <w:highlight w:val="none"/>
        </w:rPr>
        <w:t>https://sugh.szu.edu.cn/Html/News/Articles/3230.html</w:t>
      </w:r>
      <w:r>
        <w:rPr>
          <w:rFonts w:ascii="Times New Roman" w:hAnsi="Times New Roman" w:eastAsia="宋体" w:cs="Times New Roman"/>
          <w:color w:val="0000FF"/>
          <w:szCs w:val="24"/>
          <w:highlight w:val="none"/>
        </w:rPr>
        <w:fldChar w:fldCharType="end"/>
      </w:r>
      <w:r>
        <w:rPr>
          <w:rFonts w:hint="eastAsia" w:ascii="Times New Roman" w:hAnsi="Times New Roman" w:eastAsia="宋体" w:cs="Times New Roman"/>
          <w:color w:val="222222"/>
          <w:szCs w:val="24"/>
          <w:highlight w:val="none"/>
          <w:lang w:eastAsia="zh-CN"/>
        </w:rPr>
        <w:t>。</w:t>
      </w:r>
    </w:p>
    <w:p>
      <w:pPr>
        <w:numPr>
          <w:ilvl w:val="0"/>
          <w:numId w:val="0"/>
        </w:numPr>
        <w:ind w:leftChars="0"/>
        <w:jc w:val="left"/>
        <w:rPr>
          <w:rFonts w:hint="eastAsia" w:ascii="Times New Roman" w:hAnsi="Times New Roman" w:eastAsia="宋体" w:cs="Times New Roman"/>
          <w:color w:val="222222"/>
          <w:szCs w:val="24"/>
        </w:rPr>
      </w:pPr>
    </w:p>
    <w:p>
      <w:pPr>
        <w:numPr>
          <w:ilvl w:val="0"/>
          <w:numId w:val="0"/>
        </w:numPr>
        <w:rPr>
          <w:rFonts w:hint="eastAsia" w:ascii="宋体" w:hAnsi="宋体" w:eastAsia="宋体" w:cs="宋体"/>
          <w:kern w:val="0"/>
          <w:szCs w:val="21"/>
        </w:rPr>
      </w:pPr>
      <w:r>
        <w:rPr>
          <w:rFonts w:hint="eastAsia" w:ascii="宋体" w:hAnsi="宋体" w:eastAsia="宋体" w:cs="宋体"/>
          <w:b/>
          <w:bCs/>
          <w:kern w:val="0"/>
          <w:szCs w:val="21"/>
          <w:lang w:eastAsia="zh-CN"/>
        </w:rPr>
        <w:t>七、</w:t>
      </w:r>
      <w:r>
        <w:rPr>
          <w:rFonts w:hint="eastAsia" w:ascii="宋体" w:hAnsi="宋体" w:eastAsia="宋体" w:cs="宋体"/>
          <w:b/>
          <w:bCs/>
          <w:kern w:val="0"/>
          <w:szCs w:val="21"/>
        </w:rPr>
        <w:t>关于质疑</w:t>
      </w:r>
      <w:r>
        <w:rPr>
          <w:rFonts w:hint="eastAsia" w:ascii="宋体" w:hAnsi="宋体" w:eastAsia="宋体" w:cs="宋体"/>
          <w:b/>
          <w:bCs/>
          <w:kern w:val="0"/>
          <w:szCs w:val="21"/>
          <w:lang w:eastAsia="zh-CN"/>
        </w:rPr>
        <w:t>：</w:t>
      </w:r>
      <w:r>
        <w:rPr>
          <w:rFonts w:hint="eastAsia" w:ascii="宋体" w:hAnsi="宋体" w:eastAsia="宋体" w:cs="宋体"/>
          <w:kern w:val="0"/>
          <w:szCs w:val="21"/>
        </w:rPr>
        <w:t>供应商认为采购文件的内容损害其权益的，应在采购文件公布之日起五个工作日内提出。质疑函应以书面形式提交到深圳大学</w:t>
      </w:r>
      <w:r>
        <w:rPr>
          <w:rFonts w:hint="eastAsia" w:ascii="宋体" w:hAnsi="宋体" w:eastAsia="宋体" w:cs="宋体"/>
          <w:kern w:val="0"/>
          <w:szCs w:val="21"/>
          <w:lang w:eastAsia="zh-CN"/>
        </w:rPr>
        <w:t>总医院</w:t>
      </w:r>
      <w:r>
        <w:rPr>
          <w:rFonts w:hint="eastAsia" w:ascii="宋体" w:hAnsi="宋体" w:eastAsia="宋体" w:cs="宋体"/>
          <w:kern w:val="0"/>
          <w:szCs w:val="21"/>
        </w:rPr>
        <w:t>招投标管理</w:t>
      </w:r>
      <w:r>
        <w:rPr>
          <w:rFonts w:hint="eastAsia" w:ascii="宋体" w:hAnsi="宋体" w:eastAsia="宋体" w:cs="宋体"/>
          <w:kern w:val="0"/>
          <w:szCs w:val="21"/>
          <w:lang w:eastAsia="zh-CN"/>
        </w:rPr>
        <w:t>办公室</w:t>
      </w:r>
      <w:r>
        <w:rPr>
          <w:rFonts w:hint="eastAsia" w:ascii="宋体" w:hAnsi="宋体" w:eastAsia="宋体" w:cs="宋体"/>
          <w:kern w:val="0"/>
          <w:szCs w:val="21"/>
        </w:rPr>
        <w:t>，逾期不予受理。质疑函须加盖投标人公章。</w:t>
      </w:r>
    </w:p>
    <w:p>
      <w:pPr>
        <w:rPr>
          <w:rFonts w:hint="eastAsia" w:ascii="宋体" w:hAnsi="宋体" w:eastAsia="宋体" w:cs="宋体"/>
          <w:kern w:val="0"/>
          <w:szCs w:val="21"/>
        </w:rPr>
      </w:pPr>
      <w:r>
        <w:rPr>
          <w:rFonts w:hint="eastAsia" w:ascii="宋体" w:hAnsi="宋体" w:eastAsia="宋体" w:cs="宋体"/>
          <w:kern w:val="0"/>
          <w:szCs w:val="21"/>
        </w:rPr>
        <w:t>答疑结果将在网站</w:t>
      </w:r>
      <w:r>
        <w:rPr>
          <w:rFonts w:hint="default" w:ascii="Times New Roman" w:hAnsi="Times New Roman" w:eastAsia="宋体" w:cs="Times New Roman"/>
          <w:color w:val="222222"/>
          <w:szCs w:val="24"/>
          <w:u w:val="none"/>
        </w:rPr>
        <w:fldChar w:fldCharType="begin"/>
      </w:r>
      <w:r>
        <w:rPr>
          <w:rFonts w:hint="default" w:ascii="Times New Roman" w:hAnsi="Times New Roman" w:eastAsia="宋体" w:cs="Times New Roman"/>
          <w:color w:val="222222"/>
          <w:szCs w:val="24"/>
          <w:u w:val="none"/>
        </w:rPr>
        <w:instrText xml:space="preserve"> HYPERLINK "http://www.sugh.net/Html/News/Columns/4/Index.html" </w:instrText>
      </w:r>
      <w:r>
        <w:rPr>
          <w:rFonts w:hint="default" w:ascii="Times New Roman" w:hAnsi="Times New Roman" w:eastAsia="宋体" w:cs="Times New Roman"/>
          <w:color w:val="222222"/>
          <w:szCs w:val="24"/>
          <w:u w:val="none"/>
        </w:rPr>
        <w:fldChar w:fldCharType="separate"/>
      </w:r>
      <w:r>
        <w:rPr>
          <w:rStyle w:val="48"/>
          <w:rFonts w:hint="default" w:ascii="Times New Roman" w:hAnsi="Times New Roman" w:eastAsia="宋体" w:cs="Times New Roman"/>
          <w:color w:val="222222"/>
          <w:szCs w:val="24"/>
        </w:rPr>
        <w:t>http://www.sugh.net/Html/News/Columns/4/Index.html</w:t>
      </w:r>
      <w:r>
        <w:rPr>
          <w:rStyle w:val="48"/>
          <w:rFonts w:hint="default" w:ascii="Times New Roman" w:hAnsi="Times New Roman" w:eastAsia="宋体" w:cs="Times New Roman"/>
          <w:kern w:val="0"/>
          <w:szCs w:val="21"/>
        </w:rPr>
        <w:t xml:space="preserve"> </w:t>
      </w:r>
      <w:r>
        <w:rPr>
          <w:rFonts w:hint="default" w:ascii="Times New Roman" w:hAnsi="Times New Roman" w:eastAsia="宋体" w:cs="Times New Roman"/>
          <w:color w:val="222222"/>
          <w:szCs w:val="24"/>
          <w:u w:val="none"/>
        </w:rPr>
        <w:fldChar w:fldCharType="end"/>
      </w:r>
      <w:r>
        <w:rPr>
          <w:rFonts w:hint="eastAsia" w:ascii="宋体" w:hAnsi="宋体" w:eastAsia="宋体" w:cs="宋体"/>
          <w:kern w:val="0"/>
          <w:szCs w:val="21"/>
        </w:rPr>
        <w:t xml:space="preserve">“招标公告”中公布，望投标人予以关注。 </w:t>
      </w:r>
    </w:p>
    <w:p>
      <w:pPr>
        <w:rPr>
          <w:rFonts w:hint="eastAsia" w:ascii="宋体" w:hAnsi="宋体" w:cs="宋体"/>
          <w:kern w:val="0"/>
          <w:szCs w:val="21"/>
        </w:rPr>
      </w:pPr>
    </w:p>
    <w:p>
      <w:pPr>
        <w:numPr>
          <w:ilvl w:val="0"/>
          <w:numId w:val="0"/>
        </w:numPr>
        <w:ind w:leftChars="0"/>
        <w:jc w:val="left"/>
        <w:rPr>
          <w:rFonts w:hint="eastAsia" w:ascii="宋体" w:hAnsi="宋体" w:eastAsia="宋体" w:cs="宋体"/>
          <w:kern w:val="0"/>
          <w:szCs w:val="21"/>
        </w:rPr>
      </w:pPr>
      <w:r>
        <w:rPr>
          <w:rFonts w:hint="eastAsia" w:ascii="宋体" w:hAnsi="宋体" w:eastAsia="宋体" w:cs="宋体"/>
          <w:b/>
          <w:bCs/>
          <w:kern w:val="0"/>
          <w:szCs w:val="21"/>
          <w:lang w:eastAsia="zh-CN"/>
        </w:rPr>
        <w:t>八、</w:t>
      </w:r>
      <w:r>
        <w:rPr>
          <w:rFonts w:hint="eastAsia" w:ascii="宋体" w:hAnsi="宋体" w:eastAsia="宋体" w:cs="宋体"/>
          <w:b/>
          <w:bCs/>
          <w:kern w:val="0"/>
          <w:szCs w:val="21"/>
        </w:rPr>
        <w:t>投标截止时间</w:t>
      </w:r>
      <w:r>
        <w:rPr>
          <w:rFonts w:hint="eastAsia" w:ascii="宋体" w:hAnsi="宋体" w:eastAsia="宋体" w:cs="宋体"/>
          <w:b/>
          <w:bCs/>
          <w:kern w:val="0"/>
          <w:szCs w:val="21"/>
          <w:lang w:eastAsia="zh-CN"/>
        </w:rPr>
        <w:t>：</w:t>
      </w:r>
      <w:r>
        <w:rPr>
          <w:rFonts w:hint="eastAsia" w:ascii="宋体" w:hAnsi="宋体" w:eastAsia="宋体" w:cs="宋体"/>
          <w:kern w:val="0"/>
          <w:szCs w:val="21"/>
        </w:rPr>
        <w:t>所有投标文件应于</w:t>
      </w:r>
      <w:r>
        <w:rPr>
          <w:rFonts w:hint="default" w:ascii="Times New Roman" w:hAnsi="Times New Roman" w:eastAsia="宋体" w:cs="Times New Roman"/>
          <w:color w:val="FF0000"/>
          <w:kern w:val="0"/>
          <w:szCs w:val="21"/>
          <w:highlight w:val="yellow"/>
        </w:rPr>
        <w:t>2</w:t>
      </w:r>
      <w:r>
        <w:rPr>
          <w:rFonts w:ascii="Times New Roman" w:hAnsi="Times New Roman" w:eastAsia="宋体" w:cs="Times New Roman"/>
          <w:color w:val="FF0000"/>
          <w:kern w:val="0"/>
          <w:szCs w:val="21"/>
          <w:highlight w:val="yellow"/>
        </w:rPr>
        <w:t>0</w:t>
      </w:r>
      <w:r>
        <w:rPr>
          <w:rFonts w:hint="eastAsia" w:ascii="Times New Roman" w:hAnsi="Times New Roman" w:eastAsia="宋体" w:cs="Times New Roman"/>
          <w:color w:val="FF0000"/>
          <w:kern w:val="0"/>
          <w:szCs w:val="21"/>
          <w:highlight w:val="yellow"/>
        </w:rPr>
        <w:t>2</w:t>
      </w:r>
      <w:r>
        <w:rPr>
          <w:rFonts w:hint="eastAsia" w:ascii="Times New Roman" w:hAnsi="Times New Roman" w:eastAsia="宋体" w:cs="Times New Roman"/>
          <w:color w:val="FF0000"/>
          <w:kern w:val="0"/>
          <w:szCs w:val="21"/>
          <w:highlight w:val="yellow"/>
          <w:lang w:val="en-US" w:eastAsia="zh-CN"/>
        </w:rPr>
        <w:t>1</w:t>
      </w:r>
      <w:r>
        <w:rPr>
          <w:rFonts w:ascii="Times New Roman" w:hAnsi="Times New Roman" w:eastAsia="宋体" w:cs="Times New Roman"/>
          <w:color w:val="FF0000"/>
          <w:kern w:val="0"/>
          <w:szCs w:val="21"/>
          <w:highlight w:val="yellow"/>
        </w:rPr>
        <w:t>年</w:t>
      </w:r>
      <w:r>
        <w:rPr>
          <w:rFonts w:hint="eastAsia" w:ascii="Times New Roman" w:hAnsi="Times New Roman" w:eastAsia="宋体" w:cs="Times New Roman"/>
          <w:color w:val="FF0000"/>
          <w:kern w:val="0"/>
          <w:szCs w:val="21"/>
          <w:highlight w:val="yellow"/>
          <w:lang w:val="en-US" w:eastAsia="zh-CN"/>
        </w:rPr>
        <w:t>6</w:t>
      </w:r>
      <w:r>
        <w:rPr>
          <w:rFonts w:ascii="Times New Roman" w:hAnsi="Times New Roman" w:eastAsia="宋体" w:cs="Times New Roman"/>
          <w:color w:val="FF0000"/>
          <w:kern w:val="0"/>
          <w:szCs w:val="21"/>
          <w:highlight w:val="yellow"/>
        </w:rPr>
        <w:t>月</w:t>
      </w:r>
      <w:r>
        <w:rPr>
          <w:rFonts w:hint="eastAsia" w:ascii="Times New Roman" w:hAnsi="Times New Roman" w:eastAsia="宋体" w:cs="Times New Roman"/>
          <w:color w:val="FF0000"/>
          <w:kern w:val="0"/>
          <w:szCs w:val="21"/>
          <w:highlight w:val="yellow"/>
          <w:lang w:val="en-US" w:eastAsia="zh-CN"/>
        </w:rPr>
        <w:t>3</w:t>
      </w:r>
      <w:r>
        <w:rPr>
          <w:rFonts w:ascii="Times New Roman" w:hAnsi="Times New Roman" w:eastAsia="宋体" w:cs="Times New Roman"/>
          <w:color w:val="FF0000"/>
          <w:kern w:val="0"/>
          <w:szCs w:val="21"/>
          <w:highlight w:val="yellow"/>
        </w:rPr>
        <w:t>日（星期</w:t>
      </w:r>
      <w:r>
        <w:rPr>
          <w:rFonts w:hint="eastAsia" w:ascii="Times New Roman" w:hAnsi="Times New Roman" w:eastAsia="宋体" w:cs="Times New Roman"/>
          <w:color w:val="FF0000"/>
          <w:kern w:val="0"/>
          <w:szCs w:val="21"/>
          <w:highlight w:val="yellow"/>
          <w:lang w:eastAsia="zh-CN"/>
        </w:rPr>
        <w:t>四</w:t>
      </w:r>
      <w:r>
        <w:rPr>
          <w:rFonts w:hint="eastAsia" w:ascii="Times New Roman" w:hAnsi="Times New Roman" w:eastAsia="宋体" w:cs="Times New Roman"/>
          <w:color w:val="FF0000"/>
          <w:kern w:val="0"/>
          <w:szCs w:val="21"/>
          <w:highlight w:val="yellow"/>
          <w:lang w:val="en-US" w:eastAsia="zh-CN"/>
        </w:rPr>
        <w:t xml:space="preserve"> </w:t>
      </w:r>
      <w:r>
        <w:rPr>
          <w:rFonts w:ascii="Times New Roman" w:hAnsi="Times New Roman" w:eastAsia="宋体" w:cs="Times New Roman"/>
          <w:color w:val="FF0000"/>
          <w:kern w:val="0"/>
          <w:szCs w:val="21"/>
          <w:highlight w:val="yellow"/>
        </w:rPr>
        <w:t>）</w:t>
      </w:r>
      <w:r>
        <w:rPr>
          <w:rFonts w:hint="eastAsia" w:ascii="Times New Roman" w:hAnsi="Times New Roman" w:eastAsia="宋体" w:cs="Times New Roman"/>
          <w:color w:val="FF0000"/>
          <w:kern w:val="0"/>
          <w:szCs w:val="21"/>
          <w:highlight w:val="yellow"/>
          <w:lang w:eastAsia="zh-CN"/>
        </w:rPr>
        <w:t>上午</w:t>
      </w:r>
      <w:r>
        <w:rPr>
          <w:rFonts w:hint="eastAsia" w:ascii="Times New Roman" w:hAnsi="Times New Roman" w:eastAsia="宋体" w:cs="Times New Roman"/>
          <w:color w:val="FF0000"/>
          <w:kern w:val="0"/>
          <w:szCs w:val="21"/>
          <w:highlight w:val="yellow"/>
          <w:lang w:val="en-US" w:eastAsia="zh-CN"/>
        </w:rPr>
        <w:t>9</w:t>
      </w:r>
      <w:r>
        <w:rPr>
          <w:rFonts w:ascii="Times New Roman" w:hAnsi="Times New Roman" w:eastAsia="宋体" w:cs="Times New Roman"/>
          <w:color w:val="FF0000"/>
          <w:kern w:val="0"/>
          <w:szCs w:val="21"/>
          <w:highlight w:val="yellow"/>
        </w:rPr>
        <w:t>:</w:t>
      </w:r>
      <w:r>
        <w:rPr>
          <w:rFonts w:hint="eastAsia" w:ascii="Times New Roman" w:hAnsi="Times New Roman" w:eastAsia="宋体" w:cs="Times New Roman"/>
          <w:color w:val="FF0000"/>
          <w:kern w:val="0"/>
          <w:szCs w:val="21"/>
          <w:highlight w:val="yellow"/>
          <w:lang w:val="en-US" w:eastAsia="zh-CN"/>
        </w:rPr>
        <w:t>0</w:t>
      </w:r>
      <w:r>
        <w:rPr>
          <w:rFonts w:ascii="Times New Roman" w:hAnsi="Times New Roman" w:eastAsia="宋体" w:cs="Times New Roman"/>
          <w:color w:val="FF0000"/>
          <w:kern w:val="0"/>
          <w:szCs w:val="21"/>
          <w:highlight w:val="yellow"/>
        </w:rPr>
        <w:t>0 (北京时间)</w:t>
      </w:r>
      <w:r>
        <w:rPr>
          <w:rFonts w:hint="eastAsia" w:ascii="宋体" w:hAnsi="宋体" w:eastAsia="宋体" w:cs="宋体"/>
          <w:kern w:val="0"/>
          <w:szCs w:val="21"/>
          <w:highlight w:val="none"/>
        </w:rPr>
        <w:t>之前</w:t>
      </w:r>
      <w:r>
        <w:rPr>
          <w:rFonts w:hint="eastAsia" w:ascii="宋体" w:hAnsi="宋体" w:eastAsia="宋体" w:cs="宋体"/>
          <w:color w:val="000000"/>
          <w:kern w:val="0"/>
          <w:szCs w:val="21"/>
          <w:highlight w:val="none"/>
        </w:rPr>
        <w:t>递交到</w:t>
      </w:r>
      <w:r>
        <w:rPr>
          <w:rFonts w:hint="eastAsia" w:ascii="宋体" w:hAnsi="宋体" w:eastAsia="宋体" w:cs="宋体"/>
          <w:color w:val="000000"/>
          <w:kern w:val="0"/>
          <w:szCs w:val="21"/>
          <w:highlight w:val="none"/>
          <w:lang w:eastAsia="zh-CN"/>
        </w:rPr>
        <w:t>深圳大学总医院招投标管理办公室</w:t>
      </w:r>
      <w:r>
        <w:rPr>
          <w:rFonts w:hint="eastAsia" w:ascii="宋体" w:hAnsi="宋体" w:eastAsia="宋体" w:cs="宋体"/>
          <w:color w:val="000000"/>
          <w:kern w:val="0"/>
          <w:szCs w:val="21"/>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5" w:lineRule="auto"/>
        <w:ind w:leftChars="0"/>
        <w:jc w:val="left"/>
        <w:textAlignment w:val="auto"/>
        <w:rPr>
          <w:rFonts w:ascii="Times New Roman" w:hAnsi="Times New Roman" w:eastAsia="宋体" w:cs="Times New Roman"/>
          <w:kern w:val="0"/>
          <w:szCs w:val="21"/>
        </w:rPr>
      </w:pPr>
      <w:r>
        <w:rPr>
          <w:rFonts w:hint="eastAsia" w:ascii="Times New Roman" w:hAnsi="Times New Roman" w:eastAsia="宋体" w:cs="Times New Roman"/>
          <w:b/>
          <w:bCs/>
          <w:kern w:val="0"/>
          <w:szCs w:val="21"/>
          <w:lang w:eastAsia="zh-CN"/>
        </w:rPr>
        <w:t>九、</w:t>
      </w:r>
      <w:r>
        <w:rPr>
          <w:rFonts w:ascii="Times New Roman" w:hAnsi="Times New Roman" w:eastAsia="宋体" w:cs="Times New Roman"/>
          <w:b/>
          <w:bCs/>
          <w:kern w:val="0"/>
          <w:szCs w:val="21"/>
        </w:rPr>
        <w:t>开标时间和地点：</w:t>
      </w:r>
      <w:r>
        <w:rPr>
          <w:rFonts w:ascii="Times New Roman" w:hAnsi="Times New Roman" w:eastAsia="宋体" w:cs="Times New Roman"/>
          <w:kern w:val="0"/>
          <w:szCs w:val="21"/>
        </w:rPr>
        <w:t>定于</w:t>
      </w:r>
      <w:r>
        <w:rPr>
          <w:rFonts w:ascii="Times New Roman" w:hAnsi="Times New Roman" w:eastAsia="宋体" w:cs="Times New Roman"/>
          <w:color w:val="FF0000"/>
          <w:kern w:val="0"/>
          <w:szCs w:val="21"/>
          <w:highlight w:val="yellow"/>
        </w:rPr>
        <w:t>20</w:t>
      </w:r>
      <w:r>
        <w:rPr>
          <w:rFonts w:hint="eastAsia" w:ascii="Times New Roman" w:hAnsi="Times New Roman" w:eastAsia="宋体" w:cs="Times New Roman"/>
          <w:color w:val="FF0000"/>
          <w:kern w:val="0"/>
          <w:szCs w:val="21"/>
          <w:highlight w:val="yellow"/>
        </w:rPr>
        <w:t>2</w:t>
      </w:r>
      <w:r>
        <w:rPr>
          <w:rFonts w:hint="eastAsia" w:ascii="Times New Roman" w:hAnsi="Times New Roman" w:eastAsia="宋体" w:cs="Times New Roman"/>
          <w:color w:val="FF0000"/>
          <w:kern w:val="0"/>
          <w:szCs w:val="21"/>
          <w:highlight w:val="yellow"/>
          <w:lang w:val="en-US" w:eastAsia="zh-CN"/>
        </w:rPr>
        <w:t>1</w:t>
      </w:r>
      <w:r>
        <w:rPr>
          <w:rFonts w:ascii="Times New Roman" w:hAnsi="Times New Roman" w:eastAsia="宋体" w:cs="Times New Roman"/>
          <w:color w:val="FF0000"/>
          <w:kern w:val="0"/>
          <w:szCs w:val="21"/>
          <w:highlight w:val="yellow"/>
        </w:rPr>
        <w:t>年</w:t>
      </w:r>
      <w:r>
        <w:rPr>
          <w:rFonts w:hint="eastAsia" w:ascii="Times New Roman" w:hAnsi="Times New Roman" w:eastAsia="宋体" w:cs="Times New Roman"/>
          <w:color w:val="FF0000"/>
          <w:kern w:val="0"/>
          <w:szCs w:val="21"/>
          <w:highlight w:val="yellow"/>
          <w:lang w:val="en-US" w:eastAsia="zh-CN"/>
        </w:rPr>
        <w:t>6</w:t>
      </w:r>
      <w:r>
        <w:rPr>
          <w:rFonts w:ascii="Times New Roman" w:hAnsi="Times New Roman" w:eastAsia="宋体" w:cs="Times New Roman"/>
          <w:color w:val="FF0000"/>
          <w:kern w:val="0"/>
          <w:szCs w:val="21"/>
          <w:highlight w:val="yellow"/>
        </w:rPr>
        <w:t>月</w:t>
      </w:r>
      <w:r>
        <w:rPr>
          <w:rFonts w:hint="eastAsia" w:ascii="Times New Roman" w:hAnsi="Times New Roman" w:eastAsia="宋体" w:cs="Times New Roman"/>
          <w:color w:val="FF0000"/>
          <w:kern w:val="0"/>
          <w:szCs w:val="21"/>
          <w:highlight w:val="yellow"/>
          <w:lang w:val="en-US" w:eastAsia="zh-CN"/>
        </w:rPr>
        <w:t>3</w:t>
      </w:r>
      <w:r>
        <w:rPr>
          <w:rFonts w:ascii="Times New Roman" w:hAnsi="Times New Roman" w:eastAsia="宋体" w:cs="Times New Roman"/>
          <w:color w:val="FF0000"/>
          <w:kern w:val="0"/>
          <w:szCs w:val="21"/>
          <w:highlight w:val="yellow"/>
        </w:rPr>
        <w:t>日（星期</w:t>
      </w:r>
      <w:r>
        <w:rPr>
          <w:rFonts w:hint="eastAsia" w:ascii="Times New Roman" w:hAnsi="Times New Roman" w:eastAsia="宋体" w:cs="Times New Roman"/>
          <w:color w:val="FF0000"/>
          <w:kern w:val="0"/>
          <w:szCs w:val="21"/>
          <w:highlight w:val="yellow"/>
          <w:lang w:eastAsia="zh-CN"/>
        </w:rPr>
        <w:t>四</w:t>
      </w:r>
      <w:r>
        <w:rPr>
          <w:rFonts w:hint="eastAsia" w:ascii="Times New Roman" w:hAnsi="Times New Roman" w:eastAsia="宋体" w:cs="Times New Roman"/>
          <w:color w:val="FF0000"/>
          <w:kern w:val="0"/>
          <w:szCs w:val="21"/>
          <w:highlight w:val="yellow"/>
          <w:lang w:val="en-US" w:eastAsia="zh-CN"/>
        </w:rPr>
        <w:t xml:space="preserve"> </w:t>
      </w:r>
      <w:r>
        <w:rPr>
          <w:rFonts w:ascii="Times New Roman" w:hAnsi="Times New Roman" w:eastAsia="宋体" w:cs="Times New Roman"/>
          <w:color w:val="FF0000"/>
          <w:kern w:val="0"/>
          <w:szCs w:val="21"/>
          <w:highlight w:val="yellow"/>
        </w:rPr>
        <w:t>）</w:t>
      </w:r>
      <w:r>
        <w:rPr>
          <w:rFonts w:hint="eastAsia" w:ascii="Times New Roman" w:hAnsi="Times New Roman" w:eastAsia="宋体" w:cs="Times New Roman"/>
          <w:color w:val="FF0000"/>
          <w:kern w:val="0"/>
          <w:szCs w:val="21"/>
          <w:highlight w:val="yellow"/>
          <w:lang w:eastAsia="zh-CN"/>
        </w:rPr>
        <w:t>上午</w:t>
      </w:r>
      <w:r>
        <w:rPr>
          <w:rFonts w:hint="eastAsia" w:ascii="Times New Roman" w:hAnsi="Times New Roman" w:eastAsia="宋体" w:cs="Times New Roman"/>
          <w:color w:val="FF0000"/>
          <w:kern w:val="0"/>
          <w:szCs w:val="21"/>
          <w:highlight w:val="yellow"/>
          <w:lang w:val="en-US" w:eastAsia="zh-CN"/>
        </w:rPr>
        <w:t>9</w:t>
      </w:r>
      <w:r>
        <w:rPr>
          <w:rFonts w:ascii="Times New Roman" w:hAnsi="Times New Roman" w:eastAsia="宋体" w:cs="Times New Roman"/>
          <w:color w:val="FF0000"/>
          <w:kern w:val="0"/>
          <w:szCs w:val="21"/>
          <w:highlight w:val="yellow"/>
        </w:rPr>
        <w:t>:</w:t>
      </w:r>
      <w:r>
        <w:rPr>
          <w:rFonts w:hint="eastAsia" w:ascii="Times New Roman" w:hAnsi="Times New Roman" w:eastAsia="宋体" w:cs="Times New Roman"/>
          <w:color w:val="FF0000"/>
          <w:kern w:val="0"/>
          <w:szCs w:val="21"/>
          <w:highlight w:val="yellow"/>
          <w:lang w:val="en-US" w:eastAsia="zh-CN"/>
        </w:rPr>
        <w:t>0</w:t>
      </w:r>
      <w:r>
        <w:rPr>
          <w:rFonts w:ascii="Times New Roman" w:hAnsi="Times New Roman" w:eastAsia="宋体" w:cs="Times New Roman"/>
          <w:color w:val="FF0000"/>
          <w:kern w:val="0"/>
          <w:szCs w:val="21"/>
          <w:highlight w:val="yellow"/>
        </w:rPr>
        <w:t>0 (北京时间)</w:t>
      </w:r>
      <w:r>
        <w:rPr>
          <w:rFonts w:ascii="Times New Roman" w:hAnsi="Times New Roman" w:eastAsia="宋体" w:cs="Times New Roman"/>
          <w:kern w:val="0"/>
          <w:szCs w:val="21"/>
        </w:rPr>
        <w:t>，在</w:t>
      </w:r>
      <w:r>
        <w:rPr>
          <w:rFonts w:hint="eastAsia" w:ascii="Times New Roman" w:hAnsi="Times New Roman" w:eastAsia="宋体" w:cs="Times New Roman"/>
          <w:kern w:val="0"/>
          <w:szCs w:val="21"/>
          <w:lang w:eastAsia="zh-CN"/>
        </w:rPr>
        <w:t>深圳大学总医院招投标管理办公室</w:t>
      </w:r>
      <w:r>
        <w:rPr>
          <w:rFonts w:ascii="Times New Roman" w:hAnsi="Times New Roman" w:eastAsia="宋体" w:cs="Times New Roman"/>
          <w:kern w:val="0"/>
          <w:szCs w:val="21"/>
        </w:rPr>
        <w:t>公开开标。</w:t>
      </w:r>
      <w:r>
        <w:rPr>
          <w:rFonts w:ascii="Times New Roman" w:hAnsi="Times New Roman" w:eastAsia="宋体" w:cs="Times New Roman"/>
          <w:color w:val="000000"/>
          <w:kern w:val="0"/>
          <w:szCs w:val="21"/>
        </w:rPr>
        <w:t>开标室：</w:t>
      </w:r>
      <w:r>
        <w:rPr>
          <w:rFonts w:hint="eastAsia" w:ascii="Times New Roman" w:hAnsi="Times New Roman" w:eastAsia="宋体" w:cs="Times New Roman"/>
          <w:color w:val="FF0000"/>
          <w:kern w:val="0"/>
          <w:szCs w:val="21"/>
          <w:highlight w:val="none"/>
          <w:lang w:eastAsia="zh-CN"/>
        </w:rPr>
        <w:t>深圳大学总医院教学楼1楼</w:t>
      </w:r>
      <w:r>
        <w:rPr>
          <w:rFonts w:hint="eastAsia" w:ascii="Times New Roman" w:hAnsi="Times New Roman" w:eastAsia="宋体" w:cs="Times New Roman"/>
          <w:color w:val="FF0000"/>
          <w:kern w:val="0"/>
          <w:szCs w:val="21"/>
          <w:highlight w:val="none"/>
          <w:lang w:val="en-US" w:eastAsia="zh-CN"/>
        </w:rPr>
        <w:t xml:space="preserve"> </w:t>
      </w:r>
      <w:r>
        <w:rPr>
          <w:rFonts w:hint="eastAsia" w:ascii="Times New Roman" w:hAnsi="Times New Roman" w:eastAsia="宋体" w:cs="Times New Roman"/>
          <w:color w:val="FF0000"/>
          <w:kern w:val="0"/>
          <w:szCs w:val="21"/>
          <w:highlight w:val="none"/>
          <w:lang w:eastAsia="zh-CN"/>
        </w:rPr>
        <w:t>招投标管理办公室10</w:t>
      </w:r>
      <w:r>
        <w:rPr>
          <w:rFonts w:hint="eastAsia" w:ascii="Times New Roman" w:hAnsi="Times New Roman" w:eastAsia="宋体" w:cs="Times New Roman"/>
          <w:color w:val="FF0000"/>
          <w:kern w:val="0"/>
          <w:szCs w:val="21"/>
          <w:highlight w:val="none"/>
          <w:lang w:val="en-US" w:eastAsia="zh-CN"/>
        </w:rPr>
        <w:t>4</w:t>
      </w:r>
      <w:r>
        <w:rPr>
          <w:rFonts w:hint="eastAsia" w:ascii="Times New Roman" w:hAnsi="Times New Roman" w:eastAsia="宋体" w:cs="Times New Roman"/>
          <w:color w:val="FF0000"/>
          <w:kern w:val="0"/>
          <w:szCs w:val="21"/>
          <w:highlight w:val="none"/>
          <w:lang w:eastAsia="zh-CN"/>
        </w:rPr>
        <w:t>室</w:t>
      </w:r>
      <w:r>
        <w:rPr>
          <w:rFonts w:ascii="Times New Roman" w:hAnsi="Times New Roman" w:eastAsia="宋体" w:cs="Times New Roman"/>
          <w:color w:val="000000"/>
          <w:kern w:val="0"/>
          <w:szCs w:val="21"/>
        </w:rPr>
        <w:t>。届时请参加投标的代表出席开标仪式（投标文件直接送至开标地点）。</w:t>
      </w:r>
    </w:p>
    <w:p>
      <w:pPr>
        <w:widowControl/>
        <w:numPr>
          <w:ilvl w:val="0"/>
          <w:numId w:val="0"/>
        </w:numPr>
        <w:spacing w:line="240" w:lineRule="atLeast"/>
        <w:ind w:leftChars="0"/>
        <w:jc w:val="left"/>
        <w:rPr>
          <w:rFonts w:hint="eastAsia" w:ascii="Times New Roman" w:hAnsi="Times New Roman" w:eastAsia="宋体" w:cs="Times New Roman"/>
          <w:b/>
          <w:bCs/>
          <w:kern w:val="0"/>
          <w:szCs w:val="21"/>
        </w:rPr>
      </w:pPr>
      <w:r>
        <w:rPr>
          <w:rFonts w:hint="eastAsia" w:ascii="Times New Roman" w:hAnsi="Times New Roman" w:eastAsia="宋体" w:cs="Times New Roman"/>
          <w:b/>
          <w:bCs/>
          <w:kern w:val="0"/>
          <w:szCs w:val="21"/>
          <w:lang w:eastAsia="zh-CN"/>
        </w:rPr>
        <w:t>十、</w:t>
      </w:r>
      <w:r>
        <w:rPr>
          <w:rFonts w:hint="eastAsia" w:ascii="Times New Roman" w:hAnsi="Times New Roman" w:eastAsia="宋体" w:cs="Times New Roman"/>
          <w:b/>
          <w:bCs/>
          <w:kern w:val="0"/>
          <w:szCs w:val="21"/>
        </w:rPr>
        <w:t>重要提示：</w:t>
      </w:r>
    </w:p>
    <w:p>
      <w:pPr>
        <w:widowControl/>
        <w:numPr>
          <w:ilvl w:val="0"/>
          <w:numId w:val="10"/>
        </w:numPr>
        <w:spacing w:line="240" w:lineRule="atLeast"/>
        <w:jc w:val="left"/>
        <w:rPr>
          <w:rFonts w:hint="eastAsia" w:ascii="Times New Roman" w:hAnsi="Times New Roman" w:eastAsia="宋体" w:cs="Times New Roman"/>
          <w:kern w:val="0"/>
          <w:szCs w:val="21"/>
          <w:lang w:eastAsia="zh-CN"/>
        </w:rPr>
      </w:pPr>
      <w:r>
        <w:rPr>
          <w:rFonts w:ascii="Times New Roman" w:hAnsi="Times New Roman" w:eastAsia="宋体" w:cs="Times New Roman"/>
          <w:b w:val="0"/>
          <w:bCs w:val="0"/>
          <w:kern w:val="0"/>
          <w:szCs w:val="21"/>
        </w:rPr>
        <w:t>警示条款：</w:t>
      </w:r>
      <w:r>
        <w:rPr>
          <w:rFonts w:hint="eastAsia" w:ascii="Times New Roman" w:hAnsi="Times New Roman" w:eastAsia="宋体" w:cs="Times New Roman"/>
          <w:kern w:val="0"/>
          <w:szCs w:val="21"/>
          <w:lang w:eastAsia="zh-CN"/>
        </w:rPr>
        <w:t xml:space="preserve">深圳大学总医院招投标管理办公室 </w:t>
      </w:r>
      <w:r>
        <w:rPr>
          <w:rFonts w:ascii="Times New Roman" w:hAnsi="Times New Roman" w:eastAsia="宋体" w:cs="Times New Roman"/>
          <w:kern w:val="0"/>
          <w:szCs w:val="21"/>
        </w:rPr>
        <w:t>有权对所有投标供应商就本项目招标文件要求提供的相关证明材料（原件）进行审查。供应商提供虚假资料被查实的，则可能面临被取消本项目中标资格、列入不良行为记录名单和三年内禁止参与</w:t>
      </w:r>
      <w:r>
        <w:rPr>
          <w:rFonts w:hint="eastAsia" w:ascii="Times New Roman" w:hAnsi="Times New Roman" w:eastAsia="宋体" w:cs="Times New Roman"/>
          <w:kern w:val="0"/>
          <w:szCs w:val="21"/>
          <w:lang w:eastAsia="zh-CN"/>
        </w:rPr>
        <w:t>深圳大学总医院</w:t>
      </w:r>
      <w:r>
        <w:rPr>
          <w:rFonts w:ascii="Times New Roman" w:hAnsi="Times New Roman" w:eastAsia="宋体" w:cs="Times New Roman"/>
          <w:kern w:val="0"/>
          <w:szCs w:val="21"/>
        </w:rPr>
        <w:t>采购活动的风险</w:t>
      </w:r>
      <w:r>
        <w:rPr>
          <w:rFonts w:hint="eastAsia" w:ascii="Times New Roman" w:hAnsi="Times New Roman" w:eastAsia="宋体" w:cs="Times New Roman"/>
          <w:kern w:val="0"/>
          <w:szCs w:val="21"/>
          <w:lang w:eastAsia="zh-CN"/>
        </w:rPr>
        <w:t>。</w:t>
      </w:r>
    </w:p>
    <w:p>
      <w:pPr>
        <w:widowControl/>
        <w:numPr>
          <w:ilvl w:val="0"/>
          <w:numId w:val="0"/>
        </w:numPr>
        <w:spacing w:line="240" w:lineRule="atLeast"/>
        <w:jc w:val="left"/>
        <w:rPr>
          <w:rFonts w:hint="eastAsia"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2、</w:t>
      </w:r>
      <w:r>
        <w:rPr>
          <w:rFonts w:hint="eastAsia" w:ascii="Times New Roman" w:hAnsi="Times New Roman" w:eastAsia="宋体" w:cs="Times New Roman"/>
          <w:kern w:val="0"/>
          <w:szCs w:val="21"/>
        </w:rPr>
        <w:t>本招标公告及本项目招标文件所涉及的时间一律为北京时间。投标人有义务在招标活动期间浏览深圳大学</w:t>
      </w:r>
      <w:r>
        <w:rPr>
          <w:rFonts w:hint="eastAsia" w:ascii="Times New Roman" w:hAnsi="Times New Roman" w:eastAsia="宋体" w:cs="Times New Roman"/>
          <w:kern w:val="0"/>
          <w:szCs w:val="21"/>
          <w:lang w:eastAsia="zh-CN"/>
        </w:rPr>
        <w:t>总医院官网</w:t>
      </w:r>
      <w:r>
        <w:rPr>
          <w:rFonts w:hint="eastAsia" w:ascii="Times New Roman" w:hAnsi="Times New Roman" w:eastAsia="宋体" w:cs="Times New Roman"/>
          <w:kern w:val="0"/>
          <w:szCs w:val="21"/>
          <w:lang w:val="en-US" w:eastAsia="zh-CN"/>
        </w:rPr>
        <w:t>“招标公告”</w:t>
      </w:r>
      <w:r>
        <w:rPr>
          <w:rFonts w:hint="eastAsia" w:ascii="Times New Roman" w:hAnsi="Times New Roman" w:eastAsia="宋体" w:cs="Times New Roman"/>
          <w:kern w:val="0"/>
          <w:szCs w:val="21"/>
        </w:rPr>
        <w:t>（</w:t>
      </w:r>
      <w:r>
        <w:rPr>
          <w:rFonts w:hint="eastAsia" w:ascii="Times New Roman" w:hAnsi="Times New Roman" w:eastAsia="宋体" w:cs="Times New Roman"/>
          <w:kern w:val="0"/>
          <w:szCs w:val="21"/>
        </w:rPr>
        <w:fldChar w:fldCharType="begin"/>
      </w:r>
      <w:r>
        <w:rPr>
          <w:rFonts w:hint="eastAsia" w:ascii="Times New Roman" w:hAnsi="Times New Roman" w:eastAsia="宋体" w:cs="Times New Roman"/>
          <w:kern w:val="0"/>
          <w:szCs w:val="21"/>
        </w:rPr>
        <w:instrText xml:space="preserve"> HYPERLINK "http://www.sugh.net/Html/News/Columns/4/Index.html" </w:instrText>
      </w:r>
      <w:r>
        <w:rPr>
          <w:rFonts w:hint="eastAsia" w:ascii="Times New Roman" w:hAnsi="Times New Roman" w:eastAsia="宋体" w:cs="Times New Roman"/>
          <w:kern w:val="0"/>
          <w:szCs w:val="21"/>
        </w:rPr>
        <w:fldChar w:fldCharType="separate"/>
      </w:r>
      <w:r>
        <w:rPr>
          <w:rStyle w:val="48"/>
          <w:rFonts w:hint="eastAsia" w:ascii="Times New Roman" w:hAnsi="Times New Roman" w:eastAsia="宋体" w:cs="Times New Roman"/>
          <w:kern w:val="0"/>
          <w:szCs w:val="21"/>
        </w:rPr>
        <w:t>http://www.sugh.net/Html/News/Columns/4/Index.html</w:t>
      </w:r>
      <w:r>
        <w:rPr>
          <w:rFonts w:hint="eastAsia" w:ascii="Times New Roman" w:hAnsi="Times New Roman" w:eastAsia="宋体" w:cs="Times New Roman"/>
          <w:kern w:val="0"/>
          <w:szCs w:val="21"/>
        </w:rPr>
        <w:fldChar w:fldCharType="end"/>
      </w:r>
      <w:r>
        <w:rPr>
          <w:rFonts w:hint="eastAsia" w:ascii="Times New Roman" w:hAnsi="Times New Roman" w:eastAsia="宋体" w:cs="Times New Roman"/>
          <w:kern w:val="0"/>
          <w:szCs w:val="21"/>
        </w:rPr>
        <w:t>），在</w:t>
      </w:r>
      <w:r>
        <w:rPr>
          <w:rFonts w:hint="eastAsia" w:ascii="Times New Roman" w:hAnsi="Times New Roman" w:eastAsia="宋体" w:cs="Times New Roman"/>
          <w:kern w:val="0"/>
          <w:szCs w:val="21"/>
          <w:lang w:eastAsia="zh-CN"/>
        </w:rPr>
        <w:t>深</w:t>
      </w:r>
      <w:r>
        <w:rPr>
          <w:rFonts w:hint="eastAsia" w:ascii="Times New Roman" w:hAnsi="Times New Roman" w:eastAsia="宋体" w:cs="Times New Roman"/>
          <w:kern w:val="0"/>
          <w:szCs w:val="21"/>
        </w:rPr>
        <w:t>圳大学</w:t>
      </w:r>
      <w:r>
        <w:rPr>
          <w:rFonts w:hint="eastAsia" w:ascii="Times New Roman" w:hAnsi="Times New Roman" w:eastAsia="宋体" w:cs="Times New Roman"/>
          <w:kern w:val="0"/>
          <w:szCs w:val="21"/>
          <w:lang w:eastAsia="zh-CN"/>
        </w:rPr>
        <w:t>总医院官网</w:t>
      </w:r>
      <w:r>
        <w:rPr>
          <w:rFonts w:hint="eastAsia" w:ascii="Times New Roman" w:hAnsi="Times New Roman" w:eastAsia="宋体" w:cs="Times New Roman"/>
          <w:kern w:val="0"/>
          <w:szCs w:val="21"/>
          <w:lang w:val="en-US" w:eastAsia="zh-CN"/>
        </w:rPr>
        <w:t>“招标公告”</w:t>
      </w:r>
      <w:r>
        <w:rPr>
          <w:rFonts w:hint="eastAsia" w:ascii="Times New Roman" w:hAnsi="Times New Roman" w:eastAsia="宋体" w:cs="Times New Roman"/>
          <w:kern w:val="0"/>
          <w:szCs w:val="21"/>
        </w:rPr>
        <w:t xml:space="preserve">上公布的与本次招标项目有关的信息视为已送达各投标人。 </w:t>
      </w:r>
    </w:p>
    <w:p>
      <w:pPr>
        <w:widowControl/>
        <w:numPr>
          <w:ilvl w:val="0"/>
          <w:numId w:val="0"/>
        </w:numPr>
        <w:spacing w:line="240" w:lineRule="atLeast"/>
        <w:ind w:leftChars="0"/>
        <w:jc w:val="left"/>
        <w:rPr>
          <w:rFonts w:hint="eastAsia"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3、</w:t>
      </w:r>
      <w:r>
        <w:rPr>
          <w:rFonts w:hint="eastAsia" w:ascii="Times New Roman" w:hAnsi="Times New Roman" w:eastAsia="宋体" w:cs="Times New Roman"/>
          <w:kern w:val="0"/>
          <w:szCs w:val="21"/>
        </w:rPr>
        <w:t>交纳投标保证金：本项目无须交纳投标保证金。</w:t>
      </w:r>
    </w:p>
    <w:p>
      <w:pPr>
        <w:spacing w:line="260" w:lineRule="exact"/>
        <w:ind w:firstLine="420" w:firstLineChars="200"/>
        <w:jc w:val="left"/>
        <w:rPr>
          <w:rFonts w:ascii="Times New Roman" w:hAnsi="Times New Roman" w:eastAsia="宋体" w:cs="Times New Roman"/>
          <w:szCs w:val="21"/>
          <w:u w:val="single"/>
        </w:rPr>
      </w:pPr>
    </w:p>
    <w:p>
      <w:pPr>
        <w:spacing w:before="231" w:beforeLines="50" w:line="260" w:lineRule="exact"/>
        <w:jc w:val="right"/>
        <w:rPr>
          <w:rFonts w:hint="eastAsia" w:ascii="Times New Roman" w:hAnsi="Times New Roman" w:eastAsia="宋体" w:cs="Times New Roman"/>
          <w:color w:val="000000"/>
          <w:sz w:val="24"/>
          <w:highlight w:val="none"/>
          <w:lang w:eastAsia="zh-CN"/>
        </w:rPr>
      </w:pPr>
      <w:r>
        <w:rPr>
          <w:rFonts w:ascii="Times New Roman" w:hAnsi="Times New Roman" w:eastAsia="宋体" w:cs="Times New Roman"/>
          <w:color w:val="000000"/>
          <w:highlight w:val="none"/>
        </w:rPr>
        <w:t>招标机构名称：</w:t>
      </w:r>
      <w:r>
        <w:rPr>
          <w:rFonts w:hint="eastAsia" w:ascii="Times New Roman" w:hAnsi="Times New Roman" w:eastAsia="宋体" w:cs="Times New Roman"/>
          <w:color w:val="000000"/>
          <w:highlight w:val="none"/>
          <w:lang w:eastAsia="zh-CN"/>
        </w:rPr>
        <w:t xml:space="preserve">深圳大学总医院招投标管理办公室   </w:t>
      </w:r>
    </w:p>
    <w:p>
      <w:pPr>
        <w:wordWrap w:val="0"/>
        <w:spacing w:before="231" w:beforeLines="50" w:line="260" w:lineRule="exact"/>
        <w:jc w:val="right"/>
        <w:rPr>
          <w:rFonts w:hint="default" w:ascii="Times New Roman" w:hAnsi="Times New Roman" w:eastAsia="宋体" w:cs="Times New Roman"/>
          <w:color w:val="000000"/>
          <w:highlight w:val="none"/>
          <w:lang w:val="en-US" w:eastAsia="zh-CN"/>
        </w:rPr>
      </w:pPr>
      <w:r>
        <w:rPr>
          <w:rFonts w:ascii="Times New Roman" w:hAnsi="Times New Roman" w:eastAsia="宋体" w:cs="Times New Roman"/>
          <w:color w:val="000000"/>
          <w:highlight w:val="none"/>
        </w:rPr>
        <w:t>联系人：</w:t>
      </w:r>
      <w:r>
        <w:rPr>
          <w:rFonts w:hint="eastAsia" w:ascii="Times New Roman" w:hAnsi="Times New Roman" w:eastAsia="宋体" w:cs="Times New Roman"/>
          <w:color w:val="000000"/>
          <w:highlight w:val="none"/>
          <w:lang w:val="en-US" w:eastAsia="zh-CN"/>
        </w:rPr>
        <w:t>梁</w:t>
      </w:r>
      <w:r>
        <w:rPr>
          <w:rFonts w:ascii="Times New Roman" w:hAnsi="Times New Roman" w:eastAsia="宋体" w:cs="Times New Roman"/>
          <w:color w:val="000000"/>
          <w:highlight w:val="none"/>
        </w:rPr>
        <w:t>老师 电话：（0755）</w:t>
      </w:r>
      <w:r>
        <w:rPr>
          <w:rFonts w:hint="eastAsia" w:ascii="Times New Roman" w:hAnsi="Times New Roman" w:eastAsia="宋体" w:cs="Times New Roman"/>
          <w:color w:val="000000"/>
          <w:highlight w:val="none"/>
          <w:lang w:val="en-US" w:eastAsia="zh-CN"/>
        </w:rPr>
        <w:t>2183</w:t>
      </w:r>
      <w:r>
        <w:rPr>
          <w:rFonts w:ascii="Times New Roman" w:hAnsi="Times New Roman" w:eastAsia="宋体" w:cs="Times New Roman"/>
          <w:color w:val="000000"/>
          <w:highlight w:val="none"/>
        </w:rPr>
        <w:t xml:space="preserve"> </w:t>
      </w:r>
      <w:r>
        <w:rPr>
          <w:rFonts w:hint="eastAsia" w:ascii="Times New Roman" w:hAnsi="Times New Roman" w:eastAsia="宋体" w:cs="Times New Roman"/>
          <w:color w:val="000000"/>
          <w:highlight w:val="none"/>
          <w:lang w:val="en-US" w:eastAsia="zh-CN"/>
        </w:rPr>
        <w:t>9931</w:t>
      </w:r>
    </w:p>
    <w:p>
      <w:pPr>
        <w:spacing w:before="231" w:beforeLines="50" w:line="260" w:lineRule="exact"/>
        <w:jc w:val="right"/>
        <w:rPr>
          <w:rFonts w:hint="eastAsia" w:ascii="Times New Roman" w:hAnsi="Times New Roman" w:eastAsia="宋体" w:cs="Times New Roman"/>
          <w:color w:val="000000"/>
          <w:highlight w:val="none"/>
        </w:rPr>
      </w:pPr>
      <w:r>
        <w:rPr>
          <w:rFonts w:ascii="Times New Roman" w:hAnsi="Times New Roman" w:eastAsia="宋体" w:cs="Times New Roman"/>
          <w:color w:val="000000"/>
          <w:highlight w:val="none"/>
        </w:rPr>
        <w:t>招投标投诉电话：0755-</w:t>
      </w:r>
      <w:r>
        <w:rPr>
          <w:rFonts w:hint="eastAsia" w:ascii="Times New Roman" w:hAnsi="Times New Roman" w:eastAsia="宋体" w:cs="Times New Roman"/>
          <w:color w:val="000000"/>
          <w:highlight w:val="none"/>
          <w:lang w:val="en-US" w:eastAsia="zh-CN"/>
        </w:rPr>
        <w:t>2183 8923</w:t>
      </w:r>
      <w:r>
        <w:rPr>
          <w:rFonts w:ascii="Times New Roman" w:hAnsi="Times New Roman" w:eastAsia="宋体" w:cs="Times New Roman"/>
          <w:color w:val="000000"/>
          <w:highlight w:val="none"/>
        </w:rPr>
        <w:t xml:space="preserve">  投诉邮箱：</w:t>
      </w:r>
      <w:r>
        <w:rPr>
          <w:rFonts w:hint="eastAsia" w:ascii="Times New Roman" w:hAnsi="Times New Roman" w:eastAsia="宋体" w:cs="Times New Roman"/>
          <w:color w:val="002BFF"/>
          <w:highlight w:val="none"/>
        </w:rPr>
        <w:fldChar w:fldCharType="begin"/>
      </w:r>
      <w:r>
        <w:rPr>
          <w:rFonts w:hint="eastAsia" w:ascii="Times New Roman" w:hAnsi="Times New Roman" w:eastAsia="宋体" w:cs="Times New Roman"/>
          <w:color w:val="002BFF"/>
          <w:highlight w:val="none"/>
        </w:rPr>
        <w:instrText xml:space="preserve"> HYPERLINK "mailto:sughztb@szu.edu.cn" </w:instrText>
      </w:r>
      <w:r>
        <w:rPr>
          <w:rFonts w:hint="eastAsia" w:ascii="Times New Roman" w:hAnsi="Times New Roman" w:eastAsia="宋体" w:cs="Times New Roman"/>
          <w:color w:val="002BFF"/>
          <w:highlight w:val="none"/>
        </w:rPr>
        <w:fldChar w:fldCharType="separate"/>
      </w:r>
      <w:r>
        <w:rPr>
          <w:rStyle w:val="48"/>
          <w:rFonts w:hint="eastAsia" w:ascii="Times New Roman" w:hAnsi="Times New Roman" w:eastAsia="宋体" w:cs="Times New Roman"/>
          <w:color w:val="002BFF"/>
          <w:highlight w:val="none"/>
        </w:rPr>
        <w:t>sughztb@szu.edu.cn</w:t>
      </w:r>
      <w:r>
        <w:rPr>
          <w:rFonts w:hint="eastAsia" w:ascii="Times New Roman" w:hAnsi="Times New Roman" w:eastAsia="宋体" w:cs="Times New Roman"/>
          <w:color w:val="002BFF"/>
          <w:highlight w:val="none"/>
        </w:rPr>
        <w:fldChar w:fldCharType="end"/>
      </w:r>
    </w:p>
    <w:p>
      <w:pPr>
        <w:spacing w:before="231" w:beforeLines="50" w:line="260" w:lineRule="exact"/>
        <w:jc w:val="right"/>
        <w:rPr>
          <w:rFonts w:hint="eastAsia" w:ascii="Times New Roman" w:hAnsi="Times New Roman" w:eastAsia="宋体" w:cs="Times New Roman"/>
          <w:color w:val="000000"/>
          <w:highlight w:val="none"/>
          <w:lang w:eastAsia="zh-CN"/>
        </w:rPr>
      </w:pPr>
      <w:r>
        <w:rPr>
          <w:rFonts w:ascii="Times New Roman" w:hAnsi="Times New Roman" w:eastAsia="宋体" w:cs="Times New Roman"/>
          <w:color w:val="000000"/>
          <w:highlight w:val="none"/>
        </w:rPr>
        <w:t>受理单位</w:t>
      </w:r>
      <w:r>
        <w:rPr>
          <w:rFonts w:hint="eastAsia" w:ascii="Times New Roman" w:hAnsi="Times New Roman" w:eastAsia="宋体" w:cs="Times New Roman"/>
          <w:color w:val="000000"/>
          <w:highlight w:val="none"/>
          <w:lang w:eastAsia="zh-CN"/>
        </w:rPr>
        <w:t>：</w:t>
      </w:r>
      <w:r>
        <w:rPr>
          <w:rFonts w:ascii="Times New Roman" w:hAnsi="Times New Roman" w:eastAsia="宋体" w:cs="Times New Roman"/>
          <w:color w:val="000000"/>
          <w:highlight w:val="none"/>
        </w:rPr>
        <w:t xml:space="preserve"> </w:t>
      </w:r>
      <w:r>
        <w:rPr>
          <w:rFonts w:hint="eastAsia" w:ascii="Times New Roman" w:hAnsi="Times New Roman" w:eastAsia="宋体" w:cs="Times New Roman"/>
          <w:color w:val="000000"/>
          <w:highlight w:val="none"/>
          <w:lang w:eastAsia="zh-CN"/>
        </w:rPr>
        <w:t xml:space="preserve">深圳大学总医院招投标管理办公室   </w:t>
      </w:r>
    </w:p>
    <w:p>
      <w:pPr>
        <w:spacing w:before="231" w:beforeLines="50" w:line="260" w:lineRule="exact"/>
        <w:jc w:val="right"/>
      </w:pPr>
      <w:r>
        <w:rPr>
          <w:rFonts w:ascii="Times New Roman" w:hAnsi="Times New Roman" w:eastAsia="宋体" w:cs="Times New Roman"/>
          <w:color w:val="000000"/>
          <w:highlight w:val="none"/>
        </w:rPr>
        <w:t>纪委监督电话：(0755)</w:t>
      </w:r>
      <w:r>
        <w:rPr>
          <w:rFonts w:hint="default" w:ascii="Calibri" w:hAnsi="Calibri" w:eastAsia="宋体" w:cs="Times New Roman"/>
          <w:color w:val="000000"/>
          <w:kern w:val="2"/>
          <w:sz w:val="21"/>
          <w:szCs w:val="21"/>
          <w:highlight w:val="none"/>
          <w:lang w:val="en-US" w:eastAsia="zh-CN" w:bidi="ar"/>
        </w:rPr>
        <w:t>2183</w:t>
      </w:r>
      <w:r>
        <w:rPr>
          <w:rFonts w:hint="eastAsia" w:ascii="Calibri" w:hAnsi="Calibri" w:eastAsia="宋体" w:cs="Times New Roman"/>
          <w:color w:val="000000"/>
          <w:kern w:val="2"/>
          <w:sz w:val="21"/>
          <w:szCs w:val="21"/>
          <w:highlight w:val="none"/>
          <w:lang w:val="en-US" w:eastAsia="zh-CN" w:bidi="ar"/>
        </w:rPr>
        <w:t xml:space="preserve"> </w:t>
      </w:r>
      <w:r>
        <w:rPr>
          <w:rFonts w:hint="default" w:ascii="Calibri" w:hAnsi="Calibri" w:eastAsia="宋体" w:cs="Times New Roman"/>
          <w:color w:val="000000"/>
          <w:kern w:val="2"/>
          <w:sz w:val="21"/>
          <w:szCs w:val="21"/>
          <w:highlight w:val="none"/>
          <w:lang w:val="en-US" w:eastAsia="zh-CN" w:bidi="ar"/>
        </w:rPr>
        <w:t>9</w:t>
      </w:r>
      <w:r>
        <w:rPr>
          <w:rFonts w:hint="eastAsia" w:ascii="Calibri" w:hAnsi="Calibri" w:eastAsia="宋体" w:cs="Times New Roman"/>
          <w:color w:val="000000"/>
          <w:kern w:val="2"/>
          <w:sz w:val="21"/>
          <w:szCs w:val="21"/>
          <w:highlight w:val="none"/>
          <w:lang w:val="en-US" w:eastAsia="zh-CN" w:bidi="ar"/>
        </w:rPr>
        <w:t>935</w:t>
      </w:r>
    </w:p>
    <w:bookmarkEnd w:id="13"/>
    <w:p>
      <w:pPr>
        <w:pageBreakBefore/>
        <w:spacing w:line="276" w:lineRule="auto"/>
        <w:jc w:val="center"/>
        <w:rPr>
          <w:rFonts w:ascii="Times New Roman" w:hAnsi="Times New Roman" w:eastAsia="宋体" w:cs="Times New Roman"/>
          <w:sz w:val="24"/>
          <w:szCs w:val="24"/>
        </w:rPr>
      </w:pPr>
      <w:r>
        <w:rPr>
          <w:rFonts w:hint="eastAsia" w:ascii="宋体" w:hAnsi="宋体" w:eastAsia="宋体" w:cs="Times New Roman"/>
          <w:b/>
          <w:bCs/>
          <w:kern w:val="0"/>
          <w:sz w:val="24"/>
          <w:szCs w:val="20"/>
        </w:rPr>
        <w:t>第二章  招标项目需求</w:t>
      </w:r>
    </w:p>
    <w:p>
      <w:pPr>
        <w:keepNext/>
        <w:keepLines/>
        <w:adjustRightInd w:val="0"/>
        <w:spacing w:before="231" w:beforeLines="50" w:after="231" w:afterLines="50"/>
        <w:jc w:val="center"/>
        <w:textAlignment w:val="baseline"/>
        <w:outlineLvl w:val="1"/>
        <w:rPr>
          <w:rFonts w:ascii="宋体" w:hAnsi="宋体" w:eastAsia="宋体" w:cs="Times New Roman"/>
          <w:b/>
          <w:bCs/>
          <w:kern w:val="0"/>
          <w:sz w:val="28"/>
          <w:szCs w:val="28"/>
        </w:rPr>
      </w:pPr>
      <w:bookmarkStart w:id="4" w:name="_Toc73518117"/>
      <w:bookmarkStart w:id="5" w:name="_Toc60631620"/>
      <w:bookmarkStart w:id="6" w:name="_Toc100052364"/>
      <w:bookmarkStart w:id="7" w:name="_Toc60560625"/>
      <w:bookmarkStart w:id="8" w:name="_Toc73521547"/>
      <w:bookmarkStart w:id="9" w:name="_Toc73521635"/>
      <w:bookmarkStart w:id="10" w:name="_Toc73517639"/>
      <w:bookmarkStart w:id="11" w:name="_Toc101074876"/>
      <w:r>
        <w:rPr>
          <w:rFonts w:hint="eastAsia" w:ascii="宋体" w:hAnsi="宋体" w:eastAsia="宋体" w:cs="Times New Roman"/>
          <w:b/>
          <w:bCs/>
          <w:kern w:val="0"/>
          <w:sz w:val="28"/>
          <w:szCs w:val="28"/>
        </w:rPr>
        <w:t>一、对通用条款的补充内容</w:t>
      </w:r>
    </w:p>
    <w:bookmarkEnd w:id="4"/>
    <w:bookmarkEnd w:id="5"/>
    <w:bookmarkEnd w:id="6"/>
    <w:bookmarkEnd w:id="7"/>
    <w:bookmarkEnd w:id="8"/>
    <w:bookmarkEnd w:id="9"/>
    <w:bookmarkEnd w:id="10"/>
    <w:bookmarkEnd w:id="11"/>
    <w:tbl>
      <w:tblPr>
        <w:tblStyle w:val="42"/>
        <w:tblW w:w="83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7"/>
        <w:gridCol w:w="2160"/>
        <w:gridCol w:w="54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b/>
                <w:bCs/>
                <w:szCs w:val="24"/>
              </w:rPr>
            </w:pPr>
            <w:r>
              <w:rPr>
                <w:rFonts w:hint="eastAsia" w:ascii="宋体" w:hAnsi="宋体" w:eastAsia="宋体" w:cs="Times New Roman"/>
                <w:b/>
                <w:bCs/>
                <w:szCs w:val="24"/>
              </w:rPr>
              <w:t>序号</w:t>
            </w:r>
          </w:p>
        </w:tc>
        <w:tc>
          <w:tcPr>
            <w:tcW w:w="2160"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b/>
                <w:bCs/>
                <w:szCs w:val="24"/>
              </w:rPr>
            </w:pPr>
            <w:r>
              <w:rPr>
                <w:rFonts w:hint="eastAsia" w:ascii="宋体" w:hAnsi="宋体" w:eastAsia="宋体" w:cs="Times New Roman"/>
                <w:b/>
                <w:bCs/>
                <w:szCs w:val="24"/>
              </w:rPr>
              <w:t>内   容</w:t>
            </w:r>
          </w:p>
        </w:tc>
        <w:tc>
          <w:tcPr>
            <w:tcW w:w="5400"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b/>
                <w:bCs/>
                <w:szCs w:val="24"/>
              </w:rPr>
            </w:pPr>
            <w:r>
              <w:rPr>
                <w:rFonts w:hint="eastAsia" w:ascii="宋体" w:hAnsi="宋体" w:eastAsia="宋体" w:cs="Times New Roman"/>
                <w:b/>
                <w:bCs/>
                <w:szCs w:val="24"/>
              </w:rPr>
              <w:t>规      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1</w:t>
            </w:r>
          </w:p>
        </w:tc>
        <w:tc>
          <w:tcPr>
            <w:tcW w:w="2160" w:type="dxa"/>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联合体投标</w:t>
            </w:r>
          </w:p>
        </w:tc>
        <w:tc>
          <w:tcPr>
            <w:tcW w:w="5400" w:type="dxa"/>
            <w:vAlign w:val="center"/>
          </w:tcPr>
          <w:p>
            <w:pPr>
              <w:keepNext w:val="0"/>
              <w:keepLines w:val="0"/>
              <w:suppressLineNumbers w:val="0"/>
              <w:spacing w:before="0" w:beforeAutospacing="0" w:after="0" w:afterAutospacing="0"/>
              <w:ind w:left="0" w:right="0"/>
              <w:rPr>
                <w:rFonts w:hint="default" w:ascii="宋体" w:hAnsi="宋体" w:eastAsia="宋体" w:cs="Times New Roman"/>
                <w:snapToGrid w:val="0"/>
                <w:kern w:val="0"/>
                <w:szCs w:val="32"/>
                <w:u w:val="single"/>
                <w:lang w:val="zh-CN"/>
              </w:rPr>
            </w:pPr>
            <w:r>
              <w:rPr>
                <w:rFonts w:hint="eastAsia" w:ascii="宋体" w:hAnsi="宋体" w:eastAsia="宋体" w:cs="Times New Roman"/>
                <w:snapToGrid w:val="0"/>
                <w:kern w:val="0"/>
                <w:szCs w:val="32"/>
                <w:u w:val="single"/>
                <w:lang w:val="zh-CN"/>
              </w:rPr>
              <w:t>见《招标公告》中“投标人资格要求”部分的相关内容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2</w:t>
            </w:r>
          </w:p>
        </w:tc>
        <w:tc>
          <w:tcPr>
            <w:tcW w:w="216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投标有效期</w:t>
            </w:r>
          </w:p>
        </w:tc>
        <w:tc>
          <w:tcPr>
            <w:tcW w:w="540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default" w:ascii="宋体" w:hAnsi="宋体" w:eastAsia="宋体" w:cs="Times New Roman"/>
                <w:szCs w:val="24"/>
                <w:u w:val="single"/>
              </w:rPr>
              <w:t>60日历天</w:t>
            </w:r>
            <w:r>
              <w:rPr>
                <w:rFonts w:hint="default" w:ascii="宋体" w:hAnsi="宋体" w:eastAsia="宋体" w:cs="Times New Roman"/>
                <w:szCs w:val="24"/>
              </w:rPr>
              <w:t>（从投标截止之日算起）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3</w:t>
            </w:r>
          </w:p>
        </w:tc>
        <w:tc>
          <w:tcPr>
            <w:tcW w:w="216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投标人的替代方案</w:t>
            </w:r>
          </w:p>
        </w:tc>
        <w:tc>
          <w:tcPr>
            <w:tcW w:w="540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4</w:t>
            </w:r>
          </w:p>
        </w:tc>
        <w:tc>
          <w:tcPr>
            <w:tcW w:w="216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投标文件的投递</w:t>
            </w:r>
          </w:p>
        </w:tc>
        <w:tc>
          <w:tcPr>
            <w:tcW w:w="5400" w:type="dxa"/>
            <w:vAlign w:val="center"/>
          </w:tcPr>
          <w:p>
            <w:pPr>
              <w:keepNext w:val="0"/>
              <w:keepLines w:val="0"/>
              <w:suppressLineNumbers w:val="0"/>
              <w:spacing w:before="0" w:beforeAutospacing="0" w:after="0" w:afterAutospacing="0"/>
              <w:ind w:left="0" w:right="0"/>
              <w:rPr>
                <w:rFonts w:hint="eastAsia" w:ascii="宋体" w:hAnsi="宋体" w:eastAsia="宋体" w:cs="Times New Roman"/>
                <w:szCs w:val="24"/>
                <w:lang w:eastAsia="zh-CN"/>
              </w:rPr>
            </w:pPr>
            <w:r>
              <w:rPr>
                <w:rFonts w:hint="eastAsia" w:ascii="宋体" w:hAnsi="宋体" w:eastAsia="宋体" w:cs="Times New Roman"/>
                <w:szCs w:val="24"/>
              </w:rPr>
              <w:t>投标人必须在招标文件规定的投标截止时间前将密封的投标文件递送到</w:t>
            </w:r>
            <w:r>
              <w:rPr>
                <w:rFonts w:hint="eastAsia" w:ascii="宋体" w:hAnsi="宋体" w:eastAsia="宋体" w:cs="Times New Roman"/>
                <w:szCs w:val="24"/>
                <w:lang w:eastAsia="zh-CN"/>
              </w:rPr>
              <w:t xml:space="preserve">深圳大学总医院招投标管理办公室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5</w:t>
            </w:r>
          </w:p>
        </w:tc>
        <w:tc>
          <w:tcPr>
            <w:tcW w:w="216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财政预算限额</w:t>
            </w:r>
          </w:p>
        </w:tc>
        <w:tc>
          <w:tcPr>
            <w:tcW w:w="5400" w:type="dxa"/>
            <w:tcBorders>
              <w:top w:val="single" w:color="auto" w:sz="6" w:space="0"/>
              <w:left w:val="single" w:color="auto" w:sz="6" w:space="0"/>
              <w:bottom w:val="single" w:color="auto" w:sz="6" w:space="0"/>
              <w:right w:val="doub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Times New Roman"/>
                <w:szCs w:val="24"/>
                <w:lang w:val="en-US" w:eastAsia="zh-CN"/>
              </w:rPr>
            </w:pPr>
            <w:r>
              <w:rPr>
                <w:rFonts w:hint="eastAsia" w:ascii="宋体" w:hAnsi="宋体" w:eastAsia="宋体" w:cs="Times New Roman"/>
                <w:szCs w:val="24"/>
                <w:lang w:val="en-US" w:eastAsia="zh-CN"/>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6</w:t>
            </w:r>
          </w:p>
        </w:tc>
        <w:tc>
          <w:tcPr>
            <w:tcW w:w="216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投标文件</w:t>
            </w:r>
          </w:p>
        </w:tc>
        <w:tc>
          <w:tcPr>
            <w:tcW w:w="5400" w:type="dxa"/>
            <w:tcBorders>
              <w:top w:val="single" w:color="auto" w:sz="6" w:space="0"/>
              <w:left w:val="single" w:color="auto" w:sz="6" w:space="0"/>
              <w:bottom w:val="single" w:color="auto" w:sz="6"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投标文件</w:t>
            </w:r>
            <w:r>
              <w:rPr>
                <w:rFonts w:hint="eastAsia" w:ascii="宋体" w:hAnsi="宋体" w:eastAsia="宋体" w:cs="Times New Roman"/>
                <w:color w:val="FF0000"/>
                <w:szCs w:val="24"/>
              </w:rPr>
              <w:t>正本 一 份，副本</w:t>
            </w:r>
            <w:r>
              <w:rPr>
                <w:rFonts w:hint="default" w:ascii="宋体" w:hAnsi="宋体" w:eastAsia="宋体" w:cs="Times New Roman"/>
                <w:color w:val="FF0000"/>
                <w:szCs w:val="24"/>
              </w:rPr>
              <w:t xml:space="preserve"> 四 份</w:t>
            </w:r>
            <w:r>
              <w:rPr>
                <w:rFonts w:hint="default" w:ascii="宋体" w:hAnsi="宋体" w:eastAsia="宋体" w:cs="Times New Roman"/>
                <w:szCs w:val="24"/>
              </w:rPr>
              <w:t>，份数不足按废标处理。</w:t>
            </w:r>
          </w:p>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投标文件采</w:t>
            </w:r>
            <w:r>
              <w:rPr>
                <w:rFonts w:hint="eastAsia" w:ascii="宋体" w:hAnsi="宋体" w:eastAsia="宋体" w:cs="Times New Roman"/>
                <w:color w:val="FF0000"/>
                <w:szCs w:val="24"/>
              </w:rPr>
              <w:t>用</w:t>
            </w:r>
            <w:r>
              <w:rPr>
                <w:rFonts w:hint="default" w:ascii="宋体" w:hAnsi="宋体" w:eastAsia="宋体" w:cs="Times New Roman"/>
                <w:color w:val="FF0000"/>
                <w:szCs w:val="24"/>
              </w:rPr>
              <w:t>A4版胶印装订</w:t>
            </w:r>
            <w:r>
              <w:rPr>
                <w:rFonts w:hint="default" w:ascii="宋体" w:hAnsi="宋体" w:eastAsia="宋体" w:cs="Times New Roman"/>
                <w:szCs w:val="24"/>
              </w:rPr>
              <w:t>，不得采用活页夹装订，投标文件中的</w:t>
            </w:r>
            <w:r>
              <w:rPr>
                <w:rFonts w:hint="default" w:ascii="宋体" w:hAnsi="宋体" w:eastAsia="宋体" w:cs="Times New Roman"/>
                <w:color w:val="FF0000"/>
                <w:szCs w:val="24"/>
              </w:rPr>
              <w:t>任何一页不能是裁剪粘贴式的</w:t>
            </w:r>
            <w:r>
              <w:rPr>
                <w:rFonts w:hint="default" w:ascii="宋体" w:hAnsi="宋体" w:eastAsia="宋体" w:cs="Times New Roman"/>
                <w:szCs w:val="24"/>
              </w:rPr>
              <w:t>，否则按废标处理。</w:t>
            </w:r>
          </w:p>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需要将投标一览表另外再单独密封一份提交。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7</w:t>
            </w:r>
          </w:p>
        </w:tc>
        <w:tc>
          <w:tcPr>
            <w:tcW w:w="216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履约担保金额</w:t>
            </w:r>
          </w:p>
        </w:tc>
        <w:tc>
          <w:tcPr>
            <w:tcW w:w="540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无</w:t>
            </w:r>
          </w:p>
        </w:tc>
      </w:tr>
    </w:tbl>
    <w:p>
      <w:pPr>
        <w:rPr>
          <w:rFonts w:ascii="Times New Roman" w:hAnsi="Times New Roman" w:eastAsia="宋体" w:cs="Times New Roman"/>
          <w:b/>
          <w:szCs w:val="24"/>
        </w:rPr>
      </w:pPr>
      <w:r>
        <w:rPr>
          <w:rFonts w:hint="eastAsia" w:ascii="Times New Roman" w:hAnsi="Times New Roman" w:eastAsia="宋体" w:cs="Times New Roman"/>
          <w:szCs w:val="21"/>
        </w:rPr>
        <w:t>备注：本表为通用条款相关内容的补充和明确，如与通用条款相冲突的以本表为准。</w:t>
      </w:r>
    </w:p>
    <w:p>
      <w:pPr>
        <w:rPr>
          <w:rFonts w:ascii="Times New Roman" w:hAnsi="Times New Roman" w:eastAsia="宋体" w:cs="Times New Roman"/>
          <w:b/>
          <w:szCs w:val="24"/>
        </w:rPr>
      </w:pPr>
    </w:p>
    <w:p>
      <w:pPr>
        <w:keepNext/>
        <w:keepLines/>
        <w:adjustRightInd w:val="0"/>
        <w:spacing w:before="231" w:beforeLines="50" w:after="231" w:afterLines="50"/>
        <w:jc w:val="center"/>
        <w:textAlignment w:val="baseline"/>
        <w:outlineLvl w:val="1"/>
        <w:rPr>
          <w:rFonts w:ascii="宋体" w:hAnsi="宋体" w:eastAsia="宋体" w:cs="Times New Roman"/>
          <w:b/>
          <w:bCs/>
          <w:kern w:val="0"/>
          <w:sz w:val="28"/>
          <w:szCs w:val="28"/>
        </w:rPr>
      </w:pPr>
      <w:bookmarkStart w:id="12" w:name="_Toc128884461"/>
      <w:r>
        <w:rPr>
          <w:rFonts w:hint="eastAsia" w:ascii="宋体" w:hAnsi="宋体" w:eastAsia="宋体" w:cs="Times New Roman"/>
          <w:b/>
          <w:bCs/>
          <w:kern w:val="0"/>
          <w:sz w:val="28"/>
          <w:szCs w:val="28"/>
        </w:rPr>
        <w:t>二、项目概况</w:t>
      </w:r>
      <w:bookmarkEnd w:id="12"/>
    </w:p>
    <w:p>
      <w:pPr>
        <w:keepNext/>
        <w:keepLines/>
        <w:adjustRightInd w:val="0"/>
        <w:spacing w:before="231" w:beforeLines="50" w:after="231" w:afterLines="50"/>
        <w:ind w:firstLine="420" w:firstLineChars="200"/>
        <w:jc w:val="left"/>
        <w:textAlignment w:val="baseline"/>
        <w:outlineLvl w:val="1"/>
        <w:rPr>
          <w:rFonts w:hint="eastAsia" w:ascii="宋体" w:hAnsi="宋体" w:eastAsia="宋体" w:cs="宋体"/>
          <w:color w:val="000000"/>
        </w:rPr>
      </w:pPr>
      <w:r>
        <w:rPr>
          <w:rFonts w:hint="eastAsia" w:ascii="宋体" w:hAnsi="宋体" w:eastAsia="宋体" w:cs="宋体"/>
          <w:color w:val="000000"/>
          <w:lang w:eastAsia="zh-CN"/>
        </w:rPr>
        <w:t>本</w:t>
      </w:r>
      <w:r>
        <w:rPr>
          <w:rFonts w:hint="eastAsia" w:ascii="宋体" w:hAnsi="宋体" w:eastAsia="宋体" w:cs="宋体"/>
          <w:color w:val="000000"/>
        </w:rPr>
        <w:t>次项目为深圳大学总医院血液透析室血液透析机设备保养维修服务采购项目，服务商必须按国家、行业的标准及谈判文件的要求对项目内的设备进行系统的、全面的检测、维护及保养</w:t>
      </w:r>
      <w:r>
        <w:rPr>
          <w:rFonts w:hint="eastAsia" w:ascii="宋体" w:hAnsi="宋体" w:eastAsia="宋体" w:cs="宋体"/>
          <w:color w:val="000000"/>
          <w:sz w:val="28"/>
          <w:szCs w:val="28"/>
        </w:rPr>
        <w:t>,</w:t>
      </w:r>
      <w:r>
        <w:rPr>
          <w:rFonts w:hint="eastAsia" w:ascii="宋体" w:hAnsi="宋体" w:eastAsia="宋体" w:cs="宋体"/>
          <w:color w:val="000000"/>
        </w:rPr>
        <w:t>以保证设备的高效、正常运作。</w:t>
      </w:r>
    </w:p>
    <w:p>
      <w:pPr>
        <w:keepNext/>
        <w:keepLines/>
        <w:adjustRightInd w:val="0"/>
        <w:spacing w:before="231" w:beforeLines="50" w:after="231" w:afterLines="50"/>
        <w:jc w:val="left"/>
        <w:textAlignment w:val="baseline"/>
        <w:outlineLvl w:val="1"/>
        <w:rPr>
          <w:rFonts w:hint="eastAsia" w:ascii="宋体" w:hAnsi="宋体" w:eastAsia="宋体" w:cs="宋体"/>
          <w:color w:val="000000"/>
        </w:rPr>
      </w:pPr>
    </w:p>
    <w:p>
      <w:pPr>
        <w:keepNext/>
        <w:keepLines/>
        <w:adjustRightInd w:val="0"/>
        <w:spacing w:before="231" w:beforeLines="50" w:after="231" w:afterLines="50"/>
        <w:jc w:val="left"/>
        <w:textAlignment w:val="baseline"/>
        <w:outlineLvl w:val="1"/>
        <w:rPr>
          <w:rFonts w:hint="eastAsia" w:ascii="宋体" w:hAnsi="宋体" w:eastAsia="宋体" w:cs="宋体"/>
          <w:color w:val="000000"/>
        </w:rPr>
      </w:pPr>
    </w:p>
    <w:p>
      <w:pPr>
        <w:keepNext/>
        <w:keepLines/>
        <w:adjustRightInd w:val="0"/>
        <w:spacing w:before="231" w:beforeLines="50" w:after="231" w:afterLines="5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三、项目内容及技术要求</w:t>
      </w:r>
    </w:p>
    <w:p>
      <w:pPr>
        <w:pStyle w:val="94"/>
        <w:numPr>
          <w:ilvl w:val="0"/>
          <w:numId w:val="11"/>
        </w:numPr>
        <w:spacing w:line="360" w:lineRule="auto"/>
        <w:ind w:firstLineChars="0"/>
        <w:rPr>
          <w:rFonts w:ascii="宋体" w:hAnsi="宋体" w:cs="宋体"/>
          <w:b/>
          <w:szCs w:val="21"/>
        </w:rPr>
      </w:pPr>
      <w:r>
        <w:rPr>
          <w:rFonts w:hint="eastAsia" w:ascii="宋体" w:hAnsi="宋体" w:cs="宋体"/>
          <w:b/>
          <w:szCs w:val="21"/>
        </w:rPr>
        <w:t>项目服务内容及要求</w:t>
      </w:r>
    </w:p>
    <w:tbl>
      <w:tblPr>
        <w:tblStyle w:val="42"/>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795"/>
        <w:gridCol w:w="1230"/>
        <w:gridCol w:w="2583"/>
        <w:gridCol w:w="1110"/>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6"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b/>
                <w:bCs/>
                <w:spacing w:val="4"/>
                <w:szCs w:val="21"/>
              </w:rPr>
            </w:pPr>
            <w:r>
              <w:rPr>
                <w:rFonts w:hint="eastAsia" w:ascii="宋体" w:hAnsi="宋体" w:eastAsia="宋体" w:cs="宋体"/>
                <w:b/>
                <w:bCs/>
                <w:spacing w:val="4"/>
                <w:szCs w:val="21"/>
              </w:rPr>
              <w:t>设备名称</w:t>
            </w:r>
          </w:p>
        </w:tc>
        <w:tc>
          <w:tcPr>
            <w:tcW w:w="79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b/>
                <w:bCs/>
                <w:spacing w:val="4"/>
                <w:szCs w:val="21"/>
              </w:rPr>
            </w:pPr>
            <w:r>
              <w:rPr>
                <w:rFonts w:hint="eastAsia" w:ascii="宋体" w:hAnsi="宋体" w:eastAsia="宋体" w:cs="宋体"/>
                <w:b/>
                <w:bCs/>
                <w:spacing w:val="4"/>
                <w:szCs w:val="21"/>
              </w:rPr>
              <w:t>数量</w:t>
            </w:r>
          </w:p>
        </w:tc>
        <w:tc>
          <w:tcPr>
            <w:tcW w:w="123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b/>
                <w:bCs/>
                <w:spacing w:val="4"/>
                <w:szCs w:val="21"/>
              </w:rPr>
            </w:pPr>
            <w:r>
              <w:rPr>
                <w:rFonts w:hint="eastAsia" w:ascii="宋体" w:hAnsi="宋体" w:eastAsia="宋体" w:cs="宋体"/>
                <w:b/>
                <w:bCs/>
                <w:spacing w:val="4"/>
                <w:szCs w:val="21"/>
              </w:rPr>
              <w:t>设备型号</w:t>
            </w:r>
          </w:p>
        </w:tc>
        <w:tc>
          <w:tcPr>
            <w:tcW w:w="258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b/>
                <w:bCs/>
                <w:spacing w:val="4"/>
                <w:szCs w:val="21"/>
              </w:rPr>
            </w:pPr>
            <w:r>
              <w:rPr>
                <w:rFonts w:hint="eastAsia" w:ascii="宋体" w:hAnsi="宋体" w:eastAsia="宋体" w:cs="宋体"/>
                <w:b/>
                <w:bCs/>
                <w:spacing w:val="4"/>
                <w:szCs w:val="21"/>
              </w:rPr>
              <w:t>设备编号</w:t>
            </w:r>
          </w:p>
        </w:tc>
        <w:tc>
          <w:tcPr>
            <w:tcW w:w="11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b/>
                <w:spacing w:val="4"/>
                <w:szCs w:val="21"/>
              </w:rPr>
            </w:pPr>
            <w:r>
              <w:rPr>
                <w:rFonts w:hint="eastAsia" w:ascii="宋体" w:hAnsi="宋体" w:eastAsia="宋体" w:cs="宋体"/>
                <w:b/>
                <w:spacing w:val="4"/>
                <w:szCs w:val="21"/>
              </w:rPr>
              <w:t>本项目</w:t>
            </w:r>
            <w:r>
              <w:rPr>
                <w:rFonts w:hint="eastAsia" w:ascii="宋体" w:hAnsi="宋体" w:eastAsia="宋体" w:cs="宋体"/>
                <w:b/>
                <w:spacing w:val="4"/>
                <w:szCs w:val="21"/>
                <w:lang w:val="en-US" w:eastAsia="zh-CN"/>
              </w:rPr>
              <w:t xml:space="preserve"> </w:t>
            </w:r>
            <w:r>
              <w:rPr>
                <w:rFonts w:hint="eastAsia" w:ascii="宋体" w:hAnsi="宋体" w:eastAsia="宋体" w:cs="宋体"/>
                <w:b/>
                <w:spacing w:val="4"/>
                <w:szCs w:val="21"/>
              </w:rPr>
              <w:t>服务期</w:t>
            </w:r>
          </w:p>
        </w:tc>
        <w:tc>
          <w:tcPr>
            <w:tcW w:w="17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b/>
                <w:spacing w:val="4"/>
                <w:szCs w:val="21"/>
              </w:rPr>
            </w:pPr>
            <w:r>
              <w:rPr>
                <w:rFonts w:hint="eastAsia" w:ascii="宋体" w:hAnsi="宋体" w:eastAsia="宋体" w:cs="宋体"/>
                <w:b/>
                <w:spacing w:val="4"/>
                <w:szCs w:val="21"/>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6"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spacing w:val="4"/>
                <w:szCs w:val="21"/>
              </w:rPr>
            </w:pPr>
            <w:r>
              <w:rPr>
                <w:rFonts w:hint="eastAsia" w:ascii="宋体" w:hAnsi="宋体" w:eastAsia="宋体" w:cs="宋体"/>
                <w:spacing w:val="4"/>
                <w:szCs w:val="21"/>
              </w:rPr>
              <w:t>血液透析机</w:t>
            </w:r>
          </w:p>
        </w:tc>
        <w:tc>
          <w:tcPr>
            <w:tcW w:w="795" w:type="dxa"/>
            <w:vAlign w:val="center"/>
          </w:tcPr>
          <w:p>
            <w:pPr>
              <w:keepNext w:val="0"/>
              <w:keepLines w:val="0"/>
              <w:suppressLineNumbers w:val="0"/>
              <w:spacing w:before="0" w:beforeAutospacing="0" w:after="0" w:afterAutospacing="0" w:line="400" w:lineRule="exact"/>
              <w:ind w:left="0" w:right="0" w:firstLine="32" w:firstLineChars="15"/>
              <w:jc w:val="center"/>
              <w:rPr>
                <w:rFonts w:hint="default" w:ascii="宋体" w:hAnsi="宋体" w:eastAsia="宋体" w:cs="宋体"/>
                <w:spacing w:val="4"/>
                <w:szCs w:val="21"/>
              </w:rPr>
            </w:pPr>
            <w:r>
              <w:rPr>
                <w:rFonts w:hint="eastAsia" w:ascii="宋体" w:hAnsi="宋体" w:eastAsia="宋体" w:cs="宋体"/>
                <w:spacing w:val="4"/>
                <w:szCs w:val="21"/>
              </w:rPr>
              <w:t>6台</w:t>
            </w:r>
          </w:p>
        </w:tc>
        <w:tc>
          <w:tcPr>
            <w:tcW w:w="123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spacing w:val="4"/>
                <w:szCs w:val="21"/>
              </w:rPr>
            </w:pPr>
            <w:r>
              <w:rPr>
                <w:rFonts w:hint="eastAsia" w:ascii="宋体" w:hAnsi="宋体" w:eastAsia="宋体" w:cs="宋体"/>
                <w:spacing w:val="4"/>
                <w:szCs w:val="21"/>
              </w:rPr>
              <w:t>金宝AK96</w:t>
            </w:r>
          </w:p>
        </w:tc>
        <w:tc>
          <w:tcPr>
            <w:tcW w:w="2583" w:type="dxa"/>
            <w:vAlign w:val="center"/>
          </w:tcPr>
          <w:p>
            <w:pPr>
              <w:pStyle w:val="94"/>
              <w:keepNext w:val="0"/>
              <w:keepLines w:val="0"/>
              <w:suppressLineNumbers w:val="0"/>
              <w:spacing w:before="0" w:beforeAutospacing="0" w:after="0" w:afterAutospacing="0"/>
              <w:ind w:left="0" w:right="0" w:firstLine="0" w:firstLineChars="0"/>
              <w:rPr>
                <w:rFonts w:hint="default" w:ascii="宋体" w:hAnsi="宋体" w:cs="宋体"/>
                <w:spacing w:val="4"/>
                <w:szCs w:val="21"/>
              </w:rPr>
            </w:pPr>
            <w:r>
              <w:rPr>
                <w:rFonts w:hint="eastAsia" w:ascii="宋体" w:hAnsi="宋体" w:cs="宋体"/>
                <w:bCs/>
                <w:sz w:val="20"/>
              </w:rPr>
              <w:t>29541、29584、29596、29583、29446、29591</w:t>
            </w:r>
          </w:p>
        </w:tc>
        <w:tc>
          <w:tcPr>
            <w:tcW w:w="111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spacing w:val="4"/>
                <w:szCs w:val="21"/>
              </w:rPr>
            </w:pPr>
            <w:r>
              <w:rPr>
                <w:rFonts w:hint="eastAsia" w:ascii="宋体" w:hAnsi="宋体" w:eastAsia="宋体" w:cs="宋体"/>
                <w:spacing w:val="4"/>
                <w:szCs w:val="21"/>
              </w:rPr>
              <w:t>1年</w:t>
            </w:r>
          </w:p>
        </w:tc>
        <w:tc>
          <w:tcPr>
            <w:tcW w:w="176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spacing w:val="4"/>
                <w:szCs w:val="21"/>
              </w:rPr>
            </w:pPr>
            <w:r>
              <w:rPr>
                <w:rFonts w:hint="eastAsia" w:ascii="宋体" w:hAnsi="宋体" w:eastAsia="宋体" w:cs="宋体"/>
                <w:spacing w:val="4"/>
                <w:szCs w:val="21"/>
              </w:rPr>
              <w:t>72000元</w:t>
            </w:r>
          </w:p>
        </w:tc>
      </w:tr>
    </w:tbl>
    <w:p>
      <w:pPr>
        <w:pStyle w:val="94"/>
        <w:spacing w:line="360" w:lineRule="auto"/>
        <w:ind w:firstLine="0" w:firstLineChars="0"/>
        <w:rPr>
          <w:rFonts w:ascii="宋体" w:hAnsi="宋体" w:cs="宋体"/>
          <w:b/>
          <w:szCs w:val="21"/>
        </w:rPr>
      </w:pPr>
    </w:p>
    <w:p>
      <w:pPr>
        <w:pStyle w:val="94"/>
        <w:numPr>
          <w:ilvl w:val="0"/>
          <w:numId w:val="11"/>
        </w:numPr>
        <w:spacing w:line="360" w:lineRule="auto"/>
        <w:ind w:firstLineChars="0"/>
        <w:rPr>
          <w:rFonts w:ascii="宋体" w:hAnsi="宋体" w:cs="宋体"/>
          <w:b/>
          <w:szCs w:val="21"/>
        </w:rPr>
      </w:pPr>
      <w:r>
        <w:rPr>
          <w:rFonts w:hint="eastAsia" w:ascii="宋体" w:hAnsi="宋体" w:cs="宋体"/>
          <w:b/>
          <w:szCs w:val="21"/>
        </w:rPr>
        <w:t>技术服务要求</w:t>
      </w:r>
    </w:p>
    <w:p>
      <w:pPr>
        <w:rPr>
          <w:rFonts w:ascii="宋体" w:hAnsi="宋体" w:eastAsia="宋体" w:cs="宋体"/>
          <w:b/>
          <w:bCs/>
          <w:color w:val="000000"/>
        </w:rPr>
      </w:pPr>
      <w:r>
        <w:rPr>
          <w:rFonts w:hint="eastAsia" w:ascii="宋体" w:hAnsi="宋体" w:eastAsia="宋体" w:cs="宋体"/>
          <w:b/>
          <w:bCs/>
          <w:color w:val="000000"/>
        </w:rPr>
        <w:t>1、设备保养</w:t>
      </w:r>
    </w:p>
    <w:p>
      <w:pPr>
        <w:rPr>
          <w:rFonts w:ascii="宋体" w:hAnsi="宋体" w:eastAsia="宋体" w:cs="宋体"/>
          <w:color w:val="000000"/>
        </w:rPr>
      </w:pPr>
      <w:r>
        <w:rPr>
          <w:rFonts w:hint="eastAsia" w:ascii="宋体" w:hAnsi="宋体" w:eastAsia="宋体" w:cs="宋体"/>
          <w:color w:val="000000"/>
        </w:rPr>
        <w:t>1.1日常保养内容</w:t>
      </w:r>
    </w:p>
    <w:p>
      <w:pPr>
        <w:rPr>
          <w:rFonts w:ascii="宋体" w:hAnsi="宋体" w:eastAsia="宋体" w:cs="宋体"/>
          <w:color w:val="000000"/>
        </w:rPr>
      </w:pPr>
      <w:r>
        <w:rPr>
          <w:rFonts w:hint="eastAsia" w:ascii="宋体" w:hAnsi="宋体" w:eastAsia="宋体" w:cs="宋体"/>
          <w:color w:val="000000"/>
        </w:rPr>
        <w:t>1.2 每季度上门巡视血液透析机设备，更换设备易损部件。</w:t>
      </w:r>
    </w:p>
    <w:p>
      <w:pPr>
        <w:rPr>
          <w:rFonts w:ascii="宋体" w:hAnsi="宋体" w:eastAsia="宋体" w:cs="宋体"/>
          <w:color w:val="000000"/>
        </w:rPr>
      </w:pPr>
      <w:r>
        <w:rPr>
          <w:rFonts w:hint="eastAsia" w:ascii="宋体" w:hAnsi="宋体" w:eastAsia="宋体" w:cs="宋体"/>
          <w:color w:val="000000"/>
        </w:rPr>
        <w:t>1.3隔月检视和校准各种参数,维持正常运转。</w:t>
      </w:r>
    </w:p>
    <w:p>
      <w:pPr>
        <w:rPr>
          <w:rFonts w:ascii="宋体" w:hAnsi="宋体" w:eastAsia="宋体" w:cs="宋体"/>
          <w:color w:val="000000"/>
        </w:rPr>
      </w:pPr>
      <w:r>
        <w:rPr>
          <w:rFonts w:hint="eastAsia" w:ascii="宋体" w:hAnsi="宋体" w:eastAsia="宋体" w:cs="宋体"/>
          <w:color w:val="000000"/>
        </w:rPr>
        <w:t>1.4每季度预防性保养，打开机器检查，更换有问题的零件。</w:t>
      </w:r>
    </w:p>
    <w:p>
      <w:pPr>
        <w:rPr>
          <w:rFonts w:hint="eastAsia" w:ascii="宋体" w:hAnsi="宋体" w:eastAsia="宋体" w:cs="宋体"/>
          <w:color w:val="000000"/>
          <w:lang w:eastAsia="zh-CN"/>
        </w:rPr>
      </w:pPr>
      <w:r>
        <w:rPr>
          <w:rFonts w:hint="eastAsia" w:ascii="宋体" w:hAnsi="宋体" w:eastAsia="宋体" w:cs="宋体"/>
          <w:color w:val="000000"/>
        </w:rPr>
        <w:t>1.5更换保养套件，该保养套件包含机器常见易损易耗件，更换后给机器校准，校准机器压力，电导，温度，流量四大主要参数</w:t>
      </w:r>
      <w:r>
        <w:rPr>
          <w:rFonts w:hint="eastAsia" w:ascii="宋体" w:hAnsi="宋体" w:eastAsia="宋体" w:cs="宋体"/>
          <w:color w:val="000000"/>
          <w:lang w:eastAsia="zh-CN"/>
        </w:rPr>
        <w:t>。</w:t>
      </w:r>
    </w:p>
    <w:p>
      <w:pPr>
        <w:rPr>
          <w:rFonts w:ascii="宋体" w:hAnsi="宋体" w:eastAsia="宋体" w:cs="宋体"/>
          <w:color w:val="000000"/>
        </w:rPr>
      </w:pPr>
      <w:r>
        <w:rPr>
          <w:rFonts w:hint="eastAsia" w:ascii="宋体" w:hAnsi="宋体" w:eastAsia="宋体" w:cs="宋体"/>
          <w:color w:val="000000"/>
        </w:rPr>
        <w:t>1.6每季度培训设备操作人员和血透工程师。</w:t>
      </w:r>
    </w:p>
    <w:p>
      <w:pPr>
        <w:rPr>
          <w:rFonts w:ascii="宋体" w:hAnsi="宋体" w:eastAsia="宋体" w:cs="宋体"/>
          <w:color w:val="000000"/>
        </w:rPr>
      </w:pPr>
      <w:r>
        <w:rPr>
          <w:rFonts w:hint="eastAsia" w:ascii="宋体" w:hAnsi="宋体" w:eastAsia="宋体" w:cs="宋体"/>
          <w:color w:val="000000"/>
        </w:rPr>
        <w:t>1.7提供设备技术支持。</w:t>
      </w:r>
    </w:p>
    <w:p>
      <w:pPr>
        <w:rPr>
          <w:rFonts w:ascii="宋体" w:hAnsi="宋体" w:eastAsia="宋体" w:cs="宋体"/>
          <w:color w:val="000000"/>
        </w:rPr>
      </w:pPr>
      <w:r>
        <w:rPr>
          <w:rFonts w:hint="eastAsia" w:ascii="宋体" w:hAnsi="宋体" w:eastAsia="宋体" w:cs="宋体"/>
          <w:color w:val="000000"/>
        </w:rPr>
        <w:t>1.8每个月清理机器滤网和扇热风扇。</w:t>
      </w:r>
    </w:p>
    <w:p>
      <w:pPr>
        <w:rPr>
          <w:rFonts w:ascii="宋体" w:hAnsi="宋体" w:eastAsia="宋体" w:cs="宋体"/>
          <w:color w:val="000000"/>
        </w:rPr>
      </w:pPr>
    </w:p>
    <w:p>
      <w:pPr>
        <w:rPr>
          <w:rFonts w:ascii="宋体" w:hAnsi="宋体" w:eastAsia="宋体" w:cs="宋体"/>
          <w:b/>
          <w:bCs/>
          <w:color w:val="000000"/>
        </w:rPr>
      </w:pPr>
      <w:r>
        <w:rPr>
          <w:rFonts w:hint="eastAsia" w:ascii="宋体" w:hAnsi="宋体" w:eastAsia="宋体" w:cs="宋体"/>
          <w:b/>
          <w:bCs/>
          <w:color w:val="000000"/>
        </w:rPr>
        <w:t>2、设备维修</w:t>
      </w:r>
    </w:p>
    <w:p>
      <w:pPr>
        <w:rPr>
          <w:rFonts w:ascii="宋体" w:hAnsi="宋体" w:eastAsia="宋体" w:cs="宋体"/>
          <w:color w:val="000000"/>
        </w:rPr>
      </w:pPr>
      <w:r>
        <w:rPr>
          <w:rFonts w:hint="eastAsia" w:ascii="宋体" w:hAnsi="宋体" w:eastAsia="宋体" w:cs="宋体"/>
          <w:color w:val="000000"/>
        </w:rPr>
        <w:t>2.1使用专业检验设备，包括电导表，压力表，防静电设备等。</w:t>
      </w:r>
    </w:p>
    <w:p>
      <w:pPr>
        <w:rPr>
          <w:rFonts w:ascii="宋体" w:hAnsi="宋体" w:eastAsia="宋体" w:cs="宋体"/>
          <w:color w:val="000000"/>
        </w:rPr>
      </w:pPr>
      <w:r>
        <w:rPr>
          <w:rFonts w:hint="eastAsia" w:ascii="宋体" w:hAnsi="宋体" w:eastAsia="宋体" w:cs="宋体"/>
          <w:color w:val="000000"/>
        </w:rPr>
        <w:t>2.2维修使用厂家全新零件，零件可追溯生产厂家。</w:t>
      </w:r>
    </w:p>
    <w:p>
      <w:pPr>
        <w:rPr>
          <w:rFonts w:ascii="宋体" w:hAnsi="宋体" w:eastAsia="宋体" w:cs="宋体"/>
          <w:color w:val="000000"/>
        </w:rPr>
      </w:pPr>
      <w:r>
        <w:rPr>
          <w:rFonts w:hint="eastAsia" w:ascii="宋体" w:hAnsi="宋体" w:eastAsia="宋体" w:cs="宋体"/>
          <w:color w:val="000000"/>
        </w:rPr>
        <w:t>2.3每次维修都会留下维修工单，可以查找到该机器的以往使用情况</w:t>
      </w:r>
    </w:p>
    <w:p>
      <w:pPr>
        <w:rPr>
          <w:rFonts w:ascii="宋体" w:hAnsi="宋体" w:eastAsia="宋体" w:cs="宋体"/>
          <w:color w:val="000000"/>
        </w:rPr>
      </w:pPr>
      <w:r>
        <w:rPr>
          <w:rFonts w:hint="eastAsia" w:ascii="宋体" w:hAnsi="宋体" w:eastAsia="宋体" w:cs="宋体"/>
          <w:color w:val="000000"/>
        </w:rPr>
        <w:t>2.4设备维修需说明产生问题的原因及避免问题方法。</w:t>
      </w:r>
    </w:p>
    <w:p>
      <w:pPr>
        <w:rPr>
          <w:rFonts w:ascii="宋体" w:hAnsi="宋体" w:eastAsia="宋体" w:cs="宋体"/>
          <w:color w:val="000000"/>
        </w:rPr>
      </w:pPr>
    </w:p>
    <w:p>
      <w:pPr>
        <w:rPr>
          <w:rFonts w:ascii="宋体" w:hAnsi="宋体" w:eastAsia="宋体" w:cs="宋体"/>
          <w:b/>
          <w:bCs/>
          <w:color w:val="000000"/>
        </w:rPr>
      </w:pPr>
      <w:r>
        <w:rPr>
          <w:rFonts w:hint="eastAsia" w:ascii="宋体" w:hAnsi="宋体" w:eastAsia="宋体" w:cs="宋体"/>
          <w:b/>
          <w:bCs/>
          <w:color w:val="000000"/>
        </w:rPr>
        <w:t>3、设备校准</w:t>
      </w:r>
    </w:p>
    <w:p>
      <w:pPr>
        <w:rPr>
          <w:rFonts w:ascii="宋体" w:hAnsi="宋体" w:eastAsia="宋体" w:cs="宋体"/>
          <w:color w:val="000000"/>
        </w:rPr>
      </w:pPr>
      <w:r>
        <w:rPr>
          <w:rFonts w:hint="eastAsia" w:ascii="宋体" w:hAnsi="宋体" w:eastAsia="宋体" w:cs="宋体"/>
          <w:color w:val="000000"/>
        </w:rPr>
        <w:t>3.1每年两次参数检验校准。</w:t>
      </w:r>
    </w:p>
    <w:p>
      <w:pPr>
        <w:rPr>
          <w:rFonts w:ascii="宋体" w:hAnsi="宋体" w:eastAsia="宋体" w:cs="宋体"/>
          <w:color w:val="000000"/>
        </w:rPr>
      </w:pPr>
      <w:r>
        <w:rPr>
          <w:rFonts w:hint="eastAsia" w:ascii="宋体" w:hAnsi="宋体" w:eastAsia="宋体" w:cs="宋体"/>
          <w:color w:val="000000"/>
        </w:rPr>
        <w:t>3.2校准机器流量、电导、压力、温度等，空气探测器、预充探测器根据实际情况，有偏差需执行校准。</w:t>
      </w:r>
    </w:p>
    <w:p>
      <w:pPr>
        <w:rPr>
          <w:rFonts w:ascii="宋体" w:hAnsi="宋体" w:eastAsia="宋体" w:cs="宋体"/>
          <w:color w:val="000000"/>
        </w:rPr>
      </w:pPr>
      <w:r>
        <w:rPr>
          <w:rFonts w:hint="eastAsia" w:ascii="宋体" w:hAnsi="宋体" w:eastAsia="宋体" w:cs="宋体"/>
          <w:color w:val="000000"/>
        </w:rPr>
        <w:t>3.3每一次校准有迹可循。</w:t>
      </w:r>
    </w:p>
    <w:p>
      <w:pPr>
        <w:rPr>
          <w:rFonts w:ascii="宋体" w:hAnsi="宋体" w:eastAsia="宋体" w:cs="宋体"/>
          <w:color w:val="000000"/>
        </w:rPr>
      </w:pPr>
    </w:p>
    <w:p>
      <w:pPr>
        <w:rPr>
          <w:rFonts w:ascii="宋体" w:hAnsi="宋体" w:eastAsia="宋体" w:cs="宋体"/>
          <w:b/>
          <w:bCs/>
          <w:color w:val="000000"/>
        </w:rPr>
      </w:pPr>
      <w:r>
        <w:rPr>
          <w:rFonts w:hint="eastAsia" w:ascii="宋体" w:hAnsi="宋体" w:eastAsia="宋体" w:cs="宋体"/>
          <w:b/>
          <w:bCs/>
          <w:color w:val="000000"/>
        </w:rPr>
        <w:t>4 其它</w:t>
      </w:r>
    </w:p>
    <w:p>
      <w:pPr>
        <w:rPr>
          <w:rFonts w:ascii="宋体" w:hAnsi="宋体" w:eastAsia="宋体" w:cs="宋体"/>
          <w:color w:val="000000"/>
        </w:rPr>
      </w:pPr>
      <w:r>
        <w:rPr>
          <w:rFonts w:hint="eastAsia" w:ascii="宋体" w:hAnsi="宋体" w:eastAsia="宋体" w:cs="宋体"/>
          <w:color w:val="000000"/>
        </w:rPr>
        <w:t>4.1每年给科室工程人员现场培训日常维护与保养。</w:t>
      </w:r>
    </w:p>
    <w:p>
      <w:pPr>
        <w:rPr>
          <w:rFonts w:ascii="宋体" w:hAnsi="宋体" w:eastAsia="宋体" w:cs="宋体"/>
          <w:color w:val="000000"/>
        </w:rPr>
      </w:pPr>
      <w:r>
        <w:rPr>
          <w:rFonts w:hint="eastAsia" w:ascii="宋体" w:hAnsi="宋体" w:eastAsia="宋体" w:cs="宋体"/>
          <w:color w:val="000000"/>
        </w:rPr>
        <w:t>4.2提供服务要符合国家法律法规和行业标准。</w:t>
      </w:r>
    </w:p>
    <w:p>
      <w:pPr>
        <w:rPr>
          <w:rFonts w:ascii="宋体" w:hAnsi="宋体" w:eastAsia="宋体" w:cs="宋体"/>
          <w:color w:val="000000"/>
        </w:rPr>
      </w:pPr>
      <w:r>
        <w:rPr>
          <w:rFonts w:hint="eastAsia" w:ascii="宋体" w:hAnsi="宋体" w:eastAsia="宋体" w:cs="宋体"/>
          <w:color w:val="000000"/>
        </w:rPr>
        <w:t>4.3供保养和维修报告单留底。</w:t>
      </w:r>
    </w:p>
    <w:p>
      <w:pPr>
        <w:rPr>
          <w:rFonts w:ascii="宋体" w:hAnsi="宋体" w:eastAsia="宋体" w:cs="宋体"/>
          <w:color w:val="000000"/>
        </w:rPr>
      </w:pPr>
    </w:p>
    <w:p>
      <w:pPr>
        <w:spacing w:line="360" w:lineRule="auto"/>
        <w:rPr>
          <w:rFonts w:ascii="宋体" w:hAnsi="宋体" w:eastAsia="宋体" w:cs="宋体"/>
          <w:b/>
          <w:szCs w:val="21"/>
        </w:rPr>
      </w:pPr>
      <w:r>
        <w:rPr>
          <w:rFonts w:hint="eastAsia" w:ascii="宋体" w:hAnsi="宋体" w:eastAsia="宋体" w:cs="宋体"/>
          <w:b/>
          <w:szCs w:val="21"/>
        </w:rPr>
        <w:t>（三）服务人员要求及其他要求</w:t>
      </w:r>
    </w:p>
    <w:p>
      <w:pPr>
        <w:rPr>
          <w:rFonts w:ascii="宋体" w:hAnsi="宋体" w:eastAsia="宋体" w:cs="宋体"/>
          <w:color w:val="000000"/>
          <w:sz w:val="22"/>
        </w:rPr>
      </w:pPr>
      <w:r>
        <w:rPr>
          <w:rFonts w:hint="eastAsia" w:ascii="宋体" w:hAnsi="宋体" w:eastAsia="宋体" w:cs="宋体"/>
          <w:color w:val="000000"/>
          <w:sz w:val="22"/>
        </w:rPr>
        <w:t>1.投标商应有同类血液透析机设备的维修资质。</w:t>
      </w:r>
    </w:p>
    <w:p>
      <w:pPr>
        <w:rPr>
          <w:rFonts w:ascii="宋体" w:hAnsi="宋体" w:eastAsia="宋体" w:cs="宋体"/>
          <w:color w:val="000000"/>
          <w:sz w:val="22"/>
        </w:rPr>
      </w:pPr>
      <w:r>
        <w:rPr>
          <w:rFonts w:hint="eastAsia" w:ascii="宋体" w:hAnsi="宋体" w:eastAsia="宋体" w:cs="宋体"/>
          <w:color w:val="000000"/>
          <w:sz w:val="22"/>
        </w:rPr>
        <w:t>2.在合同期内工时费用由服务商支付，节假日加班免费；</w:t>
      </w:r>
    </w:p>
    <w:p>
      <w:pPr>
        <w:rPr>
          <w:rFonts w:ascii="宋体" w:hAnsi="宋体" w:eastAsia="宋体" w:cs="宋体"/>
          <w:color w:val="000000"/>
          <w:sz w:val="22"/>
        </w:rPr>
      </w:pPr>
      <w:r>
        <w:rPr>
          <w:rFonts w:hint="eastAsia" w:ascii="宋体" w:hAnsi="宋体" w:eastAsia="宋体" w:cs="宋体"/>
          <w:color w:val="000000"/>
          <w:sz w:val="22"/>
        </w:rPr>
        <w:t>3.维修响应时间为24小时*365天，接到报修电话后≤2小时响应，4小时内到达现场维修。</w:t>
      </w:r>
    </w:p>
    <w:p>
      <w:pPr>
        <w:jc w:val="center"/>
        <w:rPr>
          <w:rFonts w:ascii="宋体" w:hAnsi="宋体" w:eastAsia="宋体" w:cs="Times New Roman"/>
          <w:b/>
          <w:bCs/>
          <w:kern w:val="0"/>
          <w:sz w:val="28"/>
          <w:szCs w:val="28"/>
        </w:rPr>
      </w:pPr>
    </w:p>
    <w:p>
      <w:pPr>
        <w:jc w:val="center"/>
        <w:rPr>
          <w:rFonts w:ascii="宋体" w:hAnsi="宋体" w:eastAsia="宋体" w:cs="Times New Roman"/>
          <w:b/>
          <w:bCs/>
          <w:kern w:val="0"/>
          <w:sz w:val="28"/>
          <w:szCs w:val="28"/>
        </w:rPr>
      </w:pPr>
      <w:r>
        <w:rPr>
          <w:rFonts w:hint="eastAsia" w:ascii="宋体" w:hAnsi="宋体" w:eastAsia="宋体" w:cs="Times New Roman"/>
          <w:b/>
          <w:bCs/>
          <w:kern w:val="0"/>
          <w:sz w:val="28"/>
          <w:szCs w:val="28"/>
        </w:rPr>
        <w:t>四、商务</w:t>
      </w:r>
      <w:r>
        <w:rPr>
          <w:rFonts w:ascii="宋体" w:hAnsi="宋体" w:eastAsia="宋体" w:cs="Times New Roman"/>
          <w:b/>
          <w:bCs/>
          <w:kern w:val="0"/>
          <w:sz w:val="28"/>
          <w:szCs w:val="28"/>
        </w:rPr>
        <w:t>需求</w:t>
      </w:r>
    </w:p>
    <w:p>
      <w:pPr>
        <w:spacing w:line="240" w:lineRule="atLeast"/>
        <w:ind w:firstLine="422" w:firstLineChars="200"/>
        <w:rPr>
          <w:rFonts w:ascii="宋体" w:hAnsi="宋体" w:eastAsia="宋体" w:cs="宋体"/>
          <w:b/>
          <w:szCs w:val="21"/>
        </w:rPr>
      </w:pPr>
      <w:r>
        <w:rPr>
          <w:rFonts w:hint="eastAsia" w:ascii="宋体" w:hAnsi="宋体" w:eastAsia="宋体" w:cs="宋体"/>
          <w:b/>
          <w:szCs w:val="21"/>
        </w:rPr>
        <w:t>（一）服务范围及服务期限</w:t>
      </w:r>
    </w:p>
    <w:p>
      <w:pPr>
        <w:adjustRightInd w:val="0"/>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1、服务范围：血液透析室年度金宝透析机全保服务。</w:t>
      </w:r>
    </w:p>
    <w:p>
      <w:pPr>
        <w:adjustRightInd w:val="0"/>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2、服务期限：本次招标的中标服务期限为一年，采购单位可根据项目需要和中标供应商的履约情况确定是否续签服务合同。续签合同实质性内容与首次签约的实质性内容一致，最多续签</w:t>
      </w:r>
      <w:r>
        <w:rPr>
          <w:rFonts w:ascii="宋体" w:hAnsi="宋体" w:eastAsia="宋体" w:cs="宋体"/>
          <w:szCs w:val="21"/>
        </w:rPr>
        <w:t>2次合同，每次最长1年。前后三次签约总服务期最长不超过三年。</w:t>
      </w:r>
    </w:p>
    <w:p>
      <w:pPr>
        <w:adjustRightInd w:val="0"/>
        <w:snapToGrid w:val="0"/>
        <w:spacing w:line="360" w:lineRule="auto"/>
        <w:ind w:firstLine="420" w:firstLineChars="200"/>
        <w:jc w:val="left"/>
        <w:rPr>
          <w:rFonts w:ascii="宋体" w:hAnsi="宋体" w:eastAsia="宋体" w:cs="宋体"/>
          <w:szCs w:val="21"/>
        </w:rPr>
      </w:pPr>
    </w:p>
    <w:p>
      <w:pPr>
        <w:spacing w:line="240" w:lineRule="atLeast"/>
        <w:ind w:firstLine="422" w:firstLineChars="200"/>
        <w:rPr>
          <w:rFonts w:ascii="宋体" w:hAnsi="宋体" w:eastAsia="宋体" w:cs="宋体"/>
          <w:b/>
          <w:szCs w:val="21"/>
        </w:rPr>
      </w:pPr>
      <w:r>
        <w:rPr>
          <w:rFonts w:hint="eastAsia" w:ascii="宋体" w:hAnsi="宋体" w:eastAsia="宋体" w:cs="宋体"/>
          <w:b/>
          <w:szCs w:val="21"/>
        </w:rPr>
        <w:t>（二）付款方式</w:t>
      </w:r>
    </w:p>
    <w:p>
      <w:pPr>
        <w:spacing w:line="240" w:lineRule="atLeast"/>
        <w:ind w:firstLine="420" w:firstLineChars="200"/>
        <w:rPr>
          <w:rFonts w:hint="eastAsia" w:ascii="宋体" w:hAnsi="宋体" w:eastAsia="宋体" w:cs="宋体"/>
          <w:szCs w:val="21"/>
        </w:rPr>
      </w:pPr>
      <w:r>
        <w:rPr>
          <w:rFonts w:hint="eastAsia" w:ascii="宋体" w:hAnsi="宋体" w:eastAsia="宋体" w:cs="宋体"/>
        </w:rPr>
        <w:t xml:space="preserve">维保年度开始后一个月内支付当年维保款项70%，维保年度结束后一个月内支付当年维保款项30% </w:t>
      </w:r>
      <w:r>
        <w:rPr>
          <w:rFonts w:hint="eastAsia" w:ascii="宋体" w:hAnsi="宋体" w:eastAsia="宋体" w:cs="宋体"/>
          <w:szCs w:val="21"/>
        </w:rPr>
        <w:t>。</w:t>
      </w:r>
    </w:p>
    <w:p>
      <w:pPr>
        <w:spacing w:line="240" w:lineRule="atLeast"/>
        <w:ind w:firstLine="420" w:firstLineChars="200"/>
        <w:rPr>
          <w:rFonts w:hint="eastAsia" w:ascii="宋体" w:hAnsi="宋体" w:eastAsia="宋体" w:cs="宋体"/>
          <w:szCs w:val="21"/>
        </w:rPr>
      </w:pPr>
    </w:p>
    <w:p>
      <w:pPr>
        <w:spacing w:line="240" w:lineRule="atLeast"/>
        <w:ind w:firstLine="422" w:firstLineChars="200"/>
        <w:rPr>
          <w:rFonts w:ascii="宋体" w:hAnsi="宋体" w:eastAsia="宋体" w:cs="宋体"/>
          <w:b/>
          <w:bCs/>
        </w:rPr>
      </w:pPr>
      <w:r>
        <w:rPr>
          <w:rFonts w:hint="eastAsia" w:ascii="宋体" w:hAnsi="宋体" w:eastAsia="宋体" w:cs="宋体"/>
          <w:b/>
          <w:bCs/>
        </w:rPr>
        <w:t>（三）质量考核验收标准及违约金</w:t>
      </w:r>
    </w:p>
    <w:p>
      <w:pPr>
        <w:adjustRightInd w:val="0"/>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1.质量考核验收标准：开机率应≥95%，即每年停机时间不超过365天*（100%-95%）=18天；达不到开机率时，每超出1天则延长服务期18天（日历日）。</w:t>
      </w:r>
    </w:p>
    <w:p>
      <w:pPr>
        <w:adjustRightInd w:val="0"/>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2.违约金：中标方不能提供以上服务或不能完成任务时，需要向采购方赔偿违约金，金额为合同价款的10%。</w:t>
      </w:r>
    </w:p>
    <w:p>
      <w:pPr>
        <w:adjustRightInd w:val="0"/>
        <w:snapToGrid w:val="0"/>
        <w:spacing w:line="360" w:lineRule="auto"/>
        <w:ind w:firstLine="424" w:firstLineChars="202"/>
        <w:jc w:val="left"/>
        <w:rPr>
          <w:rFonts w:hint="eastAsia" w:ascii="宋体" w:hAnsi="宋体" w:eastAsia="宋体" w:cs="宋体"/>
          <w:szCs w:val="21"/>
        </w:rPr>
      </w:pPr>
      <w:r>
        <w:rPr>
          <w:rFonts w:hint="eastAsia" w:ascii="宋体" w:hAnsi="宋体" w:eastAsia="宋体" w:cs="宋体"/>
          <w:szCs w:val="21"/>
        </w:rPr>
        <w:t>3. 每次维修保养记录（提供每次维修工单，包含维修时间、更换零配件情况等）完善完整且有双方签字或公章。每季度基本情况分析，每年度一次总结（对全年维修情况、设备运行状态、设备质量状态进行总结分析）。</w:t>
      </w:r>
    </w:p>
    <w:p>
      <w:pPr>
        <w:adjustRightInd w:val="0"/>
        <w:snapToGrid w:val="0"/>
        <w:spacing w:line="360" w:lineRule="auto"/>
        <w:ind w:firstLine="424" w:firstLineChars="202"/>
        <w:jc w:val="left"/>
        <w:rPr>
          <w:rFonts w:hint="eastAsia" w:ascii="宋体" w:hAnsi="宋体" w:eastAsia="宋体" w:cs="宋体"/>
          <w:szCs w:val="21"/>
        </w:rPr>
      </w:pPr>
    </w:p>
    <w:p>
      <w:pPr>
        <w:adjustRightInd w:val="0"/>
        <w:snapToGrid w:val="0"/>
        <w:spacing w:line="360" w:lineRule="auto"/>
        <w:ind w:firstLine="426" w:firstLineChars="202"/>
        <w:rPr>
          <w:rFonts w:ascii="Times New Roman" w:hAnsi="Times New Roman" w:eastAsia="宋体" w:cs="Times New Roman"/>
          <w:b/>
          <w:szCs w:val="21"/>
        </w:rPr>
      </w:pPr>
      <w:r>
        <w:rPr>
          <w:rFonts w:ascii="Times New Roman" w:hAnsi="Times New Roman" w:eastAsia="宋体" w:cs="Times New Roman"/>
          <w:b/>
          <w:szCs w:val="21"/>
        </w:rPr>
        <w:t>（四）投标报价</w:t>
      </w:r>
    </w:p>
    <w:p>
      <w:pPr>
        <w:adjustRightInd w:val="0"/>
        <w:snapToGrid w:val="0"/>
        <w:spacing w:line="360" w:lineRule="auto"/>
        <w:ind w:firstLine="392" w:firstLineChars="187"/>
        <w:rPr>
          <w:rFonts w:ascii="Times New Roman" w:hAnsi="Times New Roman" w:eastAsia="宋体" w:cs="Times New Roman"/>
          <w:szCs w:val="21"/>
        </w:rPr>
      </w:pPr>
      <w:r>
        <w:rPr>
          <w:rFonts w:ascii="Times New Roman" w:hAnsi="Times New Roman" w:eastAsia="宋体" w:cs="Times New Roman"/>
          <w:szCs w:val="21"/>
        </w:rPr>
        <w:t>1、本项目服务费采用包干制，应包括服务成本、法定税费和企业的利润。由企业根据招标文件所提供的资料自行测算投标报价；一经中标，投标报价总价作为中标单位与采购单位签定的合同金额，合同期限内不做调整；</w:t>
      </w:r>
    </w:p>
    <w:p>
      <w:pPr>
        <w:adjustRightInd w:val="0"/>
        <w:snapToGrid w:val="0"/>
        <w:spacing w:line="360" w:lineRule="auto"/>
        <w:ind w:firstLine="392" w:firstLineChars="187"/>
        <w:rPr>
          <w:rFonts w:ascii="Times New Roman" w:hAnsi="Times New Roman" w:eastAsia="宋体" w:cs="Times New Roman"/>
          <w:szCs w:val="21"/>
        </w:rPr>
      </w:pPr>
      <w:r>
        <w:rPr>
          <w:rFonts w:ascii="Times New Roman" w:hAnsi="Times New Roman" w:eastAsia="宋体" w:cs="Times New Roman"/>
          <w:szCs w:val="21"/>
        </w:rPr>
        <w:t>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napToGrid w:val="0"/>
        <w:spacing w:line="360" w:lineRule="auto"/>
        <w:ind w:firstLine="392" w:firstLineChars="187"/>
        <w:rPr>
          <w:rFonts w:ascii="Times New Roman" w:hAnsi="Times New Roman" w:eastAsia="宋体" w:cs="Times New Roman"/>
          <w:szCs w:val="21"/>
        </w:rPr>
      </w:pPr>
      <w:r>
        <w:rPr>
          <w:rFonts w:ascii="Times New Roman" w:hAnsi="Times New Roman" w:eastAsia="宋体" w:cs="Times New Roman"/>
          <w:szCs w:val="21"/>
        </w:rPr>
        <w:t>3、投标人的投标报价不得超过财政预算限额；</w:t>
      </w:r>
    </w:p>
    <w:p>
      <w:pPr>
        <w:adjustRightInd w:val="0"/>
        <w:snapToGrid w:val="0"/>
        <w:spacing w:line="360" w:lineRule="auto"/>
        <w:ind w:firstLine="392" w:firstLineChars="187"/>
        <w:rPr>
          <w:rFonts w:ascii="Times New Roman" w:hAnsi="Times New Roman" w:eastAsia="宋体" w:cs="Times New Roman"/>
          <w:szCs w:val="21"/>
        </w:rPr>
      </w:pPr>
      <w:r>
        <w:rPr>
          <w:rFonts w:ascii="Times New Roman" w:hAnsi="Times New Roman" w:eastAsia="宋体" w:cs="Times New Roman"/>
          <w:szCs w:val="21"/>
        </w:rPr>
        <w:t>4、投标人的投标报价，应是本项目招标范围和招标文件及合同条款上所列的各项内容中所述的全部，不得以任何理由予以重复，并以投标人在中提出的综合单价或总价为依据；</w:t>
      </w:r>
    </w:p>
    <w:p>
      <w:pPr>
        <w:adjustRightInd w:val="0"/>
        <w:snapToGrid w:val="0"/>
        <w:spacing w:line="360" w:lineRule="auto"/>
        <w:ind w:firstLine="392" w:firstLineChars="187"/>
        <w:rPr>
          <w:rFonts w:ascii="Times New Roman" w:hAnsi="Times New Roman" w:eastAsia="宋体" w:cs="Times New Roman"/>
          <w:szCs w:val="21"/>
        </w:rPr>
      </w:pPr>
      <w:r>
        <w:rPr>
          <w:rFonts w:ascii="Times New Roman" w:hAnsi="Times New Roman" w:eastAsia="宋体" w:cs="Times New Roman"/>
          <w:szCs w:val="21"/>
        </w:rPr>
        <w:t>5、除非</w:t>
      </w:r>
      <w:r>
        <w:rPr>
          <w:rFonts w:hint="eastAsia" w:ascii="Times New Roman" w:hAnsi="Times New Roman" w:eastAsia="宋体" w:cs="Times New Roman"/>
          <w:szCs w:val="21"/>
        </w:rPr>
        <w:t>深圳大学总医院招投标管理办公室</w:t>
      </w:r>
      <w:r>
        <w:rPr>
          <w:rFonts w:ascii="Times New Roman" w:hAnsi="Times New Roman" w:eastAsia="宋体" w:cs="Times New Roman"/>
          <w:szCs w:val="21"/>
        </w:rPr>
        <w:t>通过修改招标文件予以更正，否则，投标人应毫无例外地按招标文件所列的清单中项目和数量填报综合单价和合价。投标人未填综合单价或合价的项目，在实施后，将不得以支付，并视作该项费用已包括在其它有价款的综合单价或合价内；</w:t>
      </w:r>
    </w:p>
    <w:p>
      <w:pPr>
        <w:adjustRightInd w:val="0"/>
        <w:snapToGrid w:val="0"/>
        <w:spacing w:line="360" w:lineRule="auto"/>
        <w:ind w:firstLine="392" w:firstLineChars="187"/>
        <w:rPr>
          <w:rFonts w:ascii="Times New Roman" w:hAnsi="Times New Roman" w:eastAsia="宋体" w:cs="Times New Roman"/>
          <w:szCs w:val="21"/>
        </w:rPr>
      </w:pPr>
      <w:r>
        <w:rPr>
          <w:rFonts w:ascii="Times New Roman" w:hAnsi="Times New Roman" w:eastAsia="宋体" w:cs="Times New Roman"/>
          <w:szCs w:val="21"/>
        </w:rPr>
        <w:t>6、投标人不得期望通过索赔等方式获取补偿，否则，除可能遭到拒绝外，还可能将被作为不良行为记录在案，并可能影响其以后参加政府采购的项目投标。各投标人在投标报价时，应充分考虑投标报价的风险。</w:t>
      </w:r>
    </w:p>
    <w:p>
      <w:pPr>
        <w:adjustRightInd w:val="0"/>
        <w:snapToGrid w:val="0"/>
        <w:spacing w:line="360" w:lineRule="auto"/>
        <w:ind w:firstLine="392" w:firstLineChars="187"/>
        <w:rPr>
          <w:rFonts w:ascii="Times New Roman" w:hAnsi="Times New Roman" w:eastAsia="宋体" w:cs="Times New Roman"/>
          <w:szCs w:val="21"/>
        </w:rPr>
      </w:pPr>
    </w:p>
    <w:p>
      <w:pPr>
        <w:adjustRightInd w:val="0"/>
        <w:snapToGrid w:val="0"/>
        <w:spacing w:line="360" w:lineRule="auto"/>
        <w:ind w:firstLine="426" w:firstLineChars="202"/>
        <w:rPr>
          <w:rFonts w:ascii="Times New Roman" w:hAnsi="Times New Roman" w:eastAsia="宋体" w:cs="Times New Roman"/>
          <w:b/>
          <w:szCs w:val="21"/>
        </w:rPr>
      </w:pPr>
      <w:r>
        <w:rPr>
          <w:rFonts w:ascii="Times New Roman" w:hAnsi="Times New Roman" w:eastAsia="宋体" w:cs="Times New Roman"/>
          <w:b/>
          <w:szCs w:val="21"/>
        </w:rPr>
        <w:t>（五）解除合同事由</w:t>
      </w:r>
    </w:p>
    <w:p>
      <w:pPr>
        <w:widowControl/>
        <w:adjustRightInd w:val="0"/>
        <w:snapToGrid w:val="0"/>
        <w:spacing w:line="360" w:lineRule="auto"/>
        <w:ind w:firstLine="420" w:firstLineChars="200"/>
        <w:jc w:val="left"/>
        <w:rPr>
          <w:rFonts w:ascii="Times New Roman" w:hAnsi="Times New Roman" w:eastAsia="宋体" w:cs="Times New Roman"/>
          <w:szCs w:val="24"/>
        </w:rPr>
      </w:pPr>
      <w:r>
        <w:rPr>
          <w:rFonts w:ascii="Times New Roman" w:hAnsi="Times New Roman" w:eastAsia="宋体" w:cs="Times New Roman"/>
          <w:szCs w:val="24"/>
        </w:rPr>
        <w:t>中标人有下述情况之一的，采购单位有权解除合同：</w:t>
      </w:r>
    </w:p>
    <w:p>
      <w:pPr>
        <w:numPr>
          <w:ilvl w:val="0"/>
          <w:numId w:val="12"/>
        </w:numPr>
        <w:adjustRightInd w:val="0"/>
        <w:snapToGrid w:val="0"/>
        <w:spacing w:line="36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合同期内未经采购人书面同意，中标人擅自减少投标文件中承诺投入的人员的；</w:t>
      </w:r>
    </w:p>
    <w:p>
      <w:pPr>
        <w:numPr>
          <w:ilvl w:val="0"/>
          <w:numId w:val="12"/>
        </w:numPr>
        <w:adjustRightInd w:val="0"/>
        <w:snapToGrid w:val="0"/>
        <w:spacing w:line="36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一年内受到两次责令限期整改的；</w:t>
      </w:r>
    </w:p>
    <w:p>
      <w:pPr>
        <w:numPr>
          <w:ilvl w:val="0"/>
          <w:numId w:val="12"/>
        </w:numPr>
        <w:adjustRightInd w:val="0"/>
        <w:snapToGrid w:val="0"/>
        <w:spacing w:line="36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因中标人的原因，发生重大或以上质量事故或社会公共事件，造成严重社会影响的；</w:t>
      </w:r>
    </w:p>
    <w:p>
      <w:pPr>
        <w:numPr>
          <w:ilvl w:val="0"/>
          <w:numId w:val="12"/>
        </w:numPr>
        <w:adjustRightInd w:val="0"/>
        <w:snapToGrid w:val="0"/>
        <w:spacing w:line="36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由于中标人的主要责任，被媒体曝光造成严重不良社会影响，经查证属实的；</w:t>
      </w:r>
    </w:p>
    <w:p>
      <w:pPr>
        <w:numPr>
          <w:ilvl w:val="0"/>
          <w:numId w:val="12"/>
        </w:numPr>
        <w:adjustRightInd w:val="0"/>
        <w:snapToGrid w:val="0"/>
        <w:spacing w:line="360" w:lineRule="auto"/>
        <w:ind w:firstLine="420" w:firstLineChars="200"/>
        <w:rPr>
          <w:rFonts w:ascii="宋体" w:hAnsi="宋体" w:eastAsia="宋体" w:cs="Times New Roman"/>
          <w:szCs w:val="21"/>
        </w:rPr>
      </w:pPr>
      <w:r>
        <w:rPr>
          <w:rFonts w:ascii="Times New Roman" w:hAnsi="Times New Roman" w:eastAsia="宋体" w:cs="Times New Roman"/>
          <w:szCs w:val="24"/>
        </w:rPr>
        <w:t>法律法规或采购文件规定的其他解除合同的情形。</w:t>
      </w:r>
    </w:p>
    <w:p>
      <w:pPr>
        <w:keepNext/>
        <w:keepLines/>
        <w:adjustRightInd w:val="0"/>
        <w:spacing w:before="231" w:beforeLines="50" w:after="231" w:afterLines="5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五、注意事项</w:t>
      </w:r>
    </w:p>
    <w:p>
      <w:pPr>
        <w:ind w:firstLine="424" w:firstLineChars="202"/>
        <w:jc w:val="left"/>
        <w:rPr>
          <w:rFonts w:ascii="Times New Roman" w:hAnsi="Times New Roman" w:eastAsia="宋体" w:cs="Times New Roman"/>
          <w:szCs w:val="21"/>
        </w:rPr>
      </w:pPr>
      <w:r>
        <w:rPr>
          <w:rFonts w:ascii="Times New Roman" w:hAnsi="Times New Roman" w:eastAsia="宋体" w:cs="Times New Roman"/>
          <w:szCs w:val="21"/>
        </w:rPr>
        <w:t>1、中标人不得将项目非法分包或转包给任何单位和个人。否则，采购单位有权即刻终止合同，并要求中标人赔偿相应损失。</w:t>
      </w:r>
    </w:p>
    <w:p>
      <w:pPr>
        <w:ind w:firstLine="424" w:firstLineChars="202"/>
        <w:jc w:val="left"/>
        <w:rPr>
          <w:rFonts w:ascii="Times New Roman" w:hAnsi="Times New Roman" w:eastAsia="宋体" w:cs="Times New Roman"/>
          <w:szCs w:val="21"/>
        </w:rPr>
      </w:pPr>
      <w:r>
        <w:rPr>
          <w:rFonts w:ascii="Times New Roman" w:hAnsi="Times New Roman" w:eastAsia="宋体" w:cs="Times New Roman"/>
          <w:szCs w:val="21"/>
        </w:rPr>
        <w:t>2、投标人若认为招标文件的技术要求或其他要求有倾向性或不公正性，可在招标答疑阶段提出，以维护招标行为的公平、公正。</w:t>
      </w:r>
    </w:p>
    <w:p>
      <w:pPr>
        <w:ind w:firstLine="424" w:firstLineChars="202"/>
        <w:jc w:val="left"/>
        <w:rPr>
          <w:rFonts w:ascii="Times New Roman" w:hAnsi="Times New Roman" w:eastAsia="宋体" w:cs="Times New Roman"/>
          <w:szCs w:val="21"/>
        </w:rPr>
      </w:pPr>
      <w:r>
        <w:rPr>
          <w:rFonts w:ascii="Times New Roman" w:hAnsi="Times New Roman" w:eastAsia="宋体" w:cs="Times New Roman"/>
          <w:szCs w:val="21"/>
        </w:rPr>
        <w:t>3、投标人使用的标准必须是国际公认或国家、或地方政府颁布的同等或更高的标准，如投标人使用的标准低于上述标准,评标委员会将有权不予接受，投标人必须列表将明显的差异详细说明。</w:t>
      </w:r>
    </w:p>
    <w:bookmarkEnd w:id="0"/>
    <w:bookmarkEnd w:id="1"/>
    <w:bookmarkEnd w:id="2"/>
    <w:p>
      <w:pPr>
        <w:pageBreakBefore/>
        <w:adjustRightInd w:val="0"/>
        <w:spacing w:before="260" w:after="260"/>
        <w:jc w:val="center"/>
        <w:textAlignment w:val="baseline"/>
        <w:outlineLvl w:val="1"/>
        <w:rPr>
          <w:rFonts w:ascii="宋体" w:hAnsi="宋体" w:eastAsia="宋体" w:cs="Times New Roman"/>
          <w:b/>
          <w:bCs/>
          <w:kern w:val="0"/>
          <w:sz w:val="24"/>
          <w:szCs w:val="20"/>
        </w:rPr>
      </w:pPr>
      <w:r>
        <w:rPr>
          <w:rFonts w:hint="eastAsia" w:ascii="宋体" w:hAnsi="宋体" w:eastAsia="宋体" w:cs="Times New Roman"/>
          <w:b/>
          <w:bCs/>
          <w:kern w:val="0"/>
          <w:sz w:val="24"/>
          <w:szCs w:val="20"/>
        </w:rPr>
        <w:t>第三章 投标文件格式、附件</w:t>
      </w:r>
    </w:p>
    <w:p>
      <w:pPr>
        <w:rPr>
          <w:rFonts w:ascii="宋体" w:hAnsi="宋体" w:eastAsia="宋体" w:cs="Times New Roman"/>
          <w:sz w:val="24"/>
          <w:szCs w:val="24"/>
        </w:rPr>
      </w:pPr>
      <w:r>
        <w:rPr>
          <w:rFonts w:hint="eastAsia" w:ascii="宋体" w:hAnsi="宋体" w:eastAsia="宋体" w:cs="Times New Roman"/>
          <w:sz w:val="24"/>
          <w:szCs w:val="24"/>
        </w:rPr>
        <w:t>投标文件组成：</w:t>
      </w:r>
    </w:p>
    <w:p>
      <w:pPr>
        <w:ind w:firstLine="840" w:firstLineChars="400"/>
        <w:rPr>
          <w:rFonts w:ascii="宋体" w:hAnsi="宋体" w:eastAsia="宋体" w:cs="Times New Roman"/>
          <w:sz w:val="24"/>
          <w:szCs w:val="24"/>
        </w:rPr>
      </w:pPr>
      <w:r>
        <w:rPr>
          <w:rFonts w:hint="eastAsia" w:ascii="宋体" w:hAnsi="宋体" w:eastAsia="宋体" w:cs="Times New Roman"/>
          <w:szCs w:val="24"/>
        </w:rPr>
        <w:t>1、投标文件第一部分</w:t>
      </w:r>
    </w:p>
    <w:p>
      <w:pPr>
        <w:spacing w:before="115" w:beforeLines="25" w:after="115" w:afterLines="25"/>
        <w:ind w:firstLine="1547" w:firstLineChars="737"/>
        <w:rPr>
          <w:rFonts w:ascii="宋体" w:hAnsi="宋体" w:eastAsia="宋体" w:cs="Times New Roman"/>
          <w:szCs w:val="21"/>
        </w:rPr>
      </w:pPr>
      <w:r>
        <w:rPr>
          <w:rFonts w:hint="eastAsia" w:ascii="宋体" w:hAnsi="宋体" w:eastAsia="宋体" w:cs="Times New Roman"/>
          <w:szCs w:val="21"/>
        </w:rPr>
        <w:t>（1）投标函</w:t>
      </w:r>
    </w:p>
    <w:p>
      <w:pPr>
        <w:spacing w:before="115" w:beforeLines="25" w:after="115" w:afterLines="25"/>
        <w:ind w:firstLine="1547" w:firstLineChars="737"/>
        <w:rPr>
          <w:rFonts w:ascii="宋体" w:hAnsi="宋体" w:eastAsia="宋体" w:cs="Times New Roman"/>
          <w:szCs w:val="21"/>
        </w:rPr>
      </w:pPr>
      <w:r>
        <w:rPr>
          <w:rFonts w:hint="eastAsia" w:ascii="宋体" w:hAnsi="宋体" w:eastAsia="宋体" w:cs="Times New Roman"/>
          <w:szCs w:val="21"/>
        </w:rPr>
        <w:t>（2）承诺函</w:t>
      </w:r>
    </w:p>
    <w:p>
      <w:pPr>
        <w:spacing w:before="115" w:beforeLines="25" w:after="115" w:afterLines="25"/>
        <w:ind w:firstLine="1547" w:firstLineChars="737"/>
        <w:rPr>
          <w:rFonts w:ascii="宋体" w:hAnsi="宋体" w:eastAsia="宋体" w:cs="Times New Roman"/>
          <w:szCs w:val="21"/>
        </w:rPr>
      </w:pPr>
      <w:r>
        <w:rPr>
          <w:rFonts w:hint="eastAsia" w:ascii="宋体" w:hAnsi="宋体" w:eastAsia="宋体" w:cs="Times New Roman"/>
          <w:szCs w:val="21"/>
        </w:rPr>
        <w:t>（3）投标一览表</w:t>
      </w:r>
    </w:p>
    <w:p>
      <w:pPr>
        <w:spacing w:before="115" w:beforeLines="25" w:after="115" w:afterLines="25"/>
        <w:ind w:firstLine="1547" w:firstLineChars="737"/>
        <w:rPr>
          <w:rFonts w:ascii="宋体" w:hAnsi="宋体" w:eastAsia="宋体" w:cs="Times New Roman"/>
          <w:szCs w:val="21"/>
        </w:rPr>
      </w:pPr>
      <w:r>
        <w:rPr>
          <w:rFonts w:hint="eastAsia" w:ascii="宋体" w:hAnsi="宋体" w:eastAsia="宋体" w:cs="Times New Roman"/>
          <w:szCs w:val="21"/>
        </w:rPr>
        <w:t>（4）投标人情况介绍</w:t>
      </w:r>
    </w:p>
    <w:p>
      <w:pPr>
        <w:spacing w:before="115" w:beforeLines="25" w:after="115" w:afterLines="25"/>
        <w:ind w:firstLine="1547" w:firstLineChars="737"/>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5）投标人资格情况及通过相关认证情况（格式自定）</w:t>
      </w:r>
    </w:p>
    <w:p>
      <w:pPr>
        <w:spacing w:before="115" w:beforeLines="25" w:after="115" w:afterLines="25"/>
        <w:ind w:firstLine="1547" w:firstLineChars="737"/>
        <w:rPr>
          <w:rFonts w:ascii="宋体" w:hAnsi="宋体" w:eastAsia="宋体" w:cs="Times New Roman"/>
          <w:szCs w:val="21"/>
        </w:rPr>
      </w:pPr>
      <w:r>
        <w:rPr>
          <w:rFonts w:hint="eastAsia" w:ascii="宋体" w:hAnsi="宋体" w:eastAsia="宋体" w:cs="Times New Roman"/>
          <w:szCs w:val="21"/>
        </w:rPr>
        <w:t>（6）拟安排的项目负责人情况</w:t>
      </w:r>
      <w:r>
        <w:rPr>
          <w:rFonts w:ascii="宋体" w:hAnsi="宋体" w:eastAsia="宋体" w:cs="Times New Roman"/>
          <w:szCs w:val="21"/>
        </w:rPr>
        <w:t>（格式自定）</w:t>
      </w:r>
    </w:p>
    <w:p>
      <w:pPr>
        <w:spacing w:before="115" w:beforeLines="25" w:after="115" w:afterLines="25"/>
        <w:ind w:firstLine="1547" w:firstLineChars="737"/>
        <w:rPr>
          <w:rFonts w:ascii="宋体" w:hAnsi="宋体" w:eastAsia="宋体" w:cs="Times New Roman"/>
          <w:szCs w:val="21"/>
        </w:rPr>
      </w:pPr>
      <w:r>
        <w:rPr>
          <w:rFonts w:hint="eastAsia" w:ascii="宋体" w:hAnsi="宋体" w:eastAsia="宋体" w:cs="Times New Roman"/>
          <w:szCs w:val="21"/>
        </w:rPr>
        <w:t>（7）拟安排的项目团队成员（项目负责人除外）情况</w:t>
      </w:r>
      <w:r>
        <w:rPr>
          <w:rFonts w:ascii="宋体" w:hAnsi="宋体" w:eastAsia="宋体" w:cs="Times New Roman"/>
          <w:szCs w:val="21"/>
        </w:rPr>
        <w:t>（格式自定）</w:t>
      </w:r>
    </w:p>
    <w:p>
      <w:pPr>
        <w:spacing w:before="115" w:beforeLines="25" w:after="115" w:afterLines="25"/>
        <w:ind w:firstLine="1547" w:firstLineChars="737"/>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8）项目拟使用的车辆、场地、工具、</w:t>
      </w:r>
      <w:r>
        <w:rPr>
          <w:rFonts w:hint="eastAsia" w:ascii="宋体" w:hAnsi="宋体" w:eastAsia="宋体" w:cs="Times New Roman"/>
          <w:szCs w:val="21"/>
        </w:rPr>
        <w:t>机器等情况（格式自定）</w:t>
      </w:r>
    </w:p>
    <w:p>
      <w:pPr>
        <w:spacing w:before="115" w:beforeLines="25" w:after="115" w:afterLines="25"/>
        <w:ind w:firstLine="1547" w:firstLineChars="737"/>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9）服务网点（格式自定）</w:t>
      </w:r>
    </w:p>
    <w:p>
      <w:pPr>
        <w:spacing w:before="115" w:beforeLines="25" w:after="115" w:afterLines="25"/>
        <w:ind w:firstLine="1547" w:firstLineChars="737"/>
        <w:rPr>
          <w:rFonts w:ascii="宋体" w:hAnsi="宋体" w:eastAsia="宋体" w:cs="Times New Roman"/>
          <w:szCs w:val="21"/>
        </w:rPr>
      </w:pPr>
      <w:r>
        <w:rPr>
          <w:rFonts w:hint="eastAsia" w:ascii="宋体" w:hAnsi="宋体" w:eastAsia="宋体" w:cs="Times New Roman"/>
          <w:szCs w:val="21"/>
        </w:rPr>
        <w:t>（10）同类项目业绩</w:t>
      </w:r>
      <w:r>
        <w:rPr>
          <w:rFonts w:ascii="宋体" w:hAnsi="宋体" w:eastAsia="宋体" w:cs="Times New Roman"/>
          <w:szCs w:val="21"/>
        </w:rPr>
        <w:t>（格式自定）</w:t>
      </w:r>
    </w:p>
    <w:p>
      <w:pPr>
        <w:spacing w:before="115" w:beforeLines="25" w:after="115" w:afterLines="25"/>
        <w:ind w:firstLine="1547" w:firstLineChars="737"/>
        <w:rPr>
          <w:rFonts w:ascii="宋体" w:hAnsi="宋体" w:eastAsia="宋体" w:cs="Times New Roman"/>
          <w:szCs w:val="21"/>
        </w:rPr>
      </w:pPr>
      <w:r>
        <w:rPr>
          <w:rFonts w:hint="eastAsia" w:ascii="宋体" w:hAnsi="宋体" w:eastAsia="宋体" w:cs="Times New Roman"/>
          <w:szCs w:val="21"/>
        </w:rPr>
        <w:t>（11</w:t>
      </w:r>
      <w:r>
        <w:rPr>
          <w:rFonts w:ascii="宋体" w:hAnsi="宋体" w:eastAsia="宋体" w:cs="Times New Roman"/>
          <w:szCs w:val="21"/>
        </w:rPr>
        <w:t>）</w:t>
      </w:r>
      <w:r>
        <w:rPr>
          <w:rFonts w:hint="eastAsia" w:ascii="宋体" w:hAnsi="宋体" w:eastAsia="宋体" w:cs="Times New Roman"/>
          <w:szCs w:val="21"/>
        </w:rPr>
        <w:t>其它招标文件要求的内容及投标人认为需要补充的内容（格式自定）</w:t>
      </w:r>
    </w:p>
    <w:p>
      <w:pPr>
        <w:ind w:firstLine="840" w:firstLineChars="400"/>
        <w:rPr>
          <w:rFonts w:ascii="宋体" w:hAnsi="宋体" w:eastAsia="宋体" w:cs="Times New Roman"/>
          <w:szCs w:val="21"/>
        </w:rPr>
      </w:pPr>
      <w:r>
        <w:rPr>
          <w:rFonts w:hint="eastAsia" w:ascii="宋体" w:hAnsi="宋体" w:eastAsia="宋体" w:cs="Times New Roman"/>
          <w:szCs w:val="21"/>
        </w:rPr>
        <w:t>2、投标文件第二</w:t>
      </w:r>
      <w:r>
        <w:rPr>
          <w:rFonts w:ascii="宋体" w:hAnsi="宋体" w:eastAsia="宋体" w:cs="Times New Roman"/>
          <w:szCs w:val="21"/>
        </w:rPr>
        <w:t>部分</w:t>
      </w:r>
    </w:p>
    <w:p>
      <w:pPr>
        <w:ind w:left="210" w:leftChars="100" w:firstLine="1348" w:firstLineChars="642"/>
        <w:rPr>
          <w:rFonts w:ascii="宋体" w:hAnsi="宋体" w:eastAsia="宋体" w:cs="Times New Roman"/>
          <w:szCs w:val="21"/>
        </w:rPr>
      </w:pPr>
      <w:r>
        <w:rPr>
          <w:rFonts w:hint="eastAsia" w:ascii="宋体" w:hAnsi="宋体" w:eastAsia="宋体" w:cs="Times New Roman"/>
          <w:szCs w:val="21"/>
        </w:rPr>
        <w:t>（1）法定代表人（负责人）授权委托书</w:t>
      </w:r>
    </w:p>
    <w:p>
      <w:pPr>
        <w:ind w:left="210" w:leftChars="100" w:firstLine="1348" w:firstLineChars="642"/>
        <w:rPr>
          <w:rFonts w:ascii="宋体" w:hAnsi="宋体" w:eastAsia="宋体" w:cs="Times New Roman"/>
          <w:szCs w:val="21"/>
        </w:rPr>
      </w:pPr>
      <w:r>
        <w:rPr>
          <w:rFonts w:hint="eastAsia" w:ascii="宋体" w:hAnsi="宋体" w:eastAsia="宋体" w:cs="Times New Roman"/>
          <w:szCs w:val="21"/>
        </w:rPr>
        <w:t>（2）实施方案</w:t>
      </w:r>
    </w:p>
    <w:p>
      <w:pPr>
        <w:ind w:left="210" w:leftChars="100" w:firstLine="1348" w:firstLineChars="642"/>
        <w:rPr>
          <w:rFonts w:ascii="宋体" w:hAnsi="宋体" w:eastAsia="宋体" w:cs="Times New Roman"/>
          <w:szCs w:val="21"/>
        </w:rPr>
      </w:pPr>
      <w:r>
        <w:rPr>
          <w:rFonts w:hint="eastAsia" w:ascii="宋体" w:hAnsi="宋体" w:eastAsia="宋体" w:cs="Times New Roman"/>
          <w:szCs w:val="21"/>
        </w:rPr>
        <w:t>（3）项目重点难点分析、应对措施及相关的合理化建议</w:t>
      </w:r>
    </w:p>
    <w:p>
      <w:pPr>
        <w:ind w:left="210" w:leftChars="100" w:firstLine="1348" w:firstLineChars="642"/>
        <w:rPr>
          <w:rFonts w:ascii="宋体" w:hAnsi="宋体" w:eastAsia="宋体" w:cs="Times New Roman"/>
          <w:szCs w:val="21"/>
        </w:rPr>
      </w:pPr>
      <w:r>
        <w:rPr>
          <w:rFonts w:hint="eastAsia" w:ascii="宋体" w:hAnsi="宋体" w:eastAsia="宋体" w:cs="Times New Roman"/>
          <w:szCs w:val="21"/>
        </w:rPr>
        <w:t>（4）质量保障措施及方案</w:t>
      </w:r>
    </w:p>
    <w:p>
      <w:pPr>
        <w:ind w:left="210" w:leftChars="100" w:firstLine="1348" w:firstLineChars="642"/>
        <w:rPr>
          <w:rFonts w:ascii="宋体" w:hAnsi="宋体" w:eastAsia="宋体" w:cs="Times New Roman"/>
          <w:szCs w:val="21"/>
        </w:rPr>
      </w:pPr>
      <w:r>
        <w:rPr>
          <w:rFonts w:hint="eastAsia" w:ascii="宋体" w:hAnsi="宋体" w:eastAsia="宋体" w:cs="Times New Roman"/>
          <w:szCs w:val="21"/>
        </w:rPr>
        <w:t>（5</w:t>
      </w:r>
      <w:r>
        <w:rPr>
          <w:rFonts w:ascii="宋体" w:hAnsi="宋体" w:eastAsia="宋体" w:cs="Times New Roman"/>
          <w:szCs w:val="21"/>
        </w:rPr>
        <w:t>）</w:t>
      </w:r>
      <w:r>
        <w:rPr>
          <w:rFonts w:ascii="Times New Roman" w:hAnsi="Times New Roman" w:eastAsia="宋体" w:cs="Times New Roman"/>
          <w:szCs w:val="21"/>
        </w:rPr>
        <w:t>项目完成后的服务承诺</w:t>
      </w:r>
    </w:p>
    <w:p>
      <w:pPr>
        <w:ind w:left="210" w:leftChars="100" w:firstLine="1348" w:firstLineChars="642"/>
        <w:rPr>
          <w:rFonts w:ascii="宋体" w:hAnsi="宋体" w:eastAsia="宋体" w:cs="Times New Roman"/>
          <w:szCs w:val="21"/>
        </w:rPr>
      </w:pPr>
      <w:r>
        <w:rPr>
          <w:rFonts w:hint="eastAsia" w:ascii="宋体" w:hAnsi="宋体" w:eastAsia="宋体" w:cs="Times New Roman"/>
          <w:szCs w:val="21"/>
        </w:rPr>
        <w:t>（6</w:t>
      </w:r>
      <w:r>
        <w:rPr>
          <w:rFonts w:ascii="宋体" w:hAnsi="宋体" w:eastAsia="宋体" w:cs="Times New Roman"/>
          <w:szCs w:val="21"/>
        </w:rPr>
        <w:t>）</w:t>
      </w:r>
      <w:r>
        <w:rPr>
          <w:rFonts w:hint="eastAsia" w:ascii="宋体" w:hAnsi="宋体" w:eastAsia="宋体" w:cs="Times New Roman"/>
          <w:szCs w:val="21"/>
        </w:rPr>
        <w:t>违约承诺</w:t>
      </w:r>
    </w:p>
    <w:p>
      <w:pPr>
        <w:ind w:left="210" w:leftChars="100" w:firstLine="1348" w:firstLineChars="642"/>
        <w:rPr>
          <w:rFonts w:ascii="宋体" w:hAnsi="宋体" w:eastAsia="宋体" w:cs="Times New Roman"/>
          <w:szCs w:val="21"/>
        </w:rPr>
      </w:pPr>
      <w:r>
        <w:rPr>
          <w:rFonts w:hint="eastAsia" w:ascii="宋体" w:hAnsi="宋体" w:eastAsia="宋体" w:cs="Times New Roman"/>
          <w:szCs w:val="21"/>
        </w:rPr>
        <w:t>（7）详细分项报价（格式自定）</w:t>
      </w:r>
    </w:p>
    <w:p>
      <w:pPr>
        <w:ind w:left="210" w:leftChars="100" w:firstLine="1348" w:firstLineChars="642"/>
        <w:rPr>
          <w:rFonts w:ascii="宋体" w:hAnsi="宋体" w:eastAsia="宋体" w:cs="Times New Roman"/>
          <w:szCs w:val="21"/>
        </w:rPr>
      </w:pPr>
      <w:r>
        <w:rPr>
          <w:rFonts w:hint="eastAsia" w:ascii="宋体" w:hAnsi="宋体" w:eastAsia="宋体" w:cs="Times New Roman"/>
          <w:szCs w:val="21"/>
        </w:rPr>
        <w:t>（8）无违法违规行为承诺函</w:t>
      </w:r>
    </w:p>
    <w:p>
      <w:pPr>
        <w:ind w:left="210" w:leftChars="100" w:firstLine="1348" w:firstLineChars="642"/>
        <w:rPr>
          <w:rFonts w:ascii="宋体" w:hAnsi="宋体" w:eastAsia="宋体" w:cs="Times New Roman"/>
          <w:szCs w:val="21"/>
        </w:rPr>
      </w:pPr>
      <w:r>
        <w:rPr>
          <w:rFonts w:hint="eastAsia" w:ascii="宋体" w:hAnsi="宋体" w:eastAsia="宋体" w:cs="Times New Roman"/>
          <w:szCs w:val="21"/>
        </w:rPr>
        <w:t>（9）其它招标文件要求的内容及投标人认为需要补充的内容（格式自定）</w:t>
      </w:r>
    </w:p>
    <w:p>
      <w:pPr>
        <w:widowControl/>
        <w:jc w:val="left"/>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rPr>
          <w:rFonts w:ascii="仿宋_GB2312" w:hAnsi="Times New Roman" w:eastAsia="仿宋_GB2312" w:cs="Times New Roman"/>
          <w:b/>
          <w:sz w:val="30"/>
          <w:szCs w:val="30"/>
        </w:rPr>
      </w:pPr>
      <w:r>
        <w:rPr>
          <w:rFonts w:hint="eastAsia" w:ascii="仿宋_GB2312" w:hAnsi="Times New Roman" w:eastAsia="仿宋_GB2312" w:cs="Times New Roman"/>
          <w:b/>
          <w:sz w:val="30"/>
          <w:szCs w:val="30"/>
        </w:rPr>
        <w:t>投标文件第一部分：</w:t>
      </w:r>
    </w:p>
    <w:p>
      <w:pPr>
        <w:rPr>
          <w:rFonts w:ascii="Times New Roman" w:hAnsi="Times New Roman" w:eastAsia="宋体" w:cs="Times New Roman"/>
          <w:kern w:val="0"/>
          <w:szCs w:val="24"/>
        </w:rPr>
      </w:pPr>
    </w:p>
    <w:p>
      <w:pPr>
        <w:keepNext/>
        <w:keepLines/>
        <w:spacing w:before="260" w:after="260"/>
        <w:jc w:val="center"/>
        <w:outlineLvl w:val="2"/>
        <w:rPr>
          <w:rFonts w:ascii="黑体" w:hAnsi="宋体" w:eastAsia="黑体" w:cs="Times New Roman"/>
          <w:bCs/>
          <w:kern w:val="0"/>
          <w:sz w:val="24"/>
          <w:szCs w:val="32"/>
        </w:rPr>
      </w:pPr>
      <w:r>
        <w:rPr>
          <w:rFonts w:hint="eastAsia" w:ascii="黑体" w:hAnsi="宋体" w:eastAsia="黑体" w:cs="Times New Roman"/>
          <w:bCs/>
          <w:kern w:val="0"/>
          <w:sz w:val="24"/>
          <w:szCs w:val="32"/>
        </w:rPr>
        <w:t>一、投标函</w:t>
      </w:r>
    </w:p>
    <w:p>
      <w:pPr>
        <w:spacing w:line="360" w:lineRule="auto"/>
        <w:rPr>
          <w:rFonts w:ascii="宋体" w:hAnsi="宋体" w:eastAsia="宋体" w:cs="Times New Roman"/>
          <w:szCs w:val="21"/>
        </w:rPr>
      </w:pPr>
      <w:r>
        <w:rPr>
          <w:rFonts w:hint="eastAsia" w:ascii="宋体" w:hAnsi="宋体" w:eastAsia="宋体" w:cs="Times New Roman"/>
          <w:szCs w:val="21"/>
        </w:rPr>
        <w:t>致：</w:t>
      </w:r>
      <w:r>
        <w:rPr>
          <w:rFonts w:hint="eastAsia" w:ascii="宋体" w:hAnsi="宋体" w:eastAsia="宋体" w:cs="Times New Roman"/>
          <w:szCs w:val="21"/>
          <w:u w:val="single"/>
        </w:rPr>
        <w:t xml:space="preserve">  </w:t>
      </w:r>
      <w:r>
        <w:rPr>
          <w:rFonts w:hint="eastAsia" w:ascii="宋体" w:hAnsi="宋体" w:eastAsia="宋体" w:cs="Times New Roman"/>
          <w:szCs w:val="21"/>
          <w:u w:val="single"/>
          <w:lang w:eastAsia="zh-CN"/>
        </w:rPr>
        <w:t>深圳大学总医院</w:t>
      </w:r>
      <w:r>
        <w:rPr>
          <w:rFonts w:hint="eastAsia" w:ascii="宋体" w:hAnsi="宋体" w:eastAsia="宋体" w:cs="Times New Roman"/>
          <w:szCs w:val="21"/>
          <w:u w:val="single"/>
        </w:rPr>
        <w:t xml:space="preserve">  </w:t>
      </w:r>
    </w:p>
    <w:p>
      <w:pPr>
        <w:spacing w:after="231" w:afterLines="50"/>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1、根据已收到贵方的项目编号为____________的项目的招标文件，遵照《深圳经济特区政府采购条例》和《深圳经济特区政府采购条例实施细则》等有关规定，我单位经研究上述招标文件的专用条款及通用条款后，我方愿以投标书中填写的投标报价并按招标文件要求承包上述项目并修补其任何缺陷。</w:t>
      </w:r>
    </w:p>
    <w:p>
      <w:pPr>
        <w:spacing w:after="231" w:afterLines="50"/>
        <w:ind w:firstLine="420" w:firstLineChars="200"/>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、如果我方中标，我方将按照规定提交上述总价_____％作为履约担保（可提供保函或现金）。</w:t>
      </w:r>
    </w:p>
    <w:p>
      <w:pPr>
        <w:spacing w:after="231" w:afterLines="50"/>
        <w:ind w:firstLine="411" w:firstLineChars="196"/>
        <w:rPr>
          <w:rFonts w:ascii="宋体" w:hAnsi="宋体" w:eastAsia="宋体" w:cs="Times New Roman"/>
          <w:szCs w:val="21"/>
        </w:rPr>
      </w:pPr>
      <w:r>
        <w:rPr>
          <w:rFonts w:hint="eastAsia" w:ascii="宋体" w:hAnsi="宋体" w:eastAsia="宋体" w:cs="Times New Roman"/>
          <w:szCs w:val="21"/>
        </w:rPr>
        <w:t>3、我方同意所递交的投标文件在“对通用条款的补充内容”中的投标有效期内有效，在此期间内我方的投标有可能中标，我方将受此约束。</w:t>
      </w:r>
    </w:p>
    <w:p>
      <w:pPr>
        <w:spacing w:after="231" w:afterLines="50"/>
        <w:ind w:firstLine="411" w:firstLineChars="196"/>
        <w:rPr>
          <w:rFonts w:ascii="宋体" w:hAnsi="宋体" w:eastAsia="宋体" w:cs="Times New Roman"/>
          <w:szCs w:val="21"/>
        </w:rPr>
      </w:pPr>
      <w:r>
        <w:rPr>
          <w:rFonts w:hint="eastAsia" w:ascii="宋体" w:hAnsi="宋体" w:eastAsia="宋体" w:cs="Times New Roman"/>
          <w:szCs w:val="21"/>
        </w:rPr>
        <w:t>4、除非另外达成协议并生效，贵方的中标通知书和本投标文件将构成约束我们双方的合同。</w:t>
      </w:r>
    </w:p>
    <w:p>
      <w:pPr>
        <w:spacing w:after="231" w:afterLines="50"/>
        <w:ind w:firstLine="411" w:firstLineChars="196"/>
        <w:rPr>
          <w:rFonts w:ascii="宋体" w:hAnsi="宋体" w:eastAsia="宋体" w:cs="Times New Roman"/>
          <w:szCs w:val="21"/>
        </w:rPr>
      </w:pPr>
      <w:r>
        <w:rPr>
          <w:rFonts w:hint="eastAsia" w:ascii="宋体" w:hAnsi="宋体" w:eastAsia="宋体" w:cs="Times New Roman"/>
          <w:szCs w:val="21"/>
        </w:rPr>
        <w:t>5、我方理解贵方将不受必须接受你们所收到的最低标价或其它任何投标文件的约束。</w:t>
      </w:r>
    </w:p>
    <w:p>
      <w:pPr>
        <w:ind w:left="540" w:leftChars="257"/>
        <w:rPr>
          <w:rFonts w:ascii="Times New Roman" w:hAnsi="Times New Roman" w:eastAsia="宋体" w:cs="Times New Roman"/>
          <w:szCs w:val="21"/>
        </w:rPr>
      </w:pPr>
    </w:p>
    <w:p>
      <w:pPr>
        <w:ind w:left="540" w:leftChars="257"/>
        <w:rPr>
          <w:rFonts w:ascii="Times New Roman" w:hAnsi="Times New Roman" w:eastAsia="宋体" w:cs="Times New Roman"/>
          <w:szCs w:val="21"/>
        </w:rPr>
      </w:pPr>
      <w:r>
        <w:rPr>
          <w:rFonts w:hint="eastAsia" w:ascii="Times New Roman" w:hAnsi="Times New Roman" w:eastAsia="宋体" w:cs="Times New Roman"/>
          <w:szCs w:val="21"/>
        </w:rPr>
        <w:t xml:space="preserve">投标人：   (公章) </w:t>
      </w:r>
    </w:p>
    <w:p>
      <w:pPr>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单位地址：</w:t>
      </w:r>
    </w:p>
    <w:p>
      <w:pPr>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法定代表人或其委托代理人：</w:t>
      </w:r>
    </w:p>
    <w:p>
      <w:pPr>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邮政编码：电话：传真：</w:t>
      </w:r>
    </w:p>
    <w:p>
      <w:pPr>
        <w:ind w:left="540" w:leftChars="257"/>
        <w:rPr>
          <w:rFonts w:ascii="Times New Roman" w:hAnsi="Times New Roman" w:eastAsia="宋体" w:cs="Times New Roman"/>
          <w:szCs w:val="21"/>
        </w:rPr>
      </w:pPr>
      <w:r>
        <w:rPr>
          <w:rFonts w:hint="eastAsia" w:ascii="Times New Roman" w:hAnsi="Times New Roman" w:eastAsia="宋体" w:cs="Times New Roman"/>
          <w:szCs w:val="21"/>
        </w:rPr>
        <w:t>开户银行名称：</w:t>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r>
        <w:rPr>
          <w:rFonts w:hint="eastAsia" w:ascii="Times New Roman" w:hAnsi="Times New Roman" w:eastAsia="宋体" w:cs="Times New Roman"/>
          <w:szCs w:val="21"/>
        </w:rPr>
        <w:tab/>
      </w:r>
      <w:r>
        <w:rPr>
          <w:rFonts w:hint="eastAsia" w:ascii="Times New Roman" w:hAnsi="Times New Roman" w:eastAsia="宋体" w:cs="Times New Roman"/>
          <w:szCs w:val="21"/>
        </w:rPr>
        <w:t>开户银行帐号：</w:t>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p>
    <w:p>
      <w:pPr>
        <w:ind w:left="540" w:leftChars="257"/>
        <w:rPr>
          <w:rFonts w:ascii="Times New Roman" w:hAnsi="Times New Roman" w:eastAsia="宋体" w:cs="Times New Roman"/>
          <w:szCs w:val="21"/>
        </w:rPr>
      </w:pPr>
      <w:r>
        <w:rPr>
          <w:rFonts w:hint="eastAsia" w:ascii="Times New Roman" w:hAnsi="Times New Roman" w:eastAsia="宋体" w:cs="Times New Roman"/>
          <w:szCs w:val="21"/>
        </w:rPr>
        <w:t>开户银行地址：</w:t>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r>
        <w:rPr>
          <w:rFonts w:hint="eastAsia" w:ascii="Times New Roman" w:hAnsi="Times New Roman" w:eastAsia="宋体" w:cs="Times New Roman"/>
          <w:szCs w:val="21"/>
        </w:rPr>
        <w:tab/>
      </w:r>
      <w:r>
        <w:rPr>
          <w:rFonts w:hint="eastAsia" w:ascii="Times New Roman" w:hAnsi="Times New Roman" w:eastAsia="宋体" w:cs="Times New Roman"/>
          <w:szCs w:val="21"/>
        </w:rPr>
        <w:t>开户银行电话：</w:t>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r>
        <w:rPr>
          <w:rFonts w:hint="eastAsia" w:ascii="Times New Roman" w:hAnsi="Times New Roman" w:eastAsia="宋体" w:cs="Times New Roman"/>
          <w:szCs w:val="21"/>
          <w:u w:val="single"/>
        </w:rPr>
        <w:tab/>
      </w:r>
    </w:p>
    <w:p>
      <w:pPr>
        <w:ind w:firstLine="539" w:firstLineChars="257"/>
        <w:rPr>
          <w:rFonts w:ascii="Times New Roman" w:hAnsi="Times New Roman" w:eastAsia="宋体" w:cs="Times New Roman"/>
          <w:sz w:val="24"/>
          <w:szCs w:val="24"/>
        </w:rPr>
      </w:pPr>
      <w:r>
        <w:rPr>
          <w:rFonts w:hint="eastAsia" w:ascii="宋体" w:hAnsi="宋体" w:eastAsia="宋体" w:cs="Times New Roman"/>
          <w:szCs w:val="21"/>
        </w:rPr>
        <w:t>日期：年月日</w:t>
      </w:r>
    </w:p>
    <w:p>
      <w:pPr>
        <w:keepNext/>
        <w:keepLines/>
        <w:spacing w:before="260" w:after="260"/>
        <w:jc w:val="center"/>
        <w:outlineLvl w:val="2"/>
        <w:rPr>
          <w:rFonts w:ascii="黑体" w:hAnsi="宋体" w:eastAsia="黑体" w:cs="Times New Roman"/>
          <w:bCs/>
          <w:kern w:val="0"/>
          <w:sz w:val="24"/>
          <w:szCs w:val="32"/>
        </w:rPr>
      </w:pPr>
      <w:r>
        <w:rPr>
          <w:rFonts w:ascii="黑体" w:hAnsi="宋体" w:eastAsia="黑体" w:cs="Times New Roman"/>
          <w:szCs w:val="24"/>
        </w:rPr>
        <w:br w:type="page"/>
      </w:r>
      <w:r>
        <w:rPr>
          <w:rFonts w:hint="eastAsia" w:ascii="黑体" w:hAnsi="宋体" w:eastAsia="黑体" w:cs="Times New Roman"/>
          <w:bCs/>
          <w:kern w:val="0"/>
          <w:sz w:val="24"/>
          <w:szCs w:val="32"/>
        </w:rPr>
        <w:t>二、投标承诺函</w:t>
      </w:r>
    </w:p>
    <w:p>
      <w:pPr>
        <w:rPr>
          <w:rFonts w:ascii="宋体" w:hAnsi="宋体" w:eastAsia="宋体" w:cs="Times New Roman"/>
          <w:sz w:val="24"/>
          <w:szCs w:val="24"/>
        </w:rPr>
      </w:pPr>
    </w:p>
    <w:p>
      <w:pPr>
        <w:rPr>
          <w:rFonts w:hint="eastAsia" w:ascii="宋体" w:hAnsi="宋体" w:eastAsia="宋体" w:cs="Times New Roman"/>
          <w:szCs w:val="21"/>
          <w:lang w:eastAsia="zh-CN"/>
        </w:rPr>
      </w:pPr>
      <w:r>
        <w:rPr>
          <w:rFonts w:hint="eastAsia" w:ascii="宋体" w:hAnsi="宋体" w:eastAsia="宋体" w:cs="Times New Roman"/>
          <w:szCs w:val="21"/>
        </w:rPr>
        <w:t>致：</w:t>
      </w:r>
      <w:r>
        <w:rPr>
          <w:rFonts w:hint="eastAsia" w:ascii="宋体" w:hAnsi="宋体" w:eastAsia="宋体" w:cs="Times New Roman"/>
          <w:szCs w:val="21"/>
          <w:u w:val="single"/>
          <w:lang w:eastAsia="zh-CN"/>
        </w:rPr>
        <w:t>深圳大学总医院</w:t>
      </w:r>
    </w:p>
    <w:p>
      <w:pPr>
        <w:rPr>
          <w:rFonts w:ascii="宋体" w:hAnsi="宋体" w:eastAsia="宋体" w:cs="Times New Roman"/>
          <w:szCs w:val="21"/>
        </w:rPr>
      </w:pPr>
    </w:p>
    <w:p>
      <w:pPr>
        <w:ind w:firstLine="540"/>
        <w:rPr>
          <w:rFonts w:ascii="宋体" w:hAnsi="宋体" w:eastAsia="宋体" w:cs="Times New Roman"/>
          <w:szCs w:val="21"/>
        </w:rPr>
      </w:pPr>
      <w:r>
        <w:rPr>
          <w:rFonts w:hint="eastAsia" w:ascii="宋体" w:hAnsi="宋体" w:eastAsia="宋体" w:cs="Times New Roman"/>
          <w:szCs w:val="21"/>
        </w:rPr>
        <w:t>我公司承诺：</w:t>
      </w:r>
    </w:p>
    <w:p>
      <w:pPr>
        <w:ind w:firstLine="540"/>
        <w:rPr>
          <w:rFonts w:ascii="宋体" w:hAnsi="宋体" w:eastAsia="宋体" w:cs="Times New Roman"/>
          <w:szCs w:val="21"/>
        </w:rPr>
      </w:pPr>
      <w:r>
        <w:rPr>
          <w:rFonts w:hint="eastAsia" w:ascii="宋体" w:hAnsi="宋体" w:eastAsia="宋体" w:cs="Times New Roman"/>
          <w:szCs w:val="21"/>
        </w:rPr>
        <w:t>1.对本招标项目所提供的货物、工程或服务未侵犯知识产权。我公司已清楚，提供虚假承诺或者被有关单位确认为侵犯知识产权的，三年内不得参加</w:t>
      </w:r>
      <w:r>
        <w:rPr>
          <w:rFonts w:hint="eastAsia" w:ascii="宋体" w:hAnsi="宋体" w:eastAsia="宋体" w:cs="Times New Roman"/>
          <w:szCs w:val="21"/>
          <w:lang w:eastAsia="zh-CN"/>
        </w:rPr>
        <w:t>深圳大学总医院</w:t>
      </w:r>
      <w:r>
        <w:rPr>
          <w:rFonts w:hint="eastAsia" w:ascii="宋体" w:hAnsi="宋体" w:eastAsia="宋体" w:cs="Times New Roman"/>
          <w:szCs w:val="21"/>
        </w:rPr>
        <w:t>的采购活动。</w:t>
      </w:r>
    </w:p>
    <w:p>
      <w:pPr>
        <w:ind w:firstLine="540"/>
        <w:rPr>
          <w:rFonts w:ascii="宋体" w:hAnsi="宋体" w:eastAsia="宋体" w:cs="Times New Roman"/>
          <w:szCs w:val="21"/>
        </w:rPr>
      </w:pPr>
      <w:r>
        <w:rPr>
          <w:rFonts w:hint="eastAsia" w:ascii="宋体" w:hAnsi="宋体" w:eastAsia="宋体" w:cs="Times New Roman"/>
          <w:szCs w:val="21"/>
        </w:rPr>
        <w:t>2.在本项目投标过程中不弄虚作假，不隐瞒真实情况，不围标串标，不恶意质疑投诉。我公司已清楚，如违反上述要求，其投标将作废，被列入不良记录名单并在网上曝光，同时将被提请</w:t>
      </w:r>
      <w:r>
        <w:rPr>
          <w:rFonts w:hint="eastAsia" w:ascii="宋体" w:hAnsi="宋体" w:eastAsia="宋体" w:cs="Times New Roman"/>
          <w:szCs w:val="21"/>
          <w:lang w:eastAsia="zh-CN"/>
        </w:rPr>
        <w:t>深圳大学总医院</w:t>
      </w:r>
      <w:r>
        <w:rPr>
          <w:rFonts w:hint="eastAsia" w:ascii="宋体" w:hAnsi="宋体" w:eastAsia="宋体" w:cs="Times New Roman"/>
          <w:szCs w:val="21"/>
        </w:rPr>
        <w:t>采购监督管理部门给予一定年限内禁止参与</w:t>
      </w:r>
      <w:r>
        <w:rPr>
          <w:rFonts w:hint="eastAsia" w:ascii="宋体" w:hAnsi="宋体" w:eastAsia="宋体" w:cs="Times New Roman"/>
          <w:szCs w:val="21"/>
          <w:lang w:eastAsia="zh-CN"/>
        </w:rPr>
        <w:t>深圳大学总医院</w:t>
      </w:r>
      <w:r>
        <w:rPr>
          <w:rFonts w:hint="eastAsia" w:ascii="宋体" w:hAnsi="宋体" w:eastAsia="宋体" w:cs="Times New Roman"/>
          <w:szCs w:val="21"/>
        </w:rPr>
        <w:t>采购活动或其他处罚。</w:t>
      </w:r>
    </w:p>
    <w:p>
      <w:pPr>
        <w:ind w:firstLine="540"/>
        <w:rPr>
          <w:rFonts w:ascii="宋体" w:hAnsi="宋体" w:eastAsia="宋体" w:cs="Times New Roman"/>
          <w:szCs w:val="21"/>
        </w:rPr>
      </w:pPr>
      <w:r>
        <w:rPr>
          <w:rFonts w:hint="eastAsia" w:ascii="宋体" w:hAnsi="宋体" w:eastAsia="宋体" w:cs="Times New Roman"/>
          <w:szCs w:val="21"/>
        </w:rPr>
        <w:t>3.在本项目招标过程中，评标委员会若对投标人进行现场勘察或实地考察或检验有关证明材料的原件，我公司将随时做好接受检查的准备。</w:t>
      </w:r>
    </w:p>
    <w:p>
      <w:pPr>
        <w:ind w:left="210" w:leftChars="100" w:firstLine="315" w:firstLineChars="150"/>
        <w:rPr>
          <w:rFonts w:ascii="宋体" w:hAnsi="宋体" w:eastAsia="宋体" w:cs="Times New Roman"/>
          <w:szCs w:val="21"/>
        </w:rPr>
      </w:pPr>
      <w:r>
        <w:rPr>
          <w:rFonts w:hint="eastAsia" w:ascii="宋体" w:hAnsi="宋体" w:eastAsia="宋体" w:cs="Times New Roman"/>
          <w:szCs w:val="21"/>
        </w:rPr>
        <w:t>4</w:t>
      </w:r>
      <w:r>
        <w:rPr>
          <w:rFonts w:ascii="宋体" w:hAnsi="宋体" w:eastAsia="宋体" w:cs="Times New Roman"/>
          <w:szCs w:val="21"/>
        </w:rPr>
        <w:t>.</w:t>
      </w:r>
      <w:r>
        <w:rPr>
          <w:rFonts w:hint="eastAsia" w:ascii="宋体" w:hAnsi="宋体" w:eastAsia="宋体" w:cs="Times New Roman"/>
          <w:szCs w:val="21"/>
        </w:rPr>
        <w:t>接受</w:t>
      </w:r>
      <w:r>
        <w:rPr>
          <w:rFonts w:ascii="宋体" w:hAnsi="宋体" w:eastAsia="宋体" w:cs="Times New Roman"/>
          <w:szCs w:val="21"/>
        </w:rPr>
        <w:t>、遵守、满足招标文件</w:t>
      </w:r>
      <w:r>
        <w:rPr>
          <w:rFonts w:hint="eastAsia" w:ascii="宋体" w:hAnsi="宋体" w:eastAsia="宋体" w:cs="Times New Roman"/>
          <w:szCs w:val="21"/>
        </w:rPr>
        <w:t>第二章</w:t>
      </w:r>
      <w:r>
        <w:rPr>
          <w:rFonts w:ascii="宋体" w:hAnsi="宋体" w:eastAsia="宋体" w:cs="Times New Roman"/>
          <w:szCs w:val="21"/>
        </w:rPr>
        <w:t xml:space="preserve">  招标项目需求</w:t>
      </w:r>
      <w:r>
        <w:rPr>
          <w:rFonts w:hint="eastAsia" w:ascii="宋体" w:hAnsi="宋体" w:eastAsia="宋体" w:cs="Times New Roman"/>
          <w:szCs w:val="21"/>
        </w:rPr>
        <w:t xml:space="preserve"> </w:t>
      </w:r>
      <w:r>
        <w:rPr>
          <w:rFonts w:ascii="宋体" w:hAnsi="宋体" w:eastAsia="宋体" w:cs="Times New Roman"/>
          <w:szCs w:val="21"/>
        </w:rPr>
        <w:t>中要求</w:t>
      </w:r>
      <w:r>
        <w:rPr>
          <w:rFonts w:hint="eastAsia" w:ascii="宋体" w:hAnsi="宋体" w:eastAsia="宋体" w:cs="Times New Roman"/>
          <w:szCs w:val="21"/>
        </w:rPr>
        <w:t>的</w:t>
      </w:r>
      <w:r>
        <w:rPr>
          <w:rFonts w:ascii="宋体" w:hAnsi="宋体" w:eastAsia="宋体" w:cs="Times New Roman"/>
          <w:szCs w:val="21"/>
        </w:rPr>
        <w:t>全部内容。</w:t>
      </w:r>
    </w:p>
    <w:p>
      <w:pPr>
        <w:ind w:firstLine="540"/>
        <w:rPr>
          <w:rFonts w:ascii="宋体" w:hAnsi="宋体" w:eastAsia="宋体" w:cs="Times New Roman"/>
          <w:szCs w:val="21"/>
        </w:rPr>
      </w:pPr>
    </w:p>
    <w:p>
      <w:pPr>
        <w:ind w:firstLine="645"/>
        <w:rPr>
          <w:rFonts w:ascii="宋体" w:hAnsi="宋体" w:eastAsia="宋体" w:cs="Times New Roman"/>
          <w:szCs w:val="21"/>
        </w:rPr>
      </w:pPr>
    </w:p>
    <w:p>
      <w:pPr>
        <w:ind w:firstLine="645"/>
        <w:rPr>
          <w:rFonts w:ascii="宋体" w:hAnsi="宋体" w:eastAsia="宋体" w:cs="Times New Roman"/>
          <w:szCs w:val="21"/>
        </w:rPr>
      </w:pPr>
    </w:p>
    <w:p>
      <w:pPr>
        <w:ind w:firstLine="3360" w:firstLineChars="1600"/>
        <w:rPr>
          <w:rFonts w:ascii="宋体" w:hAnsi="宋体" w:eastAsia="宋体" w:cs="Times New Roman"/>
          <w:szCs w:val="21"/>
        </w:rPr>
      </w:pPr>
    </w:p>
    <w:p>
      <w:pPr>
        <w:ind w:firstLine="2730" w:firstLineChars="1300"/>
        <w:rPr>
          <w:rFonts w:ascii="宋体" w:hAnsi="宋体" w:eastAsia="宋体" w:cs="Times New Roman"/>
          <w:szCs w:val="21"/>
        </w:rPr>
      </w:pPr>
      <w:r>
        <w:rPr>
          <w:rFonts w:hint="eastAsia" w:ascii="宋体" w:hAnsi="宋体" w:eastAsia="宋体" w:cs="Times New Roman"/>
          <w:szCs w:val="21"/>
        </w:rPr>
        <w:t>公司名称：                             （公章）</w:t>
      </w:r>
    </w:p>
    <w:p>
      <w:pPr>
        <w:spacing w:line="360" w:lineRule="auto"/>
        <w:ind w:firstLine="420" w:firstLineChars="200"/>
        <w:rPr>
          <w:rFonts w:ascii="宋体" w:hAnsi="Times New Roman" w:eastAsia="宋体" w:cs="Times New Roman"/>
          <w:bCs/>
          <w:szCs w:val="21"/>
        </w:rPr>
      </w:pPr>
    </w:p>
    <w:p>
      <w:pPr>
        <w:spacing w:line="360" w:lineRule="auto"/>
        <w:ind w:firstLine="5670" w:firstLineChars="2700"/>
        <w:rPr>
          <w:rFonts w:ascii="宋体" w:hAnsi="Times New Roman" w:eastAsia="宋体" w:cs="Times New Roman"/>
          <w:bCs/>
          <w:szCs w:val="21"/>
        </w:rPr>
      </w:pPr>
      <w:r>
        <w:rPr>
          <w:rFonts w:hint="eastAsia" w:ascii="宋体" w:hAnsi="Times New Roman" w:eastAsia="宋体" w:cs="Times New Roman"/>
          <w:bCs/>
          <w:szCs w:val="21"/>
        </w:rPr>
        <w:t xml:space="preserve"> 二〇    年   月    日</w:t>
      </w:r>
    </w:p>
    <w:p>
      <w:pPr>
        <w:spacing w:line="360" w:lineRule="auto"/>
        <w:ind w:firstLine="420" w:firstLineChars="200"/>
        <w:rPr>
          <w:rFonts w:ascii="宋体" w:hAnsi="宋体" w:eastAsia="宋体" w:cs="Times New Roman"/>
          <w:b/>
          <w:bCs/>
          <w:sz w:val="24"/>
          <w:szCs w:val="24"/>
        </w:rPr>
      </w:pPr>
      <w:r>
        <w:rPr>
          <w:rFonts w:ascii="宋体" w:hAnsi="Times New Roman" w:eastAsia="宋体" w:cs="Times New Roman"/>
          <w:bCs/>
          <w:szCs w:val="21"/>
        </w:rPr>
        <w:br w:type="page"/>
      </w:r>
    </w:p>
    <w:p>
      <w:pPr>
        <w:keepNext/>
        <w:keepLines/>
        <w:spacing w:before="260" w:after="260"/>
        <w:jc w:val="center"/>
        <w:outlineLvl w:val="2"/>
        <w:rPr>
          <w:rFonts w:ascii="黑体" w:hAnsi="黑体" w:eastAsia="黑体" w:cs="Times New Roman"/>
          <w:bCs/>
          <w:sz w:val="24"/>
          <w:szCs w:val="24"/>
        </w:rPr>
      </w:pPr>
      <w:r>
        <w:rPr>
          <w:rFonts w:ascii="黑体" w:hAnsi="黑体" w:eastAsia="黑体" w:cs="Times New Roman"/>
          <w:bCs/>
          <w:sz w:val="24"/>
          <w:szCs w:val="24"/>
        </w:rPr>
        <w:t>三、投标一览表</w:t>
      </w:r>
    </w:p>
    <w:p>
      <w:pPr>
        <w:spacing w:line="360" w:lineRule="auto"/>
        <w:ind w:left="151" w:leftChars="72"/>
        <w:rPr>
          <w:rFonts w:ascii="宋体" w:hAnsi="宋体" w:eastAsia="宋体" w:cs="Times New Roman"/>
          <w:sz w:val="24"/>
          <w:szCs w:val="24"/>
        </w:rPr>
      </w:pPr>
    </w:p>
    <w:p>
      <w:pPr>
        <w:spacing w:line="360" w:lineRule="auto"/>
        <w:ind w:left="151" w:leftChars="72"/>
        <w:rPr>
          <w:rFonts w:ascii="宋体" w:hAnsi="宋体" w:eastAsia="宋体" w:cs="Times New Roman"/>
          <w:sz w:val="24"/>
        </w:rPr>
      </w:pPr>
      <w:r>
        <w:rPr>
          <w:rFonts w:hint="eastAsia" w:ascii="宋体" w:hAnsi="宋体" w:eastAsia="宋体" w:cs="Times New Roman"/>
          <w:sz w:val="24"/>
          <w:szCs w:val="24"/>
        </w:rPr>
        <w:t>投标人名称：_________________ （公章）</w:t>
      </w:r>
    </w:p>
    <w:p>
      <w:pPr>
        <w:spacing w:line="360" w:lineRule="auto"/>
        <w:ind w:left="151" w:leftChars="72"/>
        <w:rPr>
          <w:rFonts w:ascii="宋体" w:hAnsi="宋体" w:eastAsia="宋体" w:cs="Times New Roman"/>
          <w:color w:val="FF0000"/>
          <w:sz w:val="24"/>
          <w:szCs w:val="24"/>
          <w:u w:val="single"/>
        </w:rPr>
      </w:pPr>
      <w:r>
        <w:rPr>
          <w:rFonts w:hint="eastAsia" w:ascii="宋体" w:hAnsi="宋体" w:eastAsia="宋体" w:cs="Times New Roman"/>
          <w:color w:val="FF0000"/>
          <w:sz w:val="24"/>
          <w:szCs w:val="24"/>
        </w:rPr>
        <w:t xml:space="preserve">项目编号/包号：_______________ </w:t>
      </w:r>
    </w:p>
    <w:p>
      <w:pPr>
        <w:spacing w:line="360" w:lineRule="auto"/>
        <w:ind w:left="151" w:leftChars="72"/>
        <w:rPr>
          <w:rFonts w:ascii="宋体" w:hAnsi="宋体" w:eastAsia="宋体" w:cs="Times New Roman"/>
          <w:color w:val="FF0000"/>
          <w:sz w:val="24"/>
          <w:szCs w:val="24"/>
          <w:u w:val="single"/>
        </w:rPr>
      </w:pPr>
    </w:p>
    <w:tbl>
      <w:tblPr>
        <w:tblStyle w:val="42"/>
        <w:tblW w:w="802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144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2988" w:type="dxa"/>
            <w:tcBorders>
              <w:top w:val="doub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kern w:val="0"/>
                <w:szCs w:val="24"/>
              </w:rPr>
            </w:pPr>
            <w:r>
              <w:rPr>
                <w:rFonts w:hint="eastAsia" w:ascii="Times New Roman" w:hAnsi="Times New Roman" w:eastAsia="宋体" w:cs="Times New Roman"/>
                <w:snapToGrid w:val="0"/>
                <w:kern w:val="0"/>
                <w:szCs w:val="24"/>
              </w:rPr>
              <w:t>项目名称</w:t>
            </w:r>
          </w:p>
        </w:tc>
        <w:tc>
          <w:tcPr>
            <w:tcW w:w="1980" w:type="dxa"/>
            <w:tcBorders>
              <w:top w:val="doub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kern w:val="0"/>
                <w:szCs w:val="24"/>
              </w:rPr>
            </w:pPr>
            <w:r>
              <w:rPr>
                <w:rFonts w:hint="eastAsia" w:ascii="Times New Roman" w:hAnsi="Times New Roman" w:eastAsia="宋体" w:cs="Times New Roman"/>
                <w:snapToGrid w:val="0"/>
                <w:kern w:val="0"/>
                <w:szCs w:val="24"/>
              </w:rPr>
              <w:t>投标总价（元/人民币）</w:t>
            </w:r>
          </w:p>
        </w:tc>
        <w:tc>
          <w:tcPr>
            <w:tcW w:w="1440" w:type="dxa"/>
            <w:tcBorders>
              <w:top w:val="doub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kern w:val="0"/>
                <w:szCs w:val="24"/>
              </w:rPr>
            </w:pPr>
            <w:r>
              <w:rPr>
                <w:rFonts w:hint="eastAsia" w:ascii="Times New Roman" w:hAnsi="Times New Roman" w:eastAsia="宋体" w:cs="Times New Roman"/>
                <w:snapToGrid w:val="0"/>
                <w:kern w:val="0"/>
                <w:szCs w:val="24"/>
              </w:rPr>
              <w:t>服务期限（天）</w:t>
            </w:r>
          </w:p>
        </w:tc>
        <w:tc>
          <w:tcPr>
            <w:tcW w:w="1620" w:type="dxa"/>
            <w:tcBorders>
              <w:top w:val="doub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napToGrid w:val="0"/>
                <w:kern w:val="0"/>
                <w:szCs w:val="24"/>
              </w:rPr>
            </w:pPr>
            <w:r>
              <w:rPr>
                <w:rFonts w:hint="eastAsia" w:ascii="Times New Roman" w:hAnsi="Times New Roman" w:eastAsia="宋体" w:cs="Times New Roman"/>
                <w:snapToGrid w:val="0"/>
                <w:kern w:val="0"/>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2988" w:type="dxa"/>
            <w:tcBorders>
              <w:top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napToGrid w:val="0"/>
                <w:kern w:val="0"/>
                <w:szCs w:val="24"/>
                <w:u w:val="single"/>
              </w:rPr>
            </w:pPr>
            <w:r>
              <w:rPr>
                <w:rFonts w:hint="eastAsia" w:ascii="Times New Roman" w:hAnsi="Times New Roman" w:eastAsia="宋体" w:cs="Times New Roman"/>
                <w:snapToGrid w:val="0"/>
                <w:kern w:val="0"/>
                <w:szCs w:val="24"/>
              </w:rPr>
              <w:t>项目</w:t>
            </w:r>
          </w:p>
        </w:tc>
        <w:tc>
          <w:tcPr>
            <w:tcW w:w="1980" w:type="dxa"/>
            <w:tcBorders>
              <w:top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napToGrid w:val="0"/>
                <w:kern w:val="0"/>
                <w:szCs w:val="24"/>
              </w:rPr>
            </w:pPr>
            <w:r>
              <w:rPr>
                <w:rFonts w:hint="eastAsia" w:ascii="Times New Roman" w:hAnsi="Times New Roman" w:eastAsia="宋体" w:cs="Times New Roman"/>
                <w:snapToGrid w:val="0"/>
                <w:kern w:val="0"/>
                <w:szCs w:val="24"/>
              </w:rPr>
              <w:t>大写：</w:t>
            </w:r>
          </w:p>
          <w:p>
            <w:pPr>
              <w:keepNext w:val="0"/>
              <w:keepLines w:val="0"/>
              <w:suppressLineNumbers w:val="0"/>
              <w:spacing w:before="0" w:beforeAutospacing="0" w:after="0" w:afterAutospacing="0"/>
              <w:ind w:left="0" w:right="0"/>
              <w:rPr>
                <w:rFonts w:hint="default" w:ascii="Times New Roman" w:hAnsi="Times New Roman" w:eastAsia="宋体" w:cs="Times New Roman"/>
                <w:snapToGrid w:val="0"/>
                <w:kern w:val="0"/>
                <w:szCs w:val="24"/>
              </w:rPr>
            </w:pPr>
            <w:r>
              <w:rPr>
                <w:rFonts w:hint="eastAsia" w:ascii="Times New Roman" w:hAnsi="Times New Roman" w:eastAsia="宋体" w:cs="Times New Roman"/>
                <w:snapToGrid w:val="0"/>
                <w:kern w:val="0"/>
                <w:szCs w:val="24"/>
              </w:rPr>
              <w:t>小写：</w:t>
            </w:r>
          </w:p>
        </w:tc>
        <w:tc>
          <w:tcPr>
            <w:tcW w:w="1440" w:type="dxa"/>
            <w:tcBorders>
              <w:top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napToGrid w:val="0"/>
                <w:kern w:val="0"/>
                <w:szCs w:val="24"/>
              </w:rPr>
            </w:pPr>
          </w:p>
        </w:tc>
        <w:tc>
          <w:tcPr>
            <w:tcW w:w="1620" w:type="dxa"/>
            <w:tcBorders>
              <w:top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napToGrid w:val="0"/>
                <w:kern w:val="0"/>
                <w:szCs w:val="24"/>
              </w:rPr>
            </w:pPr>
          </w:p>
        </w:tc>
      </w:tr>
    </w:tbl>
    <w:p>
      <w:pPr>
        <w:rPr>
          <w:rFonts w:ascii="Times New Roman" w:hAnsi="Times New Roman" w:eastAsia="宋体" w:cs="Times New Roman"/>
          <w:snapToGrid w:val="0"/>
          <w:kern w:val="0"/>
          <w:szCs w:val="24"/>
        </w:rPr>
      </w:pPr>
    </w:p>
    <w:p>
      <w:pPr>
        <w:adjustRightInd w:val="0"/>
        <w:snapToGrid w:val="0"/>
        <w:spacing w:line="360" w:lineRule="auto"/>
        <w:jc w:val="left"/>
        <w:rPr>
          <w:rFonts w:ascii="Times New Roman" w:hAnsi="Times New Roman" w:eastAsia="宋体" w:cs="Times New Roman"/>
          <w:snapToGrid w:val="0"/>
          <w:kern w:val="0"/>
          <w:szCs w:val="24"/>
        </w:rPr>
      </w:pPr>
      <w:r>
        <w:rPr>
          <w:rFonts w:hint="eastAsia" w:ascii="Times New Roman" w:hAnsi="Times New Roman" w:eastAsia="宋体" w:cs="Times New Roman"/>
          <w:snapToGrid w:val="0"/>
          <w:kern w:val="0"/>
          <w:szCs w:val="24"/>
        </w:rPr>
        <w:t>注：1、价格应按“招标文件”中规定的货币单位填写。</w:t>
      </w:r>
    </w:p>
    <w:p>
      <w:pPr>
        <w:adjustRightInd w:val="0"/>
        <w:snapToGrid w:val="0"/>
        <w:spacing w:line="360" w:lineRule="auto"/>
        <w:ind w:firstLine="420" w:firstLineChars="200"/>
        <w:jc w:val="left"/>
        <w:rPr>
          <w:rFonts w:ascii="Times New Roman" w:hAnsi="Times New Roman" w:eastAsia="宋体" w:cs="Times New Roman"/>
          <w:snapToGrid w:val="0"/>
          <w:kern w:val="0"/>
          <w:szCs w:val="24"/>
        </w:rPr>
      </w:pPr>
      <w:r>
        <w:rPr>
          <w:rFonts w:hint="eastAsia" w:ascii="Times New Roman" w:hAnsi="Times New Roman" w:eastAsia="宋体" w:cs="Times New Roman"/>
          <w:snapToGrid w:val="0"/>
          <w:kern w:val="0"/>
          <w:szCs w:val="24"/>
        </w:rPr>
        <w:t>2、本项目服务期限要求为x年，即xxx个日历日。</w:t>
      </w:r>
    </w:p>
    <w:p>
      <w:pPr>
        <w:adjustRightInd w:val="0"/>
        <w:snapToGrid w:val="0"/>
        <w:spacing w:line="360" w:lineRule="auto"/>
        <w:ind w:firstLine="420" w:firstLineChars="200"/>
        <w:jc w:val="left"/>
        <w:rPr>
          <w:rFonts w:ascii="Times New Roman" w:hAnsi="Times New Roman" w:eastAsia="宋体" w:cs="Times New Roman"/>
          <w:snapToGrid w:val="0"/>
          <w:kern w:val="0"/>
          <w:szCs w:val="24"/>
        </w:rPr>
      </w:pPr>
      <w:r>
        <w:rPr>
          <w:rFonts w:hint="eastAsia" w:ascii="Times New Roman" w:hAnsi="Times New Roman" w:eastAsia="宋体" w:cs="Times New Roman"/>
          <w:snapToGrid w:val="0"/>
          <w:kern w:val="0"/>
          <w:szCs w:val="24"/>
        </w:rPr>
        <w:t>3、投标人如果需要对报价或其它内容加以说明，可在备注栏填写。</w:t>
      </w:r>
    </w:p>
    <w:p>
      <w:pPr>
        <w:adjustRightInd w:val="0"/>
        <w:snapToGrid w:val="0"/>
        <w:spacing w:line="360" w:lineRule="auto"/>
        <w:ind w:firstLine="420" w:firstLineChars="200"/>
        <w:jc w:val="left"/>
        <w:rPr>
          <w:rFonts w:ascii="Times New Roman" w:hAnsi="Times New Roman" w:eastAsia="宋体" w:cs="Times New Roman"/>
          <w:snapToGrid w:val="0"/>
          <w:kern w:val="0"/>
          <w:szCs w:val="24"/>
        </w:rPr>
      </w:pPr>
      <w:r>
        <w:rPr>
          <w:rFonts w:ascii="Times New Roman" w:hAnsi="Times New Roman" w:eastAsia="宋体" w:cs="Times New Roman"/>
          <w:snapToGrid w:val="0"/>
          <w:color w:val="FF0000"/>
          <w:kern w:val="0"/>
          <w:szCs w:val="24"/>
        </w:rPr>
        <w:t>4</w:t>
      </w:r>
      <w:r>
        <w:rPr>
          <w:rFonts w:hint="eastAsia" w:ascii="Times New Roman" w:hAnsi="Times New Roman" w:eastAsia="宋体" w:cs="Times New Roman"/>
          <w:snapToGrid w:val="0"/>
          <w:color w:val="FF0000"/>
          <w:kern w:val="0"/>
          <w:szCs w:val="24"/>
        </w:rPr>
        <w:t>、投标一览表需装订在投标文件中，且另外再和电子文件光盘密封一份提交。</w:t>
      </w:r>
    </w:p>
    <w:p>
      <w:pPr>
        <w:spacing w:line="360" w:lineRule="auto"/>
        <w:rPr>
          <w:rFonts w:ascii="Times New Roman" w:hAnsi="Times New Roman" w:eastAsia="宋体" w:cs="Times New Roman"/>
          <w:snapToGrid w:val="0"/>
          <w:kern w:val="0"/>
          <w:szCs w:val="24"/>
        </w:rPr>
      </w:pPr>
    </w:p>
    <w:p>
      <w:pPr>
        <w:spacing w:line="360" w:lineRule="auto"/>
        <w:ind w:left="153" w:hanging="153"/>
        <w:rPr>
          <w:rFonts w:ascii="宋体" w:hAnsi="宋体" w:eastAsia="宋体" w:cs="Times New Roman"/>
          <w:sz w:val="24"/>
          <w:szCs w:val="24"/>
        </w:rPr>
      </w:pPr>
    </w:p>
    <w:p>
      <w:pPr>
        <w:spacing w:line="360" w:lineRule="auto"/>
        <w:ind w:left="153" w:hanging="153"/>
        <w:rPr>
          <w:rFonts w:ascii="宋体" w:hAnsi="宋体" w:eastAsia="宋体" w:cs="Times New Roman"/>
          <w:sz w:val="24"/>
          <w:szCs w:val="24"/>
        </w:rPr>
      </w:pPr>
    </w:p>
    <w:p>
      <w:pPr>
        <w:spacing w:line="360" w:lineRule="auto"/>
        <w:ind w:left="153" w:hanging="153"/>
        <w:rPr>
          <w:rFonts w:ascii="宋体" w:hAnsi="宋体" w:eastAsia="宋体" w:cs="Times New Roman"/>
          <w:sz w:val="24"/>
          <w:szCs w:val="24"/>
        </w:rPr>
      </w:pPr>
    </w:p>
    <w:p>
      <w:pPr>
        <w:spacing w:line="360" w:lineRule="auto"/>
        <w:ind w:left="-1079" w:leftChars="-514" w:firstLine="1077" w:firstLineChars="449"/>
        <w:rPr>
          <w:rFonts w:ascii="宋体" w:hAnsi="宋体" w:eastAsia="宋体" w:cs="Times New Roman"/>
          <w:sz w:val="24"/>
          <w:szCs w:val="24"/>
        </w:rPr>
      </w:pPr>
      <w:r>
        <w:rPr>
          <w:rFonts w:hint="eastAsia" w:ascii="宋体" w:hAnsi="宋体" w:eastAsia="宋体" w:cs="Times New Roman"/>
          <w:sz w:val="24"/>
          <w:szCs w:val="24"/>
        </w:rPr>
        <w:t>投标人代表签字：____________________    日期：   年   月   日</w:t>
      </w:r>
    </w:p>
    <w:p>
      <w:pPr>
        <w:rPr>
          <w:rFonts w:ascii="仿宋_GB2312" w:hAnsi="Times New Roman" w:eastAsia="仿宋_GB2312" w:cs="Times New Roman"/>
          <w:b/>
          <w:sz w:val="30"/>
          <w:szCs w:val="30"/>
        </w:rPr>
      </w:pPr>
      <w:r>
        <w:rPr>
          <w:rFonts w:ascii="宋体" w:hAnsi="宋体" w:eastAsia="宋体" w:cs="Times New Roman"/>
          <w:szCs w:val="20"/>
        </w:rPr>
        <w:br w:type="page"/>
      </w:r>
    </w:p>
    <w:p>
      <w:pPr>
        <w:rPr>
          <w:rFonts w:ascii="Times New Roman" w:hAnsi="Times New Roman" w:eastAsia="宋体" w:cs="Times New Roman"/>
          <w:szCs w:val="24"/>
        </w:rPr>
      </w:pPr>
    </w:p>
    <w:p>
      <w:pPr>
        <w:keepNext/>
        <w:keepLines/>
        <w:spacing w:before="120" w:after="120"/>
        <w:jc w:val="center"/>
        <w:outlineLvl w:val="2"/>
        <w:rPr>
          <w:rFonts w:ascii="黑体" w:hAnsi="宋体" w:eastAsia="黑体" w:cs="Times New Roman"/>
          <w:bCs/>
          <w:kern w:val="0"/>
          <w:sz w:val="24"/>
          <w:szCs w:val="32"/>
        </w:rPr>
      </w:pPr>
      <w:r>
        <w:rPr>
          <w:rFonts w:hint="eastAsia" w:ascii="黑体" w:hAnsi="宋体" w:eastAsia="黑体" w:cs="Times New Roman"/>
          <w:bCs/>
          <w:kern w:val="0"/>
          <w:sz w:val="24"/>
          <w:szCs w:val="32"/>
        </w:rPr>
        <w:t>四、投标人情况介绍</w:t>
      </w:r>
    </w:p>
    <w:tbl>
      <w:tblPr>
        <w:tblStyle w:val="42"/>
        <w:tblW w:w="91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77"/>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Cs w:val="21"/>
              </w:rPr>
            </w:pPr>
            <w:r>
              <w:rPr>
                <w:rFonts w:hint="eastAsia" w:ascii="Times New Roman" w:hAnsi="Times New Roman" w:eastAsia="宋体" w:cs="Times New Roman"/>
                <w:b/>
                <w:szCs w:val="21"/>
              </w:rPr>
              <w:t>序号</w:t>
            </w:r>
          </w:p>
        </w:tc>
        <w:tc>
          <w:tcPr>
            <w:tcW w:w="2477" w:type="dxa"/>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Cs w:val="21"/>
              </w:rPr>
            </w:pPr>
            <w:r>
              <w:rPr>
                <w:rFonts w:hint="eastAsia" w:ascii="Times New Roman" w:hAnsi="Times New Roman" w:eastAsia="宋体" w:cs="Times New Roman"/>
                <w:b/>
                <w:szCs w:val="21"/>
              </w:rPr>
              <w:t>项目</w:t>
            </w:r>
          </w:p>
        </w:tc>
        <w:tc>
          <w:tcPr>
            <w:tcW w:w="45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Cs w:val="21"/>
              </w:rPr>
            </w:pPr>
            <w:r>
              <w:rPr>
                <w:rFonts w:hint="eastAsia" w:ascii="Times New Roman" w:hAnsi="Times New Roman" w:eastAsia="宋体" w:cs="Times New Roman"/>
                <w:b/>
                <w:szCs w:val="21"/>
              </w:rPr>
              <w:t>内容及说明</w:t>
            </w: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Cs w:val="21"/>
              </w:rPr>
            </w:pPr>
            <w:r>
              <w:rPr>
                <w:rFonts w:hint="eastAsia" w:ascii="Times New Roman" w:hAnsi="Times New Roman" w:eastAsia="宋体" w:cs="Times New Roman"/>
                <w:b/>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Cs w:val="21"/>
              </w:rPr>
            </w:pPr>
            <w:r>
              <w:rPr>
                <w:rFonts w:hint="eastAsia" w:ascii="Times New Roman" w:hAnsi="Times New Roman" w:eastAsia="宋体" w:cs="Times New Roman"/>
                <w:b/>
                <w:szCs w:val="21"/>
              </w:rPr>
              <w:t>一</w:t>
            </w:r>
          </w:p>
        </w:tc>
        <w:tc>
          <w:tcPr>
            <w:tcW w:w="6991" w:type="dxa"/>
            <w:gridSpan w:val="2"/>
          </w:tcPr>
          <w:p>
            <w:pPr>
              <w:keepNext w:val="0"/>
              <w:keepLines w:val="0"/>
              <w:suppressLineNumbers w:val="0"/>
              <w:spacing w:before="0" w:beforeAutospacing="0" w:after="0" w:afterAutospacing="0"/>
              <w:ind w:left="0" w:right="0"/>
              <w:rPr>
                <w:rFonts w:hint="default" w:ascii="Times New Roman" w:hAnsi="Times New Roman" w:eastAsia="宋体" w:cs="Times New Roman"/>
                <w:b/>
                <w:szCs w:val="21"/>
              </w:rPr>
            </w:pPr>
            <w:r>
              <w:rPr>
                <w:rFonts w:hint="eastAsia" w:ascii="Times New Roman" w:hAnsi="Times New Roman" w:eastAsia="宋体" w:cs="Times New Roman"/>
                <w:b/>
                <w:szCs w:val="21"/>
              </w:rPr>
              <w:t>营业执照</w:t>
            </w: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1</w:t>
            </w:r>
          </w:p>
        </w:tc>
        <w:tc>
          <w:tcPr>
            <w:tcW w:w="2477"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注册年度及注册编号</w:t>
            </w:r>
          </w:p>
        </w:tc>
        <w:tc>
          <w:tcPr>
            <w:tcW w:w="4514" w:type="dxa"/>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2</w:t>
            </w:r>
          </w:p>
        </w:tc>
        <w:tc>
          <w:tcPr>
            <w:tcW w:w="2477"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注册资金（万元）</w:t>
            </w:r>
          </w:p>
        </w:tc>
        <w:tc>
          <w:tcPr>
            <w:tcW w:w="4514" w:type="dxa"/>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3</w:t>
            </w:r>
          </w:p>
        </w:tc>
        <w:tc>
          <w:tcPr>
            <w:tcW w:w="2477"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经营场所</w:t>
            </w:r>
          </w:p>
        </w:tc>
        <w:tc>
          <w:tcPr>
            <w:tcW w:w="4514" w:type="dxa"/>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4</w:t>
            </w:r>
          </w:p>
        </w:tc>
        <w:tc>
          <w:tcPr>
            <w:tcW w:w="2477"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有效期</w:t>
            </w:r>
          </w:p>
        </w:tc>
        <w:tc>
          <w:tcPr>
            <w:tcW w:w="4514" w:type="dxa"/>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Cs w:val="21"/>
              </w:rPr>
            </w:pPr>
            <w:r>
              <w:rPr>
                <w:rFonts w:hint="eastAsia" w:ascii="Times New Roman" w:hAnsi="Times New Roman" w:eastAsia="宋体" w:cs="Times New Roman"/>
                <w:b/>
                <w:szCs w:val="21"/>
              </w:rPr>
              <w:t>二</w:t>
            </w:r>
          </w:p>
        </w:tc>
        <w:tc>
          <w:tcPr>
            <w:tcW w:w="6991" w:type="dxa"/>
            <w:gridSpan w:val="2"/>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b/>
                <w:szCs w:val="21"/>
              </w:rPr>
            </w:pPr>
            <w:r>
              <w:rPr>
                <w:rFonts w:hint="eastAsia" w:ascii="Times New Roman" w:hAnsi="Times New Roman" w:eastAsia="宋体" w:cs="Times New Roman"/>
                <w:b/>
                <w:szCs w:val="21"/>
              </w:rPr>
              <w:t>税务登记证</w:t>
            </w: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1</w:t>
            </w:r>
          </w:p>
        </w:tc>
        <w:tc>
          <w:tcPr>
            <w:tcW w:w="24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税务登记证编号</w:t>
            </w:r>
          </w:p>
        </w:tc>
        <w:tc>
          <w:tcPr>
            <w:tcW w:w="4514" w:type="dxa"/>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三</w:t>
            </w:r>
          </w:p>
        </w:tc>
        <w:tc>
          <w:tcPr>
            <w:tcW w:w="6991" w:type="dxa"/>
            <w:gridSpan w:val="2"/>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b/>
                <w:szCs w:val="21"/>
              </w:rPr>
            </w:pPr>
            <w:r>
              <w:rPr>
                <w:rFonts w:hint="eastAsia" w:ascii="Times New Roman" w:hAnsi="Times New Roman" w:eastAsia="宋体" w:cs="Times New Roman"/>
                <w:b/>
                <w:szCs w:val="21"/>
              </w:rPr>
              <w:t>资格（质）证书（</w:t>
            </w:r>
            <w:r>
              <w:rPr>
                <w:rFonts w:hint="eastAsia" w:ascii="Times New Roman" w:hAnsi="Times New Roman" w:eastAsia="宋体" w:cs="Times New Roman"/>
                <w:szCs w:val="21"/>
              </w:rPr>
              <w:t>若有其他资质证书，可按表格格式扩展</w:t>
            </w:r>
            <w:r>
              <w:rPr>
                <w:rFonts w:hint="eastAsia" w:ascii="Times New Roman" w:hAnsi="Times New Roman" w:eastAsia="宋体" w:cs="Times New Roman"/>
                <w:b/>
                <w:szCs w:val="21"/>
              </w:rPr>
              <w:t>）</w:t>
            </w: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1</w:t>
            </w:r>
          </w:p>
        </w:tc>
        <w:tc>
          <w:tcPr>
            <w:tcW w:w="24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证书名称</w:t>
            </w:r>
          </w:p>
        </w:tc>
        <w:tc>
          <w:tcPr>
            <w:tcW w:w="45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2</w:t>
            </w:r>
          </w:p>
        </w:tc>
        <w:tc>
          <w:tcPr>
            <w:tcW w:w="24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批准单位</w:t>
            </w:r>
          </w:p>
        </w:tc>
        <w:tc>
          <w:tcPr>
            <w:tcW w:w="45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3</w:t>
            </w:r>
          </w:p>
        </w:tc>
        <w:tc>
          <w:tcPr>
            <w:tcW w:w="24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等级</w:t>
            </w:r>
          </w:p>
        </w:tc>
        <w:tc>
          <w:tcPr>
            <w:tcW w:w="45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4</w:t>
            </w:r>
          </w:p>
        </w:tc>
        <w:tc>
          <w:tcPr>
            <w:tcW w:w="24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批准时间及编号</w:t>
            </w:r>
          </w:p>
        </w:tc>
        <w:tc>
          <w:tcPr>
            <w:tcW w:w="45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5</w:t>
            </w:r>
          </w:p>
        </w:tc>
        <w:tc>
          <w:tcPr>
            <w:tcW w:w="24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有效期</w:t>
            </w:r>
          </w:p>
        </w:tc>
        <w:tc>
          <w:tcPr>
            <w:tcW w:w="45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Cs w:val="21"/>
              </w:rPr>
            </w:pPr>
            <w:r>
              <w:rPr>
                <w:rFonts w:hint="eastAsia" w:ascii="Times New Roman" w:hAnsi="Times New Roman" w:eastAsia="宋体" w:cs="Times New Roman"/>
                <w:b/>
                <w:szCs w:val="21"/>
              </w:rPr>
              <w:t>四</w:t>
            </w:r>
          </w:p>
        </w:tc>
        <w:tc>
          <w:tcPr>
            <w:tcW w:w="6991" w:type="dxa"/>
            <w:gridSpan w:val="2"/>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b/>
                <w:szCs w:val="21"/>
              </w:rPr>
            </w:pPr>
            <w:r>
              <w:rPr>
                <w:rFonts w:hint="eastAsia" w:ascii="Times New Roman" w:hAnsi="Times New Roman" w:eastAsia="宋体" w:cs="Times New Roman"/>
                <w:b/>
                <w:szCs w:val="21"/>
              </w:rPr>
              <w:t>其他</w:t>
            </w:r>
            <w:r>
              <w:rPr>
                <w:rFonts w:hint="eastAsia" w:ascii="Times New Roman" w:hAnsi="Times New Roman" w:eastAsia="宋体" w:cs="Times New Roman"/>
                <w:szCs w:val="21"/>
              </w:rPr>
              <w:t>（投标人认为需补充的其他说明）</w:t>
            </w: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1</w:t>
            </w:r>
          </w:p>
        </w:tc>
        <w:tc>
          <w:tcPr>
            <w:tcW w:w="24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45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bl>
    <w:p>
      <w:pPr>
        <w:ind w:left="630" w:hanging="630" w:hangingChars="300"/>
        <w:rPr>
          <w:rFonts w:ascii="Times New Roman" w:hAnsi="Times New Roman" w:eastAsia="宋体" w:cs="Times New Roman"/>
          <w:szCs w:val="24"/>
        </w:rPr>
      </w:pPr>
      <w:r>
        <w:rPr>
          <w:rFonts w:hint="eastAsia" w:ascii="Times New Roman" w:hAnsi="Times New Roman" w:eastAsia="宋体" w:cs="Times New Roman"/>
          <w:szCs w:val="24"/>
        </w:rPr>
        <w:t>注：1、在按要求填写好此表格后，各投标单位可以用其它的方式，就自身整体情况作出详细的介绍。</w:t>
      </w:r>
    </w:p>
    <w:p>
      <w:pPr>
        <w:ind w:left="420"/>
        <w:rPr>
          <w:rFonts w:ascii="Times New Roman" w:hAnsi="Times New Roman" w:eastAsia="宋体" w:cs="Times New Roman"/>
          <w:b/>
          <w:bCs/>
          <w:szCs w:val="24"/>
        </w:rPr>
      </w:pPr>
      <w:r>
        <w:rPr>
          <w:rFonts w:hint="eastAsia" w:ascii="Times New Roman" w:hAnsi="Times New Roman" w:eastAsia="宋体" w:cs="Times New Roman"/>
          <w:b/>
          <w:szCs w:val="24"/>
        </w:rPr>
        <w:t>2、提供招标公告中“5、投标人资格要求：”中的相关证明材料扫描件。</w:t>
      </w:r>
    </w:p>
    <w:p>
      <w:pPr>
        <w:ind w:left="632" w:hanging="632" w:hangingChars="300"/>
        <w:rPr>
          <w:rFonts w:ascii="Times New Roman" w:hAnsi="Times New Roman" w:eastAsia="宋体" w:cs="Times New Roman"/>
          <w:b/>
          <w:bCs/>
          <w:szCs w:val="24"/>
        </w:rPr>
      </w:pPr>
    </w:p>
    <w:p>
      <w:pPr>
        <w:ind w:left="632" w:hanging="632" w:hangingChars="300"/>
        <w:rPr>
          <w:rFonts w:ascii="Times New Roman" w:hAnsi="Times New Roman" w:eastAsia="宋体" w:cs="Times New Roman"/>
          <w:b/>
          <w:bCs/>
          <w:szCs w:val="24"/>
        </w:rPr>
      </w:pPr>
    </w:p>
    <w:p>
      <w:pPr>
        <w:keepNext/>
        <w:keepLines/>
        <w:spacing w:before="260" w:after="260"/>
        <w:jc w:val="center"/>
        <w:outlineLvl w:val="2"/>
        <w:rPr>
          <w:rFonts w:ascii="黑体" w:hAnsi="宋体" w:eastAsia="黑体" w:cs="Times New Roman"/>
          <w:bCs/>
          <w:kern w:val="0"/>
          <w:sz w:val="24"/>
          <w:szCs w:val="24"/>
        </w:rPr>
      </w:pPr>
      <w:r>
        <w:rPr>
          <w:rFonts w:hint="eastAsia" w:ascii="黑体" w:hAnsi="宋体" w:eastAsia="黑体" w:cs="Times New Roman"/>
          <w:bCs/>
          <w:kern w:val="0"/>
          <w:sz w:val="24"/>
          <w:szCs w:val="24"/>
        </w:rPr>
        <w:t>五</w:t>
      </w:r>
      <w:r>
        <w:rPr>
          <w:rFonts w:ascii="黑体" w:hAnsi="宋体" w:eastAsia="黑体" w:cs="Times New Roman"/>
          <w:bCs/>
          <w:kern w:val="0"/>
          <w:sz w:val="24"/>
          <w:szCs w:val="24"/>
        </w:rPr>
        <w:t>、投标人资格情况及通过相关认证情况（格式自定）</w:t>
      </w:r>
    </w:p>
    <w:p>
      <w:pPr>
        <w:keepNext/>
        <w:keepLines/>
        <w:spacing w:before="260" w:after="260"/>
        <w:jc w:val="center"/>
        <w:outlineLvl w:val="2"/>
        <w:rPr>
          <w:rFonts w:ascii="黑体" w:hAnsi="宋体" w:eastAsia="黑体" w:cs="Times New Roman"/>
          <w:bCs/>
          <w:kern w:val="0"/>
          <w:sz w:val="24"/>
          <w:szCs w:val="24"/>
        </w:rPr>
      </w:pPr>
      <w:r>
        <w:rPr>
          <w:rFonts w:hint="eastAsia" w:ascii="黑体" w:hAnsi="宋体" w:eastAsia="黑体" w:cs="Times New Roman"/>
          <w:bCs/>
          <w:kern w:val="0"/>
          <w:sz w:val="24"/>
          <w:szCs w:val="24"/>
        </w:rPr>
        <w:t>六、拟安排的项目负责人情况</w:t>
      </w:r>
    </w:p>
    <w:p>
      <w:pPr>
        <w:keepNext/>
        <w:keepLines/>
        <w:spacing w:before="260" w:after="260"/>
        <w:jc w:val="center"/>
        <w:outlineLvl w:val="2"/>
        <w:rPr>
          <w:rFonts w:ascii="黑体" w:hAnsi="宋体" w:eastAsia="黑体" w:cs="Times New Roman"/>
          <w:bCs/>
          <w:kern w:val="0"/>
          <w:sz w:val="24"/>
          <w:szCs w:val="24"/>
        </w:rPr>
      </w:pPr>
      <w:r>
        <w:rPr>
          <w:rFonts w:hint="eastAsia" w:ascii="黑体" w:hAnsi="宋体" w:eastAsia="黑体" w:cs="Times New Roman"/>
          <w:bCs/>
          <w:kern w:val="0"/>
          <w:sz w:val="24"/>
          <w:szCs w:val="24"/>
        </w:rPr>
        <w:t>七、拟安排的项目团队成员（项目负责人除外）情况</w:t>
      </w:r>
    </w:p>
    <w:p>
      <w:pPr>
        <w:keepNext/>
        <w:keepLines/>
        <w:spacing w:before="260" w:after="260"/>
        <w:jc w:val="center"/>
        <w:outlineLvl w:val="2"/>
        <w:rPr>
          <w:rFonts w:ascii="黑体" w:hAnsi="宋体" w:eastAsia="黑体" w:cs="Times New Roman"/>
          <w:bCs/>
          <w:kern w:val="0"/>
          <w:sz w:val="24"/>
          <w:szCs w:val="24"/>
        </w:rPr>
      </w:pPr>
      <w:r>
        <w:rPr>
          <w:rFonts w:hint="eastAsia" w:ascii="黑体" w:hAnsi="宋体" w:eastAsia="黑体" w:cs="Times New Roman"/>
          <w:bCs/>
          <w:kern w:val="0"/>
          <w:sz w:val="24"/>
          <w:szCs w:val="24"/>
        </w:rPr>
        <w:t>八</w:t>
      </w:r>
      <w:r>
        <w:rPr>
          <w:rFonts w:ascii="黑体" w:hAnsi="宋体" w:eastAsia="黑体" w:cs="Times New Roman"/>
          <w:bCs/>
          <w:kern w:val="0"/>
          <w:sz w:val="24"/>
          <w:szCs w:val="24"/>
        </w:rPr>
        <w:t>、项目拟使用的车辆、场地、工具、</w:t>
      </w:r>
      <w:r>
        <w:rPr>
          <w:rFonts w:hint="eastAsia" w:ascii="黑体" w:hAnsi="宋体" w:eastAsia="黑体" w:cs="Times New Roman"/>
          <w:bCs/>
          <w:kern w:val="0"/>
          <w:sz w:val="24"/>
          <w:szCs w:val="24"/>
        </w:rPr>
        <w:t>机器等情况（格式自定）</w:t>
      </w:r>
    </w:p>
    <w:p>
      <w:pPr>
        <w:keepNext/>
        <w:keepLines/>
        <w:spacing w:before="260" w:after="260"/>
        <w:jc w:val="center"/>
        <w:outlineLvl w:val="2"/>
        <w:rPr>
          <w:rFonts w:ascii="黑体" w:hAnsi="宋体" w:eastAsia="黑体" w:cs="Times New Roman"/>
          <w:bCs/>
          <w:kern w:val="0"/>
          <w:sz w:val="24"/>
          <w:szCs w:val="24"/>
        </w:rPr>
      </w:pPr>
      <w:r>
        <w:rPr>
          <w:rFonts w:hint="eastAsia" w:ascii="黑体" w:hAnsi="宋体" w:eastAsia="黑体" w:cs="Times New Roman"/>
          <w:bCs/>
          <w:kern w:val="0"/>
          <w:sz w:val="24"/>
          <w:szCs w:val="24"/>
        </w:rPr>
        <w:t>九</w:t>
      </w:r>
      <w:r>
        <w:rPr>
          <w:rFonts w:ascii="黑体" w:hAnsi="宋体" w:eastAsia="黑体" w:cs="Times New Roman"/>
          <w:bCs/>
          <w:kern w:val="0"/>
          <w:sz w:val="24"/>
          <w:szCs w:val="24"/>
        </w:rPr>
        <w:t>、服务网点（格式自定）</w:t>
      </w:r>
    </w:p>
    <w:p>
      <w:pPr>
        <w:keepNext/>
        <w:keepLines/>
        <w:spacing w:before="260" w:after="260"/>
        <w:jc w:val="center"/>
        <w:outlineLvl w:val="2"/>
        <w:rPr>
          <w:rFonts w:ascii="黑体" w:hAnsi="宋体" w:eastAsia="黑体" w:cs="Times New Roman"/>
          <w:bCs/>
          <w:kern w:val="0"/>
          <w:sz w:val="24"/>
          <w:szCs w:val="24"/>
        </w:rPr>
      </w:pPr>
      <w:r>
        <w:rPr>
          <w:rFonts w:hint="eastAsia" w:ascii="黑体" w:hAnsi="宋体" w:eastAsia="黑体" w:cs="Times New Roman"/>
          <w:bCs/>
          <w:kern w:val="0"/>
          <w:sz w:val="24"/>
          <w:szCs w:val="24"/>
        </w:rPr>
        <w:t>十、同类项目业绩</w:t>
      </w:r>
    </w:p>
    <w:p>
      <w:pPr>
        <w:keepNext/>
        <w:keepLines/>
        <w:spacing w:before="260" w:after="260"/>
        <w:jc w:val="center"/>
        <w:outlineLvl w:val="2"/>
        <w:rPr>
          <w:rFonts w:ascii="黑体" w:hAnsi="宋体" w:eastAsia="黑体" w:cs="Times New Roman"/>
          <w:bCs/>
          <w:sz w:val="24"/>
          <w:szCs w:val="24"/>
        </w:rPr>
      </w:pPr>
      <w:r>
        <w:rPr>
          <w:rFonts w:hint="eastAsia" w:ascii="黑体" w:hAnsi="宋体" w:eastAsia="黑体" w:cs="Times New Roman"/>
          <w:bCs/>
          <w:kern w:val="0"/>
          <w:sz w:val="24"/>
          <w:szCs w:val="24"/>
        </w:rPr>
        <w:t>十一、</w:t>
      </w:r>
      <w:r>
        <w:rPr>
          <w:rFonts w:hint="eastAsia" w:ascii="黑体" w:hAnsi="宋体" w:eastAsia="黑体" w:cs="Times New Roman"/>
          <w:bCs/>
          <w:sz w:val="24"/>
          <w:szCs w:val="24"/>
        </w:rPr>
        <w:t>其它招标文件要求的内容及投标人认为需要补充的内容（格式自定）</w:t>
      </w:r>
    </w:p>
    <w:p>
      <w:pPr>
        <w:rPr>
          <w:rFonts w:ascii="Times New Roman" w:hAnsi="Times New Roman" w:eastAsia="宋体" w:cs="Times New Roman"/>
          <w:szCs w:val="24"/>
        </w:rPr>
      </w:pPr>
    </w:p>
    <w:p>
      <w:pPr>
        <w:pageBreakBefore/>
        <w:rPr>
          <w:rFonts w:ascii="Times New Roman" w:hAnsi="Times New Roman" w:eastAsia="宋体" w:cs="Times New Roman"/>
          <w:b/>
          <w:sz w:val="30"/>
          <w:szCs w:val="30"/>
        </w:rPr>
      </w:pPr>
      <w:r>
        <w:rPr>
          <w:rFonts w:hint="eastAsia" w:ascii="仿宋_GB2312" w:hAnsi="Times New Roman" w:eastAsia="仿宋_GB2312" w:cs="Times New Roman"/>
          <w:b/>
          <w:sz w:val="30"/>
          <w:szCs w:val="30"/>
        </w:rPr>
        <w:t>投标文件第二部分：</w:t>
      </w:r>
    </w:p>
    <w:p>
      <w:pPr>
        <w:keepNext/>
        <w:keepLines/>
        <w:spacing w:before="260" w:after="260"/>
        <w:jc w:val="center"/>
        <w:outlineLvl w:val="2"/>
        <w:rPr>
          <w:rFonts w:ascii="黑体" w:hAnsi="宋体" w:eastAsia="黑体" w:cs="Times New Roman"/>
          <w:bCs/>
          <w:sz w:val="24"/>
          <w:szCs w:val="24"/>
        </w:rPr>
      </w:pPr>
      <w:r>
        <w:rPr>
          <w:rFonts w:ascii="宋体" w:hAnsi="宋体" w:eastAsia="宋体" w:cs="Times New Roman"/>
          <w:b/>
          <w:bCs/>
          <w:sz w:val="28"/>
          <w:szCs w:val="32"/>
        </w:rPr>
        <w:tab/>
      </w:r>
      <w:r>
        <w:rPr>
          <w:rFonts w:hint="eastAsia" w:ascii="黑体" w:hAnsi="宋体" w:eastAsia="黑体" w:cs="Times New Roman"/>
          <w:bCs/>
          <w:kern w:val="0"/>
          <w:sz w:val="24"/>
          <w:szCs w:val="24"/>
        </w:rPr>
        <w:t>一、法定代表人（</w:t>
      </w:r>
      <w:r>
        <w:rPr>
          <w:rFonts w:ascii="黑体" w:hAnsi="宋体" w:eastAsia="黑体" w:cs="Times New Roman"/>
          <w:bCs/>
          <w:kern w:val="0"/>
          <w:sz w:val="24"/>
          <w:szCs w:val="24"/>
        </w:rPr>
        <w:t>负责人）授权</w:t>
      </w:r>
      <w:r>
        <w:rPr>
          <w:rFonts w:hint="eastAsia" w:ascii="黑体" w:hAnsi="宋体" w:eastAsia="黑体" w:cs="Times New Roman"/>
          <w:bCs/>
          <w:kern w:val="0"/>
          <w:sz w:val="24"/>
          <w:szCs w:val="24"/>
        </w:rPr>
        <w:t>书</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授权委托书声明：我（姓名）系（投标人名称）的法定代表人，现授权委托（单位名称）的（姓名）为我公司签署本项目已递交的投标文件的法定代表人的授权委托代理人，代理人全权代表我所签署的本项目已递交的投标文件内容我均承认。</w:t>
      </w:r>
    </w:p>
    <w:p>
      <w:pPr>
        <w:spacing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代理人无转委托权，特此委托。</w:t>
      </w:r>
    </w:p>
    <w:p>
      <w:pPr>
        <w:rPr>
          <w:rFonts w:ascii="Times New Roman" w:hAnsi="Times New Roman" w:eastAsia="宋体" w:cs="Times New Roman"/>
          <w:szCs w:val="21"/>
        </w:rPr>
      </w:pP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代理人：                      性别：               年龄：</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联系电话：                    手机：</w:t>
      </w: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身份证号码：                  职务：</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投标人：</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法定代表人：                  （亲笔</w:t>
      </w:r>
      <w:r>
        <w:rPr>
          <w:rFonts w:ascii="Times New Roman" w:hAnsi="Times New Roman" w:eastAsia="宋体" w:cs="Times New Roman"/>
          <w:szCs w:val="21"/>
        </w:rPr>
        <w:t>签名</w:t>
      </w:r>
      <w:r>
        <w:rPr>
          <w:rFonts w:hint="eastAsia" w:ascii="Times New Roman" w:hAnsi="Times New Roman" w:eastAsia="宋体" w:cs="Times New Roman"/>
          <w:szCs w:val="21"/>
        </w:rPr>
        <w:t>或</w:t>
      </w:r>
      <w:r>
        <w:rPr>
          <w:rFonts w:ascii="Times New Roman" w:hAnsi="Times New Roman" w:eastAsia="宋体" w:cs="Times New Roman"/>
          <w:szCs w:val="21"/>
        </w:rPr>
        <w:t>签章）（</w:t>
      </w:r>
      <w:r>
        <w:rPr>
          <w:rFonts w:hint="eastAsia" w:ascii="Times New Roman" w:hAnsi="Times New Roman" w:eastAsia="宋体" w:cs="Times New Roman"/>
          <w:szCs w:val="21"/>
        </w:rPr>
        <w:t>公章</w:t>
      </w:r>
      <w:r>
        <w:rPr>
          <w:rFonts w:ascii="Times New Roman" w:hAnsi="Times New Roman" w:eastAsia="宋体" w:cs="Times New Roman"/>
          <w:szCs w:val="21"/>
        </w:rPr>
        <w:t>）</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授权委托日期：年月日</w:t>
      </w:r>
    </w:p>
    <w:p>
      <w:pPr>
        <w:rPr>
          <w:rFonts w:ascii="Times New Roman" w:hAnsi="Times New Roman" w:eastAsia="宋体" w:cs="Times New Roman"/>
          <w:szCs w:val="24"/>
        </w:rPr>
      </w:pPr>
    </w:p>
    <w:p>
      <w:pPr>
        <w:keepNext/>
        <w:keepLines/>
        <w:spacing w:before="260" w:after="260"/>
        <w:jc w:val="center"/>
        <w:outlineLvl w:val="2"/>
        <w:rPr>
          <w:rFonts w:ascii="黑体" w:hAnsi="宋体" w:eastAsia="黑体" w:cs="Times New Roman"/>
          <w:bCs/>
          <w:kern w:val="0"/>
          <w:sz w:val="24"/>
          <w:szCs w:val="24"/>
        </w:rPr>
      </w:pPr>
      <w:r>
        <w:rPr>
          <w:rFonts w:hint="eastAsia" w:ascii="黑体" w:hAnsi="宋体" w:eastAsia="黑体" w:cs="Times New Roman"/>
          <w:bCs/>
          <w:kern w:val="0"/>
          <w:sz w:val="24"/>
          <w:szCs w:val="24"/>
        </w:rPr>
        <w:t>二、实施方案（格式自定）</w:t>
      </w:r>
    </w:p>
    <w:p>
      <w:pPr>
        <w:keepNext/>
        <w:keepLines/>
        <w:spacing w:before="260" w:after="260"/>
        <w:jc w:val="center"/>
        <w:outlineLvl w:val="2"/>
        <w:rPr>
          <w:rFonts w:ascii="黑体" w:hAnsi="宋体" w:eastAsia="黑体" w:cs="Times New Roman"/>
          <w:bCs/>
          <w:kern w:val="0"/>
          <w:sz w:val="24"/>
          <w:szCs w:val="24"/>
        </w:rPr>
      </w:pPr>
      <w:r>
        <w:rPr>
          <w:rFonts w:hint="eastAsia" w:ascii="黑体" w:hAnsi="宋体" w:eastAsia="黑体" w:cs="Times New Roman"/>
          <w:bCs/>
          <w:kern w:val="0"/>
          <w:sz w:val="24"/>
          <w:szCs w:val="24"/>
        </w:rPr>
        <w:t>三、项目重点难点分析、应对措施及相关的合理化建议（格式自定）</w:t>
      </w:r>
    </w:p>
    <w:p>
      <w:pPr>
        <w:keepNext/>
        <w:keepLines/>
        <w:spacing w:before="260" w:after="260"/>
        <w:jc w:val="center"/>
        <w:outlineLvl w:val="2"/>
        <w:rPr>
          <w:rFonts w:ascii="黑体" w:hAnsi="宋体" w:eastAsia="黑体" w:cs="Times New Roman"/>
          <w:bCs/>
          <w:kern w:val="0"/>
          <w:sz w:val="24"/>
          <w:szCs w:val="24"/>
        </w:rPr>
      </w:pPr>
      <w:r>
        <w:rPr>
          <w:rFonts w:hint="eastAsia" w:ascii="黑体" w:hAnsi="宋体" w:eastAsia="黑体" w:cs="Times New Roman"/>
          <w:bCs/>
          <w:kern w:val="0"/>
          <w:sz w:val="24"/>
          <w:szCs w:val="24"/>
        </w:rPr>
        <w:t>四</w:t>
      </w:r>
      <w:r>
        <w:rPr>
          <w:rFonts w:ascii="黑体" w:hAnsi="宋体" w:eastAsia="黑体" w:cs="Times New Roman"/>
          <w:bCs/>
          <w:kern w:val="0"/>
          <w:sz w:val="24"/>
          <w:szCs w:val="24"/>
        </w:rPr>
        <w:t>、</w:t>
      </w:r>
      <w:r>
        <w:rPr>
          <w:rFonts w:hint="eastAsia" w:ascii="黑体" w:hAnsi="宋体" w:eastAsia="黑体" w:cs="Times New Roman"/>
          <w:bCs/>
          <w:kern w:val="0"/>
          <w:sz w:val="24"/>
          <w:szCs w:val="24"/>
        </w:rPr>
        <w:t>质量保障措施及方案（格式自定）</w:t>
      </w:r>
    </w:p>
    <w:p>
      <w:pPr>
        <w:keepNext/>
        <w:keepLines/>
        <w:spacing w:before="260" w:after="260"/>
        <w:jc w:val="center"/>
        <w:outlineLvl w:val="2"/>
        <w:rPr>
          <w:rFonts w:ascii="黑体" w:hAnsi="宋体" w:eastAsia="黑体" w:cs="Times New Roman"/>
          <w:bCs/>
          <w:kern w:val="0"/>
          <w:sz w:val="24"/>
          <w:szCs w:val="24"/>
        </w:rPr>
      </w:pPr>
      <w:r>
        <w:rPr>
          <w:rFonts w:hint="eastAsia" w:ascii="黑体" w:hAnsi="宋体" w:eastAsia="黑体" w:cs="Times New Roman"/>
          <w:bCs/>
          <w:kern w:val="0"/>
          <w:sz w:val="24"/>
          <w:szCs w:val="24"/>
        </w:rPr>
        <w:t>五</w:t>
      </w:r>
      <w:r>
        <w:rPr>
          <w:rFonts w:ascii="黑体" w:hAnsi="宋体" w:eastAsia="黑体" w:cs="Times New Roman"/>
          <w:bCs/>
          <w:kern w:val="0"/>
          <w:sz w:val="24"/>
          <w:szCs w:val="24"/>
        </w:rPr>
        <w:t>、</w:t>
      </w:r>
      <w:r>
        <w:rPr>
          <w:rFonts w:hint="eastAsia" w:ascii="黑体" w:hAnsi="宋体" w:eastAsia="黑体" w:cs="Times New Roman"/>
          <w:bCs/>
          <w:kern w:val="0"/>
          <w:sz w:val="24"/>
          <w:szCs w:val="24"/>
        </w:rPr>
        <w:t>项目完成后的服务承诺（格式自定）</w:t>
      </w:r>
    </w:p>
    <w:p>
      <w:pPr>
        <w:keepNext/>
        <w:keepLines/>
        <w:spacing w:before="260" w:after="260"/>
        <w:jc w:val="center"/>
        <w:outlineLvl w:val="2"/>
        <w:rPr>
          <w:rFonts w:ascii="黑体" w:hAnsi="宋体" w:eastAsia="黑体" w:cs="Times New Roman"/>
          <w:bCs/>
          <w:kern w:val="0"/>
          <w:sz w:val="24"/>
          <w:szCs w:val="24"/>
        </w:rPr>
      </w:pPr>
      <w:r>
        <w:rPr>
          <w:rFonts w:hint="eastAsia" w:ascii="黑体" w:hAnsi="宋体" w:eastAsia="黑体" w:cs="Times New Roman"/>
          <w:bCs/>
          <w:kern w:val="0"/>
          <w:sz w:val="24"/>
          <w:szCs w:val="24"/>
        </w:rPr>
        <w:t>六</w:t>
      </w:r>
      <w:r>
        <w:rPr>
          <w:rFonts w:ascii="黑体" w:hAnsi="宋体" w:eastAsia="黑体" w:cs="Times New Roman"/>
          <w:bCs/>
          <w:kern w:val="0"/>
          <w:sz w:val="24"/>
          <w:szCs w:val="24"/>
        </w:rPr>
        <w:t>、</w:t>
      </w:r>
      <w:r>
        <w:rPr>
          <w:rFonts w:hint="eastAsia" w:ascii="黑体" w:hAnsi="宋体" w:eastAsia="黑体" w:cs="Times New Roman"/>
          <w:bCs/>
          <w:kern w:val="0"/>
          <w:sz w:val="24"/>
          <w:szCs w:val="24"/>
        </w:rPr>
        <w:t>违约承诺（格式自定）</w:t>
      </w:r>
    </w:p>
    <w:p>
      <w:pPr>
        <w:keepNext/>
        <w:keepLines/>
        <w:spacing w:before="260" w:after="260"/>
        <w:jc w:val="center"/>
        <w:outlineLvl w:val="2"/>
        <w:rPr>
          <w:rFonts w:ascii="黑体" w:hAnsi="宋体" w:eastAsia="黑体" w:cs="Times New Roman"/>
          <w:bCs/>
          <w:kern w:val="0"/>
          <w:sz w:val="24"/>
          <w:szCs w:val="24"/>
        </w:rPr>
      </w:pPr>
      <w:r>
        <w:rPr>
          <w:rFonts w:ascii="黑体" w:hAnsi="宋体" w:eastAsia="黑体" w:cs="Times New Roman"/>
          <w:bCs/>
          <w:kern w:val="0"/>
          <w:sz w:val="24"/>
          <w:szCs w:val="24"/>
        </w:rPr>
        <w:t>七</w:t>
      </w:r>
      <w:r>
        <w:rPr>
          <w:rFonts w:hint="eastAsia" w:ascii="黑体" w:hAnsi="宋体" w:eastAsia="黑体" w:cs="Times New Roman"/>
          <w:bCs/>
          <w:kern w:val="0"/>
          <w:sz w:val="24"/>
          <w:szCs w:val="24"/>
        </w:rPr>
        <w:t>、</w:t>
      </w:r>
      <w:r>
        <w:rPr>
          <w:rFonts w:hint="eastAsia" w:ascii="黑体" w:hAnsi="宋体" w:eastAsia="黑体" w:cs="Times New Roman"/>
          <w:bCs/>
          <w:sz w:val="24"/>
          <w:szCs w:val="24"/>
        </w:rPr>
        <w:t>详细分项报价</w:t>
      </w:r>
      <w:r>
        <w:rPr>
          <w:rFonts w:hint="eastAsia" w:ascii="黑体" w:hAnsi="宋体" w:eastAsia="黑体" w:cs="Times New Roman"/>
          <w:bCs/>
          <w:kern w:val="0"/>
          <w:sz w:val="24"/>
          <w:szCs w:val="24"/>
        </w:rPr>
        <w:t>（格式自定）</w:t>
      </w:r>
    </w:p>
    <w:p>
      <w:pPr>
        <w:widowControl/>
        <w:jc w:val="left"/>
        <w:rPr>
          <w:rFonts w:ascii="黑体" w:hAnsi="宋体" w:eastAsia="黑体" w:cs="Times New Roman"/>
          <w:bCs/>
          <w:kern w:val="0"/>
          <w:sz w:val="24"/>
          <w:szCs w:val="24"/>
        </w:rPr>
      </w:pPr>
      <w:r>
        <w:rPr>
          <w:rFonts w:ascii="黑体" w:hAnsi="宋体" w:eastAsia="黑体" w:cs="Times New Roman"/>
          <w:bCs/>
          <w:kern w:val="0"/>
          <w:sz w:val="24"/>
          <w:szCs w:val="24"/>
        </w:rPr>
        <w:br w:type="page"/>
      </w:r>
    </w:p>
    <w:p>
      <w:pPr>
        <w:keepNext/>
        <w:keepLines/>
        <w:spacing w:before="260" w:after="260"/>
        <w:jc w:val="center"/>
        <w:outlineLvl w:val="2"/>
        <w:rPr>
          <w:rFonts w:ascii="黑体" w:hAnsi="宋体" w:eastAsia="黑体" w:cs="Times New Roman"/>
          <w:bCs/>
          <w:kern w:val="0"/>
          <w:sz w:val="24"/>
          <w:szCs w:val="24"/>
        </w:rPr>
      </w:pPr>
      <w:r>
        <w:rPr>
          <w:rFonts w:hint="eastAsia" w:ascii="黑体" w:hAnsi="宋体" w:eastAsia="黑体" w:cs="Times New Roman"/>
          <w:bCs/>
          <w:kern w:val="0"/>
          <w:sz w:val="24"/>
          <w:szCs w:val="24"/>
        </w:rPr>
        <w:t>八、无违法违规行为承诺函</w:t>
      </w:r>
    </w:p>
    <w:p>
      <w:pPr>
        <w:spacing w:line="360" w:lineRule="auto"/>
        <w:rPr>
          <w:rFonts w:ascii="宋体" w:hAnsi="宋体" w:eastAsia="宋体"/>
          <w:sz w:val="24"/>
        </w:rPr>
      </w:pPr>
      <w:r>
        <w:rPr>
          <w:rFonts w:hint="eastAsia" w:ascii="宋体" w:hAnsi="宋体" w:eastAsia="宋体"/>
          <w:sz w:val="24"/>
          <w:lang w:eastAsia="zh-CN"/>
        </w:rPr>
        <w:t>深圳大学总医院招投标管理办公室</w:t>
      </w:r>
      <w:r>
        <w:rPr>
          <w:rFonts w:hint="eastAsia" w:ascii="宋体" w:hAnsi="宋体" w:eastAsia="宋体"/>
          <w:sz w:val="24"/>
        </w:rPr>
        <w:t>：</w:t>
      </w:r>
    </w:p>
    <w:p>
      <w:pPr>
        <w:spacing w:line="360" w:lineRule="auto"/>
        <w:ind w:firstLine="480" w:firstLineChars="200"/>
        <w:rPr>
          <w:rFonts w:ascii="宋体" w:hAnsi="宋体" w:eastAsia="宋体"/>
          <w:sz w:val="24"/>
        </w:rPr>
      </w:pPr>
    </w:p>
    <w:p>
      <w:pPr>
        <w:spacing w:line="360" w:lineRule="auto"/>
        <w:ind w:firstLine="480" w:firstLineChars="200"/>
        <w:rPr>
          <w:rFonts w:ascii="宋体" w:hAnsi="宋体" w:eastAsia="宋体"/>
          <w:sz w:val="24"/>
        </w:rPr>
      </w:pPr>
      <w:r>
        <w:rPr>
          <w:rFonts w:hint="eastAsia" w:ascii="宋体" w:hAnsi="宋体" w:eastAsia="宋体"/>
          <w:sz w:val="24"/>
        </w:rPr>
        <w:t>我公司在参加本次项目投标活动</w:t>
      </w:r>
      <w:r>
        <w:rPr>
          <w:rFonts w:ascii="宋体" w:hAnsi="宋体" w:eastAsia="宋体"/>
          <w:sz w:val="24"/>
        </w:rPr>
        <w:t>中，作出如下承诺</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一</w:t>
      </w:r>
      <w:r>
        <w:rPr>
          <w:rFonts w:ascii="宋体" w:hAnsi="宋体" w:eastAsia="宋体"/>
          <w:sz w:val="24"/>
        </w:rPr>
        <w:t>、参加本次采购活动前三年内，在经营活动中没有重大非法记录，</w:t>
      </w:r>
    </w:p>
    <w:p>
      <w:pPr>
        <w:spacing w:line="360" w:lineRule="auto"/>
        <w:ind w:firstLine="480" w:firstLineChars="200"/>
        <w:rPr>
          <w:rFonts w:ascii="宋体" w:hAnsi="宋体" w:eastAsia="宋体"/>
          <w:sz w:val="24"/>
        </w:rPr>
      </w:pPr>
      <w:r>
        <w:rPr>
          <w:rFonts w:hint="eastAsia" w:ascii="宋体" w:hAnsi="宋体" w:eastAsia="宋体"/>
          <w:sz w:val="24"/>
        </w:rPr>
        <w:t>二</w:t>
      </w:r>
      <w:r>
        <w:rPr>
          <w:rFonts w:ascii="宋体" w:hAnsi="宋体" w:eastAsia="宋体"/>
          <w:sz w:val="24"/>
        </w:rPr>
        <w:t>、未挂靠</w:t>
      </w:r>
      <w:r>
        <w:rPr>
          <w:rFonts w:hint="eastAsia" w:ascii="宋体" w:hAnsi="宋体" w:eastAsia="宋体"/>
          <w:sz w:val="24"/>
        </w:rPr>
        <w:t>、</w:t>
      </w:r>
      <w:r>
        <w:rPr>
          <w:rFonts w:ascii="宋体" w:hAnsi="宋体" w:eastAsia="宋体"/>
          <w:sz w:val="24"/>
        </w:rPr>
        <w:t>借用资质进行投标等违法违规行为，</w:t>
      </w:r>
    </w:p>
    <w:p>
      <w:pPr>
        <w:spacing w:line="360" w:lineRule="auto"/>
        <w:ind w:firstLine="480" w:firstLineChars="200"/>
        <w:rPr>
          <w:rFonts w:ascii="宋体" w:hAnsi="宋体" w:eastAsia="宋体"/>
          <w:sz w:val="24"/>
        </w:rPr>
      </w:pPr>
      <w:r>
        <w:rPr>
          <w:rFonts w:hint="eastAsia" w:ascii="宋体" w:hAnsi="宋体" w:eastAsia="宋体"/>
          <w:sz w:val="24"/>
        </w:rPr>
        <w:t>三</w:t>
      </w:r>
      <w:r>
        <w:rPr>
          <w:rFonts w:ascii="宋体" w:hAnsi="宋体" w:eastAsia="宋体"/>
          <w:sz w:val="24"/>
        </w:rPr>
        <w:t>、提供的相关文件均真实、有效。</w:t>
      </w:r>
    </w:p>
    <w:p>
      <w:pPr>
        <w:spacing w:line="360" w:lineRule="auto"/>
        <w:ind w:firstLine="480" w:firstLineChars="200"/>
        <w:rPr>
          <w:rFonts w:ascii="宋体" w:hAnsi="宋体" w:eastAsia="宋体"/>
          <w:sz w:val="24"/>
        </w:rPr>
      </w:pPr>
      <w:r>
        <w:rPr>
          <w:rFonts w:hint="eastAsia" w:ascii="宋体" w:hAnsi="宋体" w:eastAsia="宋体"/>
          <w:sz w:val="24"/>
        </w:rPr>
        <w:t>若查实</w:t>
      </w:r>
      <w:r>
        <w:rPr>
          <w:rFonts w:ascii="宋体" w:hAnsi="宋体" w:eastAsia="宋体"/>
          <w:sz w:val="24"/>
        </w:rPr>
        <w:t>我公司提供的</w:t>
      </w:r>
      <w:r>
        <w:rPr>
          <w:rFonts w:hint="eastAsia" w:ascii="宋体" w:hAnsi="宋体" w:eastAsia="宋体"/>
          <w:sz w:val="24"/>
        </w:rPr>
        <w:t>资料</w:t>
      </w:r>
      <w:r>
        <w:rPr>
          <w:rFonts w:ascii="宋体" w:hAnsi="宋体" w:eastAsia="宋体"/>
          <w:sz w:val="24"/>
        </w:rPr>
        <w:t>及上述承诺不</w:t>
      </w:r>
      <w:r>
        <w:rPr>
          <w:rFonts w:hint="eastAsia" w:ascii="宋体" w:hAnsi="宋体" w:eastAsia="宋体"/>
          <w:sz w:val="24"/>
        </w:rPr>
        <w:t>属实</w:t>
      </w:r>
      <w:r>
        <w:rPr>
          <w:rFonts w:ascii="宋体" w:hAnsi="宋体" w:eastAsia="宋体"/>
          <w:sz w:val="24"/>
        </w:rPr>
        <w:t>，则招标人有权取消我公司的投标资格及中标资格，且我公司将无条件承担由此给本次招标带来的一切</w:t>
      </w:r>
      <w:r>
        <w:rPr>
          <w:rFonts w:hint="eastAsia" w:ascii="宋体" w:hAnsi="宋体" w:eastAsia="宋体"/>
          <w:sz w:val="24"/>
        </w:rPr>
        <w:t>后果</w:t>
      </w:r>
      <w:r>
        <w:rPr>
          <w:rFonts w:ascii="宋体" w:hAnsi="宋体" w:eastAsia="宋体"/>
          <w:sz w:val="24"/>
        </w:rPr>
        <w:t>（</w:t>
      </w:r>
      <w:r>
        <w:rPr>
          <w:rFonts w:hint="eastAsia" w:ascii="宋体" w:hAnsi="宋体" w:eastAsia="宋体"/>
          <w:sz w:val="24"/>
        </w:rPr>
        <w:t>包括</w:t>
      </w:r>
      <w:r>
        <w:rPr>
          <w:rFonts w:ascii="宋体" w:hAnsi="宋体" w:eastAsia="宋体"/>
          <w:sz w:val="24"/>
        </w:rPr>
        <w:t>经济损失）</w:t>
      </w:r>
      <w:r>
        <w:rPr>
          <w:rFonts w:hint="eastAsia" w:ascii="宋体" w:hAnsi="宋体" w:eastAsia="宋体"/>
          <w:sz w:val="24"/>
        </w:rPr>
        <w:t>。</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eastAsia="宋体"/>
          <w:sz w:val="24"/>
        </w:rPr>
      </w:pPr>
      <w:r>
        <w:rPr>
          <w:rFonts w:hint="eastAsia" w:ascii="宋体" w:hAnsi="宋体" w:eastAsia="宋体"/>
          <w:sz w:val="24"/>
        </w:rPr>
        <w:t>特此声明</w:t>
      </w:r>
    </w:p>
    <w:p>
      <w:pPr>
        <w:spacing w:line="360" w:lineRule="auto"/>
        <w:rPr>
          <w:rFonts w:ascii="宋体" w:hAnsi="宋体" w:eastAsia="宋体"/>
          <w:sz w:val="24"/>
        </w:rPr>
      </w:pPr>
      <w:r>
        <w:rPr>
          <w:rFonts w:hint="eastAsia" w:ascii="宋体" w:hAnsi="宋体" w:eastAsia="宋体"/>
          <w:sz w:val="24"/>
        </w:rPr>
        <w:t xml:space="preserve">投标人名称：                      </w:t>
      </w:r>
      <w:r>
        <w:rPr>
          <w:rFonts w:hint="eastAsia" w:ascii="宋体" w:hAnsi="宋体" w:eastAsia="宋体"/>
          <w:b/>
          <w:color w:val="FF0000"/>
          <w:sz w:val="24"/>
        </w:rPr>
        <w:t>（加盖公章）</w:t>
      </w:r>
    </w:p>
    <w:p>
      <w:pPr>
        <w:spacing w:line="360" w:lineRule="auto"/>
        <w:rPr>
          <w:rFonts w:ascii="宋体" w:hAnsi="宋体" w:eastAsia="宋体"/>
          <w:sz w:val="24"/>
        </w:rPr>
      </w:pPr>
    </w:p>
    <w:p>
      <w:pPr>
        <w:spacing w:line="360" w:lineRule="auto"/>
        <w:rPr>
          <w:rFonts w:ascii="宋体" w:hAnsi="宋体" w:eastAsia="宋体"/>
          <w:sz w:val="24"/>
          <w:u w:val="single"/>
        </w:rPr>
      </w:pPr>
      <w:r>
        <w:rPr>
          <w:rFonts w:hint="eastAsia" w:ascii="宋体" w:hAnsi="宋体" w:eastAsia="宋体"/>
          <w:sz w:val="24"/>
        </w:rPr>
        <w:t>法定</w:t>
      </w:r>
      <w:r>
        <w:rPr>
          <w:rFonts w:ascii="宋体" w:hAnsi="宋体" w:eastAsia="宋体"/>
          <w:sz w:val="24"/>
        </w:rPr>
        <w:t>代表或</w:t>
      </w:r>
      <w:r>
        <w:rPr>
          <w:rFonts w:hint="eastAsia" w:ascii="宋体" w:hAnsi="宋体" w:eastAsia="宋体"/>
          <w:sz w:val="24"/>
        </w:rPr>
        <w:t>投标代表签名：</w:t>
      </w:r>
    </w:p>
    <w:p>
      <w:pPr>
        <w:spacing w:line="360" w:lineRule="auto"/>
        <w:rPr>
          <w:rFonts w:ascii="宋体" w:hAnsi="宋体" w:eastAsia="宋体" w:cs="Times New Roman"/>
          <w:bCs/>
          <w:sz w:val="24"/>
          <w:szCs w:val="24"/>
        </w:rPr>
      </w:pPr>
      <w:r>
        <w:rPr>
          <w:rFonts w:hint="eastAsia" w:ascii="宋体" w:hAnsi="宋体" w:eastAsia="宋体" w:cs="Times New Roman"/>
          <w:bCs/>
          <w:sz w:val="24"/>
          <w:szCs w:val="24"/>
        </w:rPr>
        <w:t>日期：    年   月  日</w:t>
      </w:r>
    </w:p>
    <w:p>
      <w:pPr>
        <w:widowControl/>
        <w:jc w:val="left"/>
      </w:pPr>
      <w:r>
        <w:br w:type="page"/>
      </w:r>
    </w:p>
    <w:p>
      <w:pPr>
        <w:keepNext/>
        <w:keepLines/>
        <w:spacing w:before="260" w:after="260"/>
        <w:jc w:val="center"/>
        <w:outlineLvl w:val="2"/>
        <w:rPr>
          <w:rFonts w:ascii="黑体" w:hAnsi="宋体" w:eastAsia="黑体" w:cs="Times New Roman"/>
          <w:bCs/>
          <w:kern w:val="0"/>
          <w:sz w:val="24"/>
          <w:szCs w:val="24"/>
        </w:rPr>
      </w:pPr>
      <w:r>
        <w:rPr>
          <w:rFonts w:hint="eastAsia" w:ascii="黑体" w:hAnsi="宋体" w:eastAsia="黑体" w:cs="Times New Roman"/>
          <w:bCs/>
          <w:kern w:val="0"/>
          <w:sz w:val="24"/>
          <w:szCs w:val="24"/>
        </w:rPr>
        <w:t>九、</w:t>
      </w:r>
      <w:r>
        <w:rPr>
          <w:rFonts w:hint="eastAsia" w:ascii="黑体" w:hAnsi="宋体" w:eastAsia="黑体" w:cs="Times New Roman"/>
          <w:bCs/>
          <w:sz w:val="24"/>
          <w:szCs w:val="24"/>
        </w:rPr>
        <w:t>其它招标文件要求的内容及投标人认为需要补充的内容</w:t>
      </w:r>
      <w:r>
        <w:rPr>
          <w:rFonts w:hint="eastAsia" w:ascii="黑体" w:hAnsi="宋体" w:eastAsia="黑体" w:cs="Times New Roman"/>
          <w:bCs/>
          <w:kern w:val="0"/>
          <w:sz w:val="24"/>
          <w:szCs w:val="24"/>
        </w:rPr>
        <w:t>（格式自定）</w:t>
      </w:r>
    </w:p>
    <w:p>
      <w:pPr>
        <w:keepNext/>
        <w:keepLines/>
        <w:adjustRightInd w:val="0"/>
        <w:spacing w:before="260" w:after="260"/>
        <w:jc w:val="center"/>
        <w:textAlignment w:val="baseline"/>
        <w:outlineLvl w:val="1"/>
        <w:rPr>
          <w:rFonts w:ascii="宋体" w:hAnsi="宋体" w:eastAsia="宋体" w:cs="Times New Roman"/>
          <w:b/>
          <w:bCs/>
          <w:sz w:val="24"/>
          <w:szCs w:val="20"/>
        </w:rPr>
      </w:pPr>
      <w:r>
        <w:rPr>
          <w:rFonts w:ascii="Times New Roman" w:hAnsi="Times New Roman" w:eastAsia="宋体" w:cs="Times New Roman"/>
          <w:b/>
          <w:bCs/>
          <w:kern w:val="0"/>
          <w:sz w:val="24"/>
          <w:szCs w:val="24"/>
          <w:lang w:val="zh-CN" w:eastAsia="zh-CN"/>
        </w:rPr>
        <w:br w:type="page"/>
      </w:r>
      <w:r>
        <w:rPr>
          <w:rFonts w:hint="eastAsia" w:ascii="宋体" w:hAnsi="宋体" w:eastAsia="宋体" w:cs="Times New Roman"/>
          <w:b/>
          <w:bCs/>
          <w:sz w:val="24"/>
          <w:szCs w:val="20"/>
        </w:rPr>
        <w:t>第四章  合同及履约情况反馈表格式</w:t>
      </w:r>
    </w:p>
    <w:p>
      <w:pPr>
        <w:keepNext/>
        <w:keepLines/>
        <w:spacing w:before="260" w:after="260"/>
        <w:jc w:val="center"/>
        <w:outlineLvl w:val="2"/>
        <w:rPr>
          <w:rFonts w:hint="eastAsia" w:ascii="宋体" w:hAnsi="宋体" w:eastAsia="宋体" w:cs="宋体"/>
          <w:b/>
          <w:bCs w:val="0"/>
          <w:kern w:val="0"/>
          <w:sz w:val="24"/>
          <w:szCs w:val="24"/>
        </w:rPr>
      </w:pPr>
      <w:r>
        <w:rPr>
          <w:rFonts w:hint="eastAsia" w:ascii="宋体" w:hAnsi="宋体" w:eastAsia="宋体" w:cs="宋体"/>
          <w:b/>
          <w:bCs w:val="0"/>
          <w:kern w:val="0"/>
          <w:sz w:val="24"/>
          <w:szCs w:val="24"/>
        </w:rPr>
        <w:t>一、重要提示</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（一）中标人将于中标通知书发出之日起十个工作日内，按照招标文件和投标文件内容与采购单位签订书面合同，合同书应采用本招标文件规定的合同样本；</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（二）中标人如不按招标文件第二册通用条款第47.1款的规定与采购单位签订合同，则</w:t>
      </w:r>
      <w:r>
        <w:rPr>
          <w:rFonts w:hint="eastAsia" w:ascii="Times New Roman" w:hAnsi="Times New Roman" w:eastAsia="宋体" w:cs="Times New Roman"/>
          <w:szCs w:val="24"/>
          <w:lang w:eastAsia="zh-CN"/>
        </w:rPr>
        <w:t>深圳大学总医院招投标管理办公室</w:t>
      </w:r>
      <w:r>
        <w:rPr>
          <w:rFonts w:hint="eastAsia" w:ascii="Times New Roman" w:hAnsi="Times New Roman" w:eastAsia="宋体" w:cs="Times New Roman"/>
          <w:szCs w:val="24"/>
        </w:rPr>
        <w:t>有充分的理由废除中标，并没收其投标保证金，给深圳大学</w:t>
      </w:r>
      <w:r>
        <w:rPr>
          <w:rFonts w:hint="eastAsia" w:ascii="Times New Roman" w:hAnsi="Times New Roman" w:eastAsia="宋体" w:cs="Times New Roman"/>
          <w:szCs w:val="24"/>
          <w:lang w:eastAsia="zh-CN"/>
        </w:rPr>
        <w:t>总医院</w:t>
      </w:r>
      <w:r>
        <w:rPr>
          <w:rFonts w:hint="eastAsia" w:ascii="Times New Roman" w:hAnsi="Times New Roman" w:eastAsia="宋体" w:cs="Times New Roman"/>
          <w:szCs w:val="24"/>
        </w:rPr>
        <w:t>造成的损失超过投标担保数额的，还应当对超过部分予以赔偿，同时承担相应法律责任；</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（三）中标人应当按照合同约定履行义务，完成中标项目，不得将中标项目转让（转包）给他人；</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（四）采购人与中标人签订的合同必须遵守本招标文件的合同条件，并且不得更改合同条件。</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（五）采购人与中标人应于合同签订之日起10日内，由采购人或委托中标人将采购合同副本抄送</w:t>
      </w:r>
      <w:r>
        <w:rPr>
          <w:rFonts w:hint="eastAsia" w:ascii="Times New Roman" w:hAnsi="Times New Roman" w:eastAsia="宋体" w:cs="Times New Roman"/>
          <w:szCs w:val="24"/>
          <w:lang w:eastAsia="zh-CN"/>
        </w:rPr>
        <w:t>深圳大学总医院招投标管理办公室</w:t>
      </w:r>
      <w:r>
        <w:rPr>
          <w:rFonts w:hint="eastAsia" w:ascii="Times New Roman" w:hAnsi="Times New Roman" w:eastAsia="宋体" w:cs="Times New Roman"/>
          <w:szCs w:val="24"/>
        </w:rPr>
        <w:t>备案。</w:t>
      </w:r>
    </w:p>
    <w:p>
      <w:pPr>
        <w:ind w:firstLine="411" w:firstLineChars="196"/>
        <w:rPr>
          <w:rFonts w:ascii="Times New Roman" w:hAnsi="Times New Roman" w:eastAsia="宋体" w:cs="Times New Roman"/>
          <w:szCs w:val="24"/>
        </w:rPr>
      </w:pPr>
      <w:r>
        <w:rPr>
          <w:rFonts w:hint="eastAsia" w:ascii="Times New Roman" w:hAnsi="Times New Roman" w:eastAsia="宋体" w:cs="Times New Roman"/>
          <w:szCs w:val="24"/>
        </w:rPr>
        <w:t>（六）依据</w:t>
      </w:r>
      <w:r>
        <w:rPr>
          <w:rFonts w:ascii="Times New Roman" w:hAnsi="Times New Roman" w:eastAsia="宋体" w:cs="Times New Roman"/>
          <w:szCs w:val="24"/>
        </w:rPr>
        <w:t>相关规定</w:t>
      </w:r>
      <w:r>
        <w:rPr>
          <w:rFonts w:hint="eastAsia" w:ascii="Times New Roman" w:hAnsi="Times New Roman" w:eastAsia="宋体" w:cs="Times New Roman"/>
          <w:szCs w:val="24"/>
        </w:rPr>
        <w:t>，供应商未按规定签订、履行采购合同，造成严重后果的，一至三年内禁止其参与深圳大学</w:t>
      </w:r>
      <w:r>
        <w:rPr>
          <w:rFonts w:hint="eastAsia" w:ascii="Times New Roman" w:hAnsi="Times New Roman" w:eastAsia="宋体" w:cs="Times New Roman"/>
          <w:szCs w:val="24"/>
          <w:lang w:eastAsia="zh-CN"/>
        </w:rPr>
        <w:t>总医院</w:t>
      </w:r>
      <w:r>
        <w:rPr>
          <w:rFonts w:hint="eastAsia" w:ascii="Times New Roman" w:hAnsi="Times New Roman" w:eastAsia="宋体" w:cs="Times New Roman"/>
          <w:szCs w:val="24"/>
        </w:rPr>
        <w:t>的采购，并由深圳大学</w:t>
      </w:r>
      <w:r>
        <w:rPr>
          <w:rFonts w:hint="eastAsia" w:ascii="Times New Roman" w:hAnsi="Times New Roman" w:eastAsia="宋体" w:cs="Times New Roman"/>
          <w:szCs w:val="24"/>
          <w:lang w:eastAsia="zh-CN"/>
        </w:rPr>
        <w:t>总医院</w:t>
      </w:r>
      <w:r>
        <w:rPr>
          <w:rFonts w:ascii="Times New Roman" w:hAnsi="Times New Roman" w:eastAsia="宋体" w:cs="Times New Roman"/>
          <w:szCs w:val="24"/>
        </w:rPr>
        <w:t>采购管理</w:t>
      </w:r>
      <w:r>
        <w:rPr>
          <w:rFonts w:hint="eastAsia" w:ascii="Times New Roman" w:hAnsi="Times New Roman" w:eastAsia="宋体" w:cs="Times New Roman"/>
          <w:szCs w:val="24"/>
        </w:rPr>
        <w:t>部门记入供应商诚信档案；情节严重的，取消其参与深圳大学</w:t>
      </w:r>
      <w:r>
        <w:rPr>
          <w:rFonts w:hint="eastAsia" w:ascii="Times New Roman" w:hAnsi="Times New Roman" w:eastAsia="宋体" w:cs="Times New Roman"/>
          <w:szCs w:val="24"/>
          <w:lang w:eastAsia="zh-CN"/>
        </w:rPr>
        <w:t>总医院</w:t>
      </w:r>
      <w:r>
        <w:rPr>
          <w:rFonts w:hint="eastAsia" w:ascii="Times New Roman" w:hAnsi="Times New Roman" w:eastAsia="宋体" w:cs="Times New Roman"/>
          <w:szCs w:val="24"/>
        </w:rPr>
        <w:t>的采购资格；给他人造成损失的，依法承担赔偿责任。</w:t>
      </w:r>
    </w:p>
    <w:p>
      <w:pPr>
        <w:ind w:firstLine="411" w:firstLineChars="196"/>
        <w:rPr>
          <w:rFonts w:ascii="Times New Roman" w:hAnsi="Times New Roman" w:eastAsia="宋体" w:cs="Times New Roman"/>
          <w:szCs w:val="24"/>
        </w:rPr>
      </w:pPr>
      <w:r>
        <w:rPr>
          <w:rFonts w:hint="eastAsia" w:ascii="Times New Roman" w:hAnsi="Times New Roman" w:eastAsia="宋体" w:cs="Times New Roman"/>
          <w:szCs w:val="24"/>
        </w:rPr>
        <w:t>（七）供应商必须诚信投标，对项目需求进行实质性响应。采购单位将组织（必要时，邀请参加本项目投标的供应商）实施项目履约验收，如未按合同履约，将按上述第（六）条规定进行处理。</w:t>
      </w:r>
    </w:p>
    <w:p>
      <w:pPr>
        <w:widowControl/>
        <w:jc w:val="left"/>
        <w:rPr>
          <w:rFonts w:ascii="Times New Roman" w:hAnsi="Times New Roman" w:eastAsia="宋体" w:cs="Times New Roman"/>
          <w:szCs w:val="24"/>
        </w:rPr>
      </w:pPr>
      <w:r>
        <w:rPr>
          <w:rFonts w:ascii="Times New Roman" w:hAnsi="Times New Roman" w:eastAsia="宋体" w:cs="Times New Roman"/>
          <w:szCs w:val="24"/>
        </w:rPr>
        <w:br w:type="page"/>
      </w:r>
    </w:p>
    <w:p>
      <w:pPr>
        <w:ind w:firstLine="411" w:firstLineChars="196"/>
        <w:rPr>
          <w:rFonts w:ascii="Times New Roman" w:hAnsi="Times New Roman" w:eastAsia="宋体" w:cs="Times New Roman"/>
          <w:szCs w:val="24"/>
        </w:rPr>
      </w:pPr>
    </w:p>
    <w:p>
      <w:pPr>
        <w:keepNext/>
        <w:keepLines/>
        <w:spacing w:before="260" w:after="260"/>
        <w:jc w:val="center"/>
        <w:outlineLvl w:val="2"/>
        <w:rPr>
          <w:rFonts w:hint="eastAsia" w:ascii="宋体" w:hAnsi="宋体" w:eastAsia="宋体" w:cs="宋体"/>
          <w:b/>
          <w:bCs w:val="0"/>
          <w:kern w:val="0"/>
          <w:sz w:val="24"/>
          <w:szCs w:val="24"/>
        </w:rPr>
      </w:pPr>
      <w:r>
        <w:rPr>
          <w:rFonts w:hint="eastAsia" w:ascii="宋体" w:hAnsi="宋体" w:eastAsia="宋体" w:cs="宋体"/>
          <w:b/>
          <w:bCs w:val="0"/>
          <w:kern w:val="0"/>
          <w:sz w:val="24"/>
          <w:szCs w:val="24"/>
        </w:rPr>
        <w:t>二、深圳大学总医院采购履约情况反馈表</w:t>
      </w:r>
    </w:p>
    <w:p>
      <w:pPr>
        <w:spacing w:line="240" w:lineRule="atLeast"/>
        <w:rPr>
          <w:rFonts w:ascii="宋体" w:hAnsi="宋体" w:eastAsia="宋体" w:cs="Times New Roman"/>
          <w:b/>
          <w:szCs w:val="21"/>
        </w:rPr>
      </w:pPr>
      <w:r>
        <w:rPr>
          <w:rFonts w:hint="eastAsia" w:ascii="宋体" w:hAnsi="宋体" w:eastAsia="宋体" w:cs="Times New Roman"/>
          <w:b/>
          <w:szCs w:val="21"/>
        </w:rPr>
        <w:t>采购单位名称：                       联系人及电话：</w:t>
      </w:r>
    </w:p>
    <w:p>
      <w:pPr>
        <w:spacing w:line="60" w:lineRule="exact"/>
        <w:rPr>
          <w:rFonts w:ascii="宋体" w:hAnsi="宋体" w:eastAsia="宋体" w:cs="Times New Roman"/>
          <w:b/>
          <w:szCs w:val="21"/>
        </w:rPr>
      </w:pPr>
    </w:p>
    <w:tbl>
      <w:tblPr>
        <w:tblStyle w:val="42"/>
        <w:tblW w:w="89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1149"/>
        <w:gridCol w:w="2091"/>
        <w:gridCol w:w="2124"/>
        <w:gridCol w:w="199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2711" w:type="dxa"/>
            <w:gridSpan w:val="3"/>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采购项目名称</w:t>
            </w:r>
          </w:p>
        </w:tc>
        <w:tc>
          <w:tcPr>
            <w:tcW w:w="2091"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2124"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项目编号</w:t>
            </w:r>
          </w:p>
        </w:tc>
        <w:tc>
          <w:tcPr>
            <w:tcW w:w="1991"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74" w:hRule="atLeast"/>
          <w:jc w:val="center"/>
        </w:trPr>
        <w:tc>
          <w:tcPr>
            <w:tcW w:w="2711" w:type="dxa"/>
            <w:gridSpan w:val="3"/>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中标供应商名称</w:t>
            </w:r>
          </w:p>
        </w:tc>
        <w:tc>
          <w:tcPr>
            <w:tcW w:w="2091"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2124"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供应商联系人及电话</w:t>
            </w:r>
          </w:p>
        </w:tc>
        <w:tc>
          <w:tcPr>
            <w:tcW w:w="1991"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2" w:hRule="atLeast"/>
          <w:jc w:val="center"/>
        </w:trPr>
        <w:tc>
          <w:tcPr>
            <w:tcW w:w="2711" w:type="dxa"/>
            <w:gridSpan w:val="3"/>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中标金额</w:t>
            </w:r>
          </w:p>
        </w:tc>
        <w:tc>
          <w:tcPr>
            <w:tcW w:w="2091"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2124"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合同履约时间</w:t>
            </w:r>
          </w:p>
        </w:tc>
        <w:tc>
          <w:tcPr>
            <w:tcW w:w="1991" w:type="dxa"/>
            <w:vAlign w:val="center"/>
          </w:tcPr>
          <w:p>
            <w:pPr>
              <w:keepNext w:val="0"/>
              <w:keepLines w:val="0"/>
              <w:suppressLineNumbers w:val="0"/>
              <w:spacing w:before="0" w:beforeAutospacing="0" w:after="0" w:afterAutospacing="0" w:line="240" w:lineRule="atLeast"/>
              <w:ind w:left="0" w:right="0"/>
              <w:rPr>
                <w:rFonts w:hint="default" w:ascii="宋体" w:hAnsi="宋体" w:eastAsia="宋体" w:cs="Times New Roman"/>
                <w:szCs w:val="21"/>
              </w:rPr>
            </w:pPr>
            <w:r>
              <w:rPr>
                <w:rFonts w:hint="eastAsia" w:ascii="宋体" w:hAnsi="宋体" w:eastAsia="宋体" w:cs="Times New Roman"/>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842" w:type="dxa"/>
            <w:vMerge w:val="restart"/>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b/>
                <w:szCs w:val="21"/>
              </w:rPr>
            </w:pPr>
            <w:r>
              <w:rPr>
                <w:rFonts w:hint="eastAsia" w:ascii="宋体" w:hAnsi="宋体" w:eastAsia="宋体" w:cs="Times New Roman"/>
                <w:b/>
                <w:szCs w:val="21"/>
              </w:rPr>
              <w:t>履约情况评价</w:t>
            </w:r>
          </w:p>
        </w:tc>
        <w:tc>
          <w:tcPr>
            <w:tcW w:w="1869" w:type="dxa"/>
            <w:gridSpan w:val="2"/>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总体评价</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firstLine="105" w:firstLineChars="50"/>
              <w:jc w:val="center"/>
              <w:rPr>
                <w:rFonts w:hint="default" w:ascii="宋体" w:hAnsi="宋体" w:eastAsia="宋体" w:cs="Times New Roman"/>
                <w:szCs w:val="21"/>
              </w:rPr>
            </w:pPr>
            <w:r>
              <w:rPr>
                <w:rFonts w:hint="eastAsia" w:ascii="宋体" w:hAnsi="宋体" w:eastAsia="宋体" w:cs="Times New Roman"/>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restart"/>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分项评价</w:t>
            </w: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质量方面</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价格方面</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服务方面</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时间方面</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环境保护</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77"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其他</w:t>
            </w:r>
          </w:p>
        </w:tc>
        <w:tc>
          <w:tcPr>
            <w:tcW w:w="6206" w:type="dxa"/>
            <w:gridSpan w:val="3"/>
            <w:tcBorders>
              <w:left w:val="single" w:color="auto" w:sz="4" w:space="0"/>
            </w:tcBorders>
            <w:vAlign w:val="center"/>
          </w:tcPr>
          <w:p>
            <w:pPr>
              <w:keepNext w:val="0"/>
              <w:keepLines w:val="0"/>
              <w:suppressLineNumbers w:val="0"/>
              <w:spacing w:before="231" w:beforeLines="50" w:beforeAutospacing="0" w:after="231" w:afterLines="50" w:afterAutospacing="0" w:line="240" w:lineRule="atLeast"/>
              <w:ind w:left="0" w:right="0"/>
              <w:rPr>
                <w:rFonts w:hint="default" w:ascii="宋体" w:hAnsi="宋体" w:eastAsia="宋体" w:cs="Times New Roman"/>
                <w:szCs w:val="21"/>
                <w:u w:val="single"/>
              </w:rPr>
            </w:pPr>
            <w:r>
              <w:rPr>
                <w:rFonts w:hint="eastAsia" w:ascii="宋体" w:hAnsi="宋体" w:eastAsia="宋体" w:cs="Times New Roman"/>
                <w:szCs w:val="21"/>
              </w:rPr>
              <w:t>评价内容为：</w:t>
            </w:r>
          </w:p>
          <w:p>
            <w:pPr>
              <w:keepNext w:val="0"/>
              <w:keepLines w:val="0"/>
              <w:suppressLineNumbers w:val="0"/>
              <w:spacing w:before="231" w:beforeLines="50" w:beforeAutospacing="0" w:after="231" w:afterLines="50" w:afterAutospacing="0" w:line="240" w:lineRule="atLeast"/>
              <w:ind w:left="0" w:right="0"/>
              <w:rPr>
                <w:rFonts w:hint="default" w:ascii="宋体" w:hAnsi="宋体" w:eastAsia="宋体" w:cs="Times New Roman"/>
                <w:szCs w:val="21"/>
              </w:rPr>
            </w:pPr>
            <w:r>
              <w:rPr>
                <w:rFonts w:hint="eastAsia" w:ascii="宋体" w:hAnsi="宋体" w:eastAsia="宋体" w:cs="Times New Roman"/>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96" w:hRule="atLeast"/>
          <w:jc w:val="center"/>
        </w:trPr>
        <w:tc>
          <w:tcPr>
            <w:tcW w:w="1562" w:type="dxa"/>
            <w:gridSpan w:val="2"/>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具体情况说明</w:t>
            </w:r>
          </w:p>
        </w:tc>
        <w:tc>
          <w:tcPr>
            <w:tcW w:w="7355" w:type="dxa"/>
            <w:gridSpan w:val="4"/>
          </w:tcPr>
          <w:p>
            <w:pPr>
              <w:keepNext w:val="0"/>
              <w:keepLines w:val="0"/>
              <w:suppressLineNumbers w:val="0"/>
              <w:spacing w:before="0" w:beforeAutospacing="0" w:after="0" w:afterAutospacing="0" w:line="240" w:lineRule="atLeast"/>
              <w:ind w:left="0" w:right="0"/>
              <w:rPr>
                <w:rFonts w:hint="default" w:ascii="宋体" w:hAnsi="宋体" w:eastAsia="宋体" w:cs="Times New Roman"/>
                <w:szCs w:val="21"/>
              </w:rPr>
            </w:pPr>
          </w:p>
          <w:p>
            <w:pPr>
              <w:keepNext w:val="0"/>
              <w:keepLines w:val="0"/>
              <w:suppressLineNumbers w:val="0"/>
              <w:spacing w:before="0" w:beforeAutospacing="0" w:after="0" w:afterAutospacing="0" w:line="240" w:lineRule="atLeast"/>
              <w:ind w:left="0" w:right="0"/>
              <w:rPr>
                <w:rFonts w:hint="default"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80" w:hRule="atLeast"/>
          <w:jc w:val="center"/>
        </w:trPr>
        <w:tc>
          <w:tcPr>
            <w:tcW w:w="1562" w:type="dxa"/>
            <w:gridSpan w:val="2"/>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采购单位意见</w:t>
            </w:r>
          </w:p>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（公章）</w:t>
            </w:r>
          </w:p>
        </w:tc>
        <w:tc>
          <w:tcPr>
            <w:tcW w:w="7355" w:type="dxa"/>
            <w:gridSpan w:val="4"/>
            <w:vAlign w:val="center"/>
          </w:tcPr>
          <w:p>
            <w:pPr>
              <w:keepNext w:val="0"/>
              <w:keepLines w:val="0"/>
              <w:suppressLineNumbers w:val="0"/>
              <w:spacing w:before="0" w:beforeAutospacing="0" w:after="0" w:afterAutospacing="0" w:line="240" w:lineRule="atLeast"/>
              <w:ind w:left="0" w:right="0"/>
              <w:rPr>
                <w:rFonts w:hint="default" w:ascii="宋体" w:hAnsi="宋体" w:eastAsia="宋体" w:cs="Times New Roman"/>
                <w:szCs w:val="21"/>
              </w:rPr>
            </w:pPr>
          </w:p>
          <w:p>
            <w:pPr>
              <w:keepNext w:val="0"/>
              <w:keepLines w:val="0"/>
              <w:suppressLineNumbers w:val="0"/>
              <w:spacing w:before="0" w:beforeAutospacing="0" w:after="0" w:afterAutospacing="0" w:line="240" w:lineRule="atLeast"/>
              <w:ind w:left="0" w:right="0" w:firstLine="3780" w:firstLineChars="1800"/>
              <w:rPr>
                <w:rFonts w:hint="default" w:ascii="宋体" w:hAnsi="宋体" w:eastAsia="宋体" w:cs="Times New Roman"/>
                <w:szCs w:val="21"/>
              </w:rPr>
            </w:pPr>
          </w:p>
          <w:p>
            <w:pPr>
              <w:keepNext w:val="0"/>
              <w:keepLines w:val="0"/>
              <w:suppressLineNumbers w:val="0"/>
              <w:spacing w:before="0" w:beforeAutospacing="0" w:after="0" w:afterAutospacing="0" w:line="240" w:lineRule="atLeast"/>
              <w:ind w:left="0" w:right="0" w:firstLine="3780" w:firstLineChars="1800"/>
              <w:rPr>
                <w:rFonts w:hint="default" w:ascii="宋体" w:hAnsi="宋体" w:eastAsia="宋体" w:cs="Times New Roman"/>
                <w:szCs w:val="21"/>
              </w:rPr>
            </w:pPr>
            <w:r>
              <w:rPr>
                <w:rFonts w:hint="eastAsia" w:ascii="宋体" w:hAnsi="宋体" w:eastAsia="宋体" w:cs="Times New Roman"/>
                <w:szCs w:val="21"/>
              </w:rPr>
              <w:t>日期：   年   月   日</w:t>
            </w:r>
          </w:p>
        </w:tc>
      </w:tr>
    </w:tbl>
    <w:p>
      <w:pPr>
        <w:spacing w:line="240" w:lineRule="atLeast"/>
        <w:rPr>
          <w:rFonts w:ascii="宋体" w:hAnsi="宋体" w:eastAsia="宋体" w:cs="Times New Roman"/>
          <w:szCs w:val="21"/>
        </w:rPr>
      </w:pPr>
      <w:r>
        <w:rPr>
          <w:rFonts w:hint="eastAsia" w:ascii="宋体" w:hAnsi="宋体" w:eastAsia="宋体" w:cs="Times New Roman"/>
          <w:szCs w:val="21"/>
        </w:rPr>
        <w:t>说明：</w:t>
      </w:r>
    </w:p>
    <w:p>
      <w:pPr>
        <w:spacing w:line="240" w:lineRule="atLeast"/>
        <w:rPr>
          <w:rFonts w:ascii="宋体" w:hAnsi="宋体" w:eastAsia="宋体" w:cs="Times New Roman"/>
          <w:szCs w:val="21"/>
        </w:rPr>
      </w:pPr>
      <w:r>
        <w:rPr>
          <w:rFonts w:hint="eastAsia" w:ascii="宋体" w:hAnsi="宋体" w:eastAsia="宋体" w:cs="Times New Roman"/>
          <w:szCs w:val="21"/>
        </w:rPr>
        <w:t>1、本表为采购单位向</w:t>
      </w:r>
      <w:r>
        <w:rPr>
          <w:rFonts w:hint="eastAsia" w:ascii="宋体" w:hAnsi="宋体" w:eastAsia="宋体" w:cs="Times New Roman"/>
          <w:szCs w:val="21"/>
          <w:lang w:eastAsia="zh-CN"/>
        </w:rPr>
        <w:t>深圳大学总医院招投标管理办公室</w:t>
      </w:r>
      <w:r>
        <w:rPr>
          <w:rFonts w:ascii="宋体" w:hAnsi="宋体" w:eastAsia="宋体" w:cs="Times New Roman"/>
          <w:szCs w:val="21"/>
        </w:rPr>
        <w:t>反映</w:t>
      </w:r>
      <w:r>
        <w:rPr>
          <w:rFonts w:hint="eastAsia" w:ascii="宋体" w:hAnsi="宋体" w:eastAsia="宋体" w:cs="Times New Roman"/>
          <w:szCs w:val="21"/>
        </w:rPr>
        <w:t>深圳</w:t>
      </w:r>
      <w:r>
        <w:rPr>
          <w:rFonts w:ascii="宋体" w:hAnsi="宋体" w:eastAsia="宋体" w:cs="Times New Roman"/>
          <w:szCs w:val="21"/>
        </w:rPr>
        <w:t>大学</w:t>
      </w:r>
      <w:r>
        <w:rPr>
          <w:rFonts w:hint="eastAsia" w:ascii="宋体" w:hAnsi="宋体" w:eastAsia="宋体" w:cs="Times New Roman"/>
          <w:szCs w:val="21"/>
          <w:lang w:val="en-US" w:eastAsia="zh-CN"/>
        </w:rPr>
        <w:t>总医院</w:t>
      </w:r>
      <w:r>
        <w:rPr>
          <w:rFonts w:hint="eastAsia" w:ascii="宋体" w:hAnsi="宋体" w:eastAsia="宋体" w:cs="Times New Roman"/>
          <w:szCs w:val="21"/>
        </w:rPr>
        <w:t>采购项目履约情况时所用；</w:t>
      </w:r>
    </w:p>
    <w:p>
      <w:pPr>
        <w:spacing w:line="240" w:lineRule="atLeast"/>
        <w:rPr>
          <w:rFonts w:hint="eastAsia" w:ascii="宋体" w:hAnsi="宋体" w:eastAsia="宋体" w:cs="Times New Roman"/>
          <w:szCs w:val="21"/>
        </w:rPr>
      </w:pPr>
      <w:r>
        <w:rPr>
          <w:rFonts w:hint="eastAsia" w:ascii="宋体" w:hAnsi="宋体" w:eastAsia="宋体" w:cs="Times New Roman"/>
          <w:szCs w:val="21"/>
        </w:rPr>
        <w:t>2、履约情况评价分为优、良、中、差四个等级，请在对应的框前打“√”，然后在“具体情况说明”一栏详细说明有关情况。</w:t>
      </w:r>
    </w:p>
    <w:p>
      <w:pPr>
        <w:pStyle w:val="2"/>
      </w:pPr>
      <w:r>
        <w:rPr>
          <w:rFonts w:hint="eastAsia"/>
        </w:rPr>
        <w:t>第二册  通用条款（公开招标）</w:t>
      </w:r>
    </w:p>
    <w:p>
      <w:pPr>
        <w:jc w:val="center"/>
        <w:rPr>
          <w:rFonts w:ascii="宋体" w:hAnsi="宋体"/>
          <w:b/>
          <w:color w:val="FF0000"/>
          <w:sz w:val="28"/>
          <w:szCs w:val="28"/>
        </w:rPr>
      </w:pPr>
      <w:r>
        <w:rPr>
          <w:rFonts w:hint="eastAsia" w:ascii="宋体" w:hAnsi="宋体"/>
          <w:b/>
          <w:color w:val="FF0000"/>
          <w:sz w:val="28"/>
          <w:szCs w:val="28"/>
        </w:rPr>
        <w:t>（</w:t>
      </w:r>
      <w:r>
        <w:rPr>
          <w:rFonts w:ascii="宋体" w:hAnsi="宋体"/>
          <w:b/>
          <w:color w:val="FF0000"/>
          <w:sz w:val="28"/>
          <w:szCs w:val="28"/>
        </w:rPr>
        <w:t>1</w:t>
      </w:r>
      <w:r>
        <w:rPr>
          <w:rFonts w:hint="eastAsia" w:ascii="宋体" w:hAnsi="宋体"/>
          <w:b/>
          <w:color w:val="FF0000"/>
          <w:sz w:val="28"/>
          <w:szCs w:val="28"/>
          <w:lang w:val="en-US" w:eastAsia="zh-CN"/>
        </w:rPr>
        <w:t>.0</w:t>
      </w:r>
      <w:r>
        <w:rPr>
          <w:rFonts w:hint="eastAsia" w:ascii="宋体" w:hAnsi="宋体"/>
          <w:b/>
          <w:color w:val="FF0000"/>
          <w:sz w:val="28"/>
          <w:szCs w:val="28"/>
        </w:rPr>
        <w:t>版本）</w:t>
      </w:r>
    </w:p>
    <w:p>
      <w:pPr>
        <w:keepNext/>
        <w:keepLines/>
        <w:numPr>
          <w:ilvl w:val="0"/>
          <w:numId w:val="13"/>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总则</w:t>
      </w:r>
    </w:p>
    <w:p>
      <w:pPr>
        <w:spacing w:line="360" w:lineRule="auto"/>
        <w:rPr>
          <w:rFonts w:ascii="黑体" w:hAnsi="宋体" w:eastAsia="黑体"/>
          <w:sz w:val="24"/>
        </w:rPr>
      </w:pPr>
      <w:r>
        <w:rPr>
          <w:rFonts w:hint="eastAsia" w:ascii="黑体" w:hAnsi="宋体" w:eastAsia="黑体"/>
          <w:sz w:val="24"/>
        </w:rPr>
        <w:t>1.通用条款说明</w:t>
      </w:r>
    </w:p>
    <w:p>
      <w:pPr>
        <w:ind w:firstLine="411" w:firstLineChars="196"/>
        <w:rPr>
          <w:rFonts w:ascii="宋体" w:hAnsi="宋体"/>
          <w:szCs w:val="21"/>
        </w:rPr>
      </w:pPr>
      <w:r>
        <w:rPr>
          <w:rFonts w:hint="eastAsia" w:ascii="宋体" w:hAnsi="宋体"/>
          <w:szCs w:val="21"/>
        </w:rPr>
        <w:t>1.1</w:t>
      </w:r>
      <w:r>
        <w:rPr>
          <w:rFonts w:hint="eastAsia" w:ascii="宋体" w:hAnsi="宋体"/>
          <w:szCs w:val="21"/>
          <w:lang w:eastAsia="zh-CN"/>
        </w:rPr>
        <w:t xml:space="preserve">深圳大学总医院医院招投标管理办公室 </w:t>
      </w:r>
      <w:r>
        <w:rPr>
          <w:rFonts w:hint="eastAsia" w:ascii="宋体" w:hAnsi="宋体"/>
          <w:szCs w:val="21"/>
        </w:rPr>
        <w:t>发出招标文件通用条款版本，列出</w:t>
      </w:r>
      <w:r>
        <w:rPr>
          <w:rFonts w:hint="eastAsia" w:ascii="宋体" w:hAnsi="宋体"/>
          <w:szCs w:val="21"/>
          <w:lang w:eastAsia="zh-CN"/>
        </w:rPr>
        <w:t>深圳大学总医院</w:t>
      </w:r>
      <w:r>
        <w:rPr>
          <w:rFonts w:hint="eastAsia" w:ascii="宋体" w:hAnsi="宋体"/>
          <w:szCs w:val="21"/>
        </w:rPr>
        <w:t>采购项目进行招标采购所适用的通用条款内容。如有需要，</w:t>
      </w:r>
      <w:r>
        <w:rPr>
          <w:rFonts w:hint="eastAsia" w:ascii="宋体" w:hAnsi="宋体"/>
          <w:szCs w:val="21"/>
          <w:lang w:eastAsia="zh-CN"/>
        </w:rPr>
        <w:t>深圳大学总医院医院招投标管理办公室</w:t>
      </w:r>
      <w:r>
        <w:rPr>
          <w:rFonts w:hint="eastAsia" w:ascii="宋体" w:hAnsi="宋体"/>
          <w:szCs w:val="21"/>
        </w:rPr>
        <w:t>可对通用条款增加附录或补充内容。</w:t>
      </w:r>
    </w:p>
    <w:p>
      <w:pPr>
        <w:ind w:firstLine="411" w:firstLineChars="196"/>
        <w:rPr>
          <w:rFonts w:ascii="宋体" w:hAnsi="宋体"/>
          <w:szCs w:val="21"/>
        </w:rPr>
      </w:pPr>
      <w:r>
        <w:rPr>
          <w:rFonts w:hint="eastAsia" w:ascii="宋体" w:hAnsi="宋体"/>
          <w:szCs w:val="21"/>
        </w:rPr>
        <w:t>1.2招标文件分为第一册“专用条款”和第二册“通用条款”。</w:t>
      </w:r>
    </w:p>
    <w:p>
      <w:pPr>
        <w:ind w:firstLine="411" w:firstLineChars="196"/>
        <w:rPr>
          <w:rFonts w:ascii="宋体" w:hAnsi="宋体"/>
          <w:szCs w:val="21"/>
        </w:rPr>
      </w:pPr>
      <w:r>
        <w:rPr>
          <w:rFonts w:hint="eastAsia" w:ascii="宋体" w:hAnsi="宋体"/>
          <w:szCs w:val="21"/>
        </w:rPr>
        <w:t>1.3“专用条款”是对本次采购项目的具体要求，包含投标人资格要求、招标项目需求、投标文件格式、附件等内容。</w:t>
      </w:r>
    </w:p>
    <w:p>
      <w:pPr>
        <w:ind w:firstLine="411" w:firstLineChars="196"/>
        <w:rPr>
          <w:rFonts w:ascii="宋体" w:hAnsi="宋体"/>
          <w:szCs w:val="21"/>
        </w:rPr>
      </w:pPr>
      <w:r>
        <w:rPr>
          <w:rFonts w:hint="eastAsia" w:ascii="宋体" w:hAnsi="宋体"/>
          <w:szCs w:val="21"/>
        </w:rPr>
        <w:t>1.4“通用条款”是适用于采购项目的基础性条款，具有普遍性和通用性。</w:t>
      </w:r>
    </w:p>
    <w:p>
      <w:pPr>
        <w:ind w:firstLine="411" w:firstLineChars="196"/>
        <w:rPr>
          <w:rFonts w:ascii="宋体" w:hAnsi="宋体"/>
          <w:szCs w:val="21"/>
        </w:rPr>
      </w:pPr>
      <w:r>
        <w:rPr>
          <w:rFonts w:hint="eastAsia" w:ascii="宋体" w:hAnsi="宋体"/>
          <w:szCs w:val="21"/>
        </w:rPr>
        <w:t>1.5 “专用条款”和“通用条款”表述不一致或有冲突时，以“专用条款”为准。</w:t>
      </w:r>
    </w:p>
    <w:p>
      <w:pPr>
        <w:spacing w:line="360" w:lineRule="auto"/>
        <w:rPr>
          <w:rFonts w:ascii="黑体" w:hAnsi="宋体" w:eastAsia="黑体"/>
          <w:sz w:val="24"/>
        </w:rPr>
      </w:pPr>
      <w:r>
        <w:rPr>
          <w:rFonts w:hint="eastAsia" w:ascii="黑体" w:hAnsi="宋体" w:eastAsia="黑体"/>
          <w:sz w:val="24"/>
        </w:rPr>
        <w:t>2</w:t>
      </w:r>
      <w:r>
        <w:rPr>
          <w:rFonts w:ascii="黑体" w:hAnsi="宋体" w:eastAsia="黑体"/>
          <w:sz w:val="24"/>
        </w:rPr>
        <w:t>．</w:t>
      </w:r>
      <w:r>
        <w:rPr>
          <w:rFonts w:hint="eastAsia" w:ascii="黑体" w:hAnsi="宋体" w:eastAsia="黑体"/>
          <w:sz w:val="24"/>
        </w:rPr>
        <w:t>招标说明</w:t>
      </w:r>
    </w:p>
    <w:p>
      <w:pPr>
        <w:ind w:firstLine="411" w:firstLineChars="196"/>
        <w:rPr>
          <w:rFonts w:ascii="宋体" w:hAnsi="宋体"/>
          <w:szCs w:val="21"/>
        </w:rPr>
      </w:pPr>
      <w:r>
        <w:rPr>
          <w:rFonts w:hint="eastAsia" w:ascii="宋体" w:hAnsi="宋体"/>
          <w:szCs w:val="21"/>
        </w:rPr>
        <w:t>本项目按照《深圳经济特区政府采购条例》、《深圳经济特区</w:t>
      </w:r>
      <w:r>
        <w:rPr>
          <w:rFonts w:ascii="宋体" w:hAnsi="宋体"/>
          <w:szCs w:val="21"/>
        </w:rPr>
        <w:t>政府采购条例实施细则</w:t>
      </w:r>
      <w:r>
        <w:rPr>
          <w:rFonts w:hint="eastAsia" w:ascii="宋体" w:hAnsi="宋体"/>
          <w:szCs w:val="21"/>
        </w:rPr>
        <w:t>》和</w:t>
      </w:r>
      <w:r>
        <w:rPr>
          <w:rFonts w:hint="eastAsia" w:ascii="宋体" w:hAnsi="宋体"/>
          <w:szCs w:val="21"/>
          <w:lang w:eastAsia="zh-CN"/>
        </w:rPr>
        <w:t>深圳大学总医院</w:t>
      </w:r>
      <w:r>
        <w:rPr>
          <w:rFonts w:ascii="宋体" w:hAnsi="宋体"/>
          <w:szCs w:val="21"/>
        </w:rPr>
        <w:t>的</w:t>
      </w:r>
      <w:r>
        <w:rPr>
          <w:rFonts w:hint="eastAsia" w:ascii="宋体" w:hAnsi="宋体"/>
          <w:szCs w:val="21"/>
        </w:rPr>
        <w:t>有关</w:t>
      </w:r>
      <w:r>
        <w:rPr>
          <w:rFonts w:ascii="宋体" w:hAnsi="宋体"/>
          <w:szCs w:val="21"/>
        </w:rPr>
        <w:t>规定</w:t>
      </w:r>
      <w:r>
        <w:rPr>
          <w:rFonts w:hint="eastAsia" w:ascii="宋体" w:hAnsi="宋体"/>
          <w:szCs w:val="21"/>
        </w:rPr>
        <w:t>，并参考有关法规和规定通过招标方式</w:t>
      </w:r>
      <w:r>
        <w:rPr>
          <w:rFonts w:ascii="宋体" w:hAnsi="宋体"/>
          <w:szCs w:val="21"/>
        </w:rPr>
        <w:t>确定</w:t>
      </w:r>
      <w:r>
        <w:rPr>
          <w:rFonts w:hint="eastAsia" w:ascii="宋体" w:hAnsi="宋体"/>
          <w:szCs w:val="21"/>
        </w:rPr>
        <w:t>中标供应商。</w:t>
      </w:r>
    </w:p>
    <w:p>
      <w:pPr>
        <w:spacing w:line="360" w:lineRule="auto"/>
        <w:rPr>
          <w:rFonts w:ascii="黑体" w:hAnsi="宋体" w:eastAsia="黑体"/>
          <w:sz w:val="24"/>
        </w:rPr>
      </w:pPr>
      <w:r>
        <w:rPr>
          <w:rFonts w:hint="eastAsia" w:ascii="黑体" w:hAnsi="宋体" w:eastAsia="黑体"/>
          <w:sz w:val="24"/>
        </w:rPr>
        <w:t>3．定义</w:t>
      </w:r>
    </w:p>
    <w:p>
      <w:pPr>
        <w:ind w:firstLine="420" w:firstLineChars="200"/>
        <w:rPr>
          <w:rFonts w:ascii="宋体" w:hAnsi="宋体"/>
          <w:szCs w:val="21"/>
        </w:rPr>
      </w:pPr>
      <w:r>
        <w:rPr>
          <w:rFonts w:ascii="宋体" w:hAnsi="宋体"/>
          <w:szCs w:val="21"/>
        </w:rPr>
        <w:t>招标文件中下列术语应解释为：</w:t>
      </w:r>
    </w:p>
    <w:p>
      <w:pPr>
        <w:ind w:firstLine="411" w:firstLineChars="196"/>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w:t>
      </w:r>
      <w:r>
        <w:rPr>
          <w:rFonts w:hint="eastAsia" w:ascii="宋体" w:hAnsi="宋体"/>
          <w:szCs w:val="21"/>
          <w:lang w:eastAsia="zh-CN"/>
        </w:rPr>
        <w:t>医院</w:t>
      </w:r>
      <w:r>
        <w:rPr>
          <w:rFonts w:hint="eastAsia" w:ascii="宋体" w:hAnsi="宋体"/>
          <w:szCs w:val="21"/>
        </w:rPr>
        <w:t>采购机构”系指</w:t>
      </w:r>
      <w:r>
        <w:rPr>
          <w:rFonts w:hint="eastAsia" w:ascii="宋体" w:hAnsi="宋体"/>
          <w:szCs w:val="21"/>
          <w:lang w:eastAsia="zh-CN"/>
        </w:rPr>
        <w:t>深圳大学总医院招投标管理办公室</w:t>
      </w:r>
      <w:r>
        <w:rPr>
          <w:rFonts w:hint="eastAsia" w:ascii="宋体" w:hAnsi="宋体"/>
          <w:szCs w:val="21"/>
        </w:rPr>
        <w:t>；</w:t>
      </w:r>
    </w:p>
    <w:p>
      <w:pPr>
        <w:ind w:firstLine="411" w:firstLineChars="196"/>
        <w:rPr>
          <w:rFonts w:ascii="宋体" w:hAnsi="宋体"/>
          <w:szCs w:val="21"/>
        </w:rPr>
      </w:pPr>
      <w:r>
        <w:rPr>
          <w:rFonts w:hint="eastAsia" w:ascii="宋体" w:hAnsi="宋体"/>
          <w:szCs w:val="21"/>
        </w:rPr>
        <w:t>3.2“采购人”或“采购单位”：系指</w:t>
      </w:r>
      <w:r>
        <w:rPr>
          <w:rFonts w:hint="eastAsia" w:ascii="宋体" w:hAnsi="宋体"/>
          <w:szCs w:val="21"/>
          <w:lang w:eastAsia="zh-CN"/>
        </w:rPr>
        <w:t>深圳大学总医院</w:t>
      </w:r>
      <w:r>
        <w:rPr>
          <w:rFonts w:ascii="宋体" w:hAnsi="宋体"/>
          <w:szCs w:val="21"/>
        </w:rPr>
        <w:t>、</w:t>
      </w:r>
      <w:r>
        <w:rPr>
          <w:rFonts w:hint="eastAsia" w:ascii="宋体" w:hAnsi="宋体"/>
          <w:szCs w:val="21"/>
          <w:lang w:eastAsia="zh-CN"/>
        </w:rPr>
        <w:t>深圳大学总医院</w:t>
      </w:r>
      <w:r>
        <w:rPr>
          <w:rFonts w:ascii="宋体" w:hAnsi="宋体"/>
          <w:szCs w:val="21"/>
        </w:rPr>
        <w:t>下属</w:t>
      </w:r>
      <w:r>
        <w:rPr>
          <w:rFonts w:hint="eastAsia" w:ascii="宋体" w:hAnsi="宋体"/>
          <w:szCs w:val="21"/>
        </w:rPr>
        <w:t xml:space="preserve">单位； </w:t>
      </w:r>
    </w:p>
    <w:p>
      <w:pPr>
        <w:ind w:firstLine="411" w:firstLineChars="196"/>
        <w:rPr>
          <w:rFonts w:ascii="宋体" w:hAnsi="宋体"/>
          <w:szCs w:val="21"/>
        </w:rPr>
      </w:pPr>
      <w:r>
        <w:rPr>
          <w:rFonts w:hint="eastAsia" w:ascii="宋体" w:hAnsi="宋体"/>
          <w:szCs w:val="21"/>
        </w:rPr>
        <w:t>3.</w:t>
      </w:r>
      <w:r>
        <w:rPr>
          <w:rFonts w:ascii="宋体" w:hAnsi="宋体"/>
          <w:szCs w:val="21"/>
        </w:rPr>
        <w:t>3</w:t>
      </w:r>
      <w:r>
        <w:rPr>
          <w:rFonts w:hint="eastAsia" w:ascii="宋体" w:hAnsi="宋体"/>
          <w:szCs w:val="21"/>
        </w:rPr>
        <w:t>“投标人”或“投标方”，即供应商，是指参加投标竞争并愿意按照招标文件要求向采购人提供货物、工程或者服务的依法成立的法人、其他组织或者自然人；</w:t>
      </w:r>
    </w:p>
    <w:p>
      <w:pPr>
        <w:ind w:firstLine="411" w:firstLineChars="196"/>
        <w:rPr>
          <w:rFonts w:ascii="宋体" w:hAnsi="宋体"/>
          <w:szCs w:val="21"/>
        </w:rPr>
      </w:pPr>
      <w:r>
        <w:rPr>
          <w:rFonts w:hint="eastAsia" w:ascii="宋体" w:hAnsi="宋体"/>
          <w:szCs w:val="21"/>
        </w:rPr>
        <w:t>3.</w:t>
      </w:r>
      <w:r>
        <w:rPr>
          <w:rFonts w:ascii="宋体" w:hAnsi="宋体"/>
          <w:szCs w:val="21"/>
        </w:rPr>
        <w:t>4</w:t>
      </w:r>
      <w:r>
        <w:rPr>
          <w:rFonts w:hint="eastAsia" w:ascii="宋体" w:hAnsi="宋体"/>
          <w:szCs w:val="21"/>
        </w:rPr>
        <w:t>“评审委员会”和“谈判小组”是依据《深圳经济特区政府采购条例》、《深圳经济特区政府采购条例实施细则》和</w:t>
      </w:r>
      <w:r>
        <w:rPr>
          <w:rFonts w:hint="eastAsia" w:ascii="宋体" w:hAnsi="宋体"/>
          <w:szCs w:val="21"/>
          <w:lang w:eastAsia="zh-CN"/>
        </w:rPr>
        <w:t>深圳大学总医院</w:t>
      </w:r>
      <w:r>
        <w:rPr>
          <w:rFonts w:ascii="宋体" w:hAnsi="宋体"/>
          <w:szCs w:val="21"/>
        </w:rPr>
        <w:t>的</w:t>
      </w:r>
      <w:r>
        <w:rPr>
          <w:rFonts w:hint="eastAsia" w:ascii="宋体" w:hAnsi="宋体"/>
          <w:szCs w:val="21"/>
        </w:rPr>
        <w:t>有关规定组建的专门负责本次招标的评审（谈判）工作的临时性机构；</w:t>
      </w:r>
    </w:p>
    <w:p>
      <w:pPr>
        <w:ind w:firstLine="411" w:firstLineChars="196"/>
        <w:rPr>
          <w:rFonts w:ascii="宋体" w:hAnsi="宋体"/>
          <w:szCs w:val="21"/>
        </w:rPr>
      </w:pPr>
      <w:r>
        <w:rPr>
          <w:rFonts w:hint="eastAsia" w:ascii="宋体" w:hAnsi="宋体"/>
          <w:szCs w:val="21"/>
        </w:rPr>
        <w:t>3.</w:t>
      </w:r>
      <w:r>
        <w:rPr>
          <w:rFonts w:ascii="宋体" w:hAnsi="宋体"/>
          <w:szCs w:val="21"/>
        </w:rPr>
        <w:t>5</w:t>
      </w:r>
      <w:r>
        <w:rPr>
          <w:rFonts w:hint="eastAsia" w:ascii="宋体" w:hAnsi="宋体"/>
          <w:szCs w:val="21"/>
        </w:rPr>
        <w:t>“日期”</w:t>
      </w:r>
      <w:r>
        <w:rPr>
          <w:rFonts w:ascii="宋体" w:hAnsi="宋体"/>
          <w:szCs w:val="21"/>
        </w:rPr>
        <w:t>指</w:t>
      </w:r>
      <w:r>
        <w:rPr>
          <w:rFonts w:hint="eastAsia" w:ascii="宋体" w:hAnsi="宋体"/>
          <w:szCs w:val="21"/>
        </w:rPr>
        <w:t>公历日；</w:t>
      </w:r>
    </w:p>
    <w:p>
      <w:pPr>
        <w:ind w:firstLine="411" w:firstLineChars="196"/>
        <w:rPr>
          <w:rFonts w:ascii="宋体" w:hAnsi="宋体"/>
          <w:szCs w:val="21"/>
        </w:rPr>
      </w:pPr>
      <w:r>
        <w:rPr>
          <w:rFonts w:ascii="宋体" w:hAnsi="宋体"/>
          <w:szCs w:val="21"/>
        </w:rPr>
        <w:t>3.6“</w:t>
      </w:r>
      <w:r>
        <w:rPr>
          <w:rFonts w:hint="eastAsia" w:ascii="宋体" w:hAnsi="宋体"/>
          <w:szCs w:val="21"/>
        </w:rPr>
        <w:t>时间</w:t>
      </w:r>
      <w:r>
        <w:rPr>
          <w:rFonts w:ascii="宋体" w:hAnsi="宋体"/>
          <w:szCs w:val="21"/>
        </w:rPr>
        <w:t>”</w:t>
      </w:r>
      <w:r>
        <w:rPr>
          <w:rFonts w:hint="eastAsia" w:ascii="宋体" w:hAnsi="宋体"/>
          <w:szCs w:val="21"/>
        </w:rPr>
        <w:t>如未特别</w:t>
      </w:r>
      <w:r>
        <w:rPr>
          <w:rFonts w:ascii="宋体" w:hAnsi="宋体"/>
          <w:szCs w:val="21"/>
        </w:rPr>
        <w:t>说明，均</w:t>
      </w:r>
      <w:r>
        <w:rPr>
          <w:rFonts w:hint="eastAsia" w:ascii="宋体" w:hAnsi="宋体"/>
          <w:szCs w:val="21"/>
        </w:rPr>
        <w:t>为</w:t>
      </w:r>
      <w:r>
        <w:rPr>
          <w:rFonts w:ascii="宋体" w:hAnsi="宋体"/>
          <w:szCs w:val="21"/>
        </w:rPr>
        <w:t>北京时间；</w:t>
      </w:r>
    </w:p>
    <w:p>
      <w:pPr>
        <w:ind w:firstLine="411" w:firstLineChars="196"/>
        <w:rPr>
          <w:rFonts w:ascii="宋体" w:hAnsi="宋体"/>
          <w:szCs w:val="21"/>
        </w:rPr>
      </w:pPr>
      <w:r>
        <w:rPr>
          <w:rFonts w:hint="eastAsia" w:ascii="宋体" w:hAnsi="宋体"/>
          <w:szCs w:val="21"/>
        </w:rPr>
        <w:t>3.</w:t>
      </w:r>
      <w:r>
        <w:rPr>
          <w:rFonts w:ascii="宋体" w:hAnsi="宋体"/>
          <w:szCs w:val="21"/>
        </w:rPr>
        <w:t>7</w:t>
      </w:r>
      <w:r>
        <w:rPr>
          <w:rFonts w:hint="eastAsia" w:ascii="宋体" w:hAnsi="宋体"/>
          <w:szCs w:val="21"/>
        </w:rPr>
        <w:t>“合同”指由本次招标所产生的合同或合约文件；</w:t>
      </w:r>
    </w:p>
    <w:p>
      <w:pPr>
        <w:ind w:firstLine="411" w:firstLineChars="196"/>
        <w:rPr>
          <w:rFonts w:ascii="宋体" w:hAnsi="宋体"/>
          <w:szCs w:val="21"/>
        </w:rPr>
      </w:pPr>
      <w:r>
        <w:rPr>
          <w:rFonts w:hint="eastAsia" w:ascii="宋体" w:hAnsi="宋体"/>
          <w:szCs w:val="21"/>
        </w:rPr>
        <w:t>3.</w:t>
      </w:r>
      <w:r>
        <w:rPr>
          <w:rFonts w:ascii="宋体" w:hAnsi="宋体"/>
          <w:szCs w:val="21"/>
        </w:rPr>
        <w:t>8</w:t>
      </w:r>
      <w:r>
        <w:rPr>
          <w:rFonts w:hint="eastAsia" w:ascii="宋体" w:hAnsi="宋体"/>
          <w:szCs w:val="21"/>
        </w:rPr>
        <w:t>招标文件中的标题或题名仅起引导作用，而不应视为对招标文件内容的理解和解释。</w:t>
      </w:r>
    </w:p>
    <w:p>
      <w:pPr>
        <w:spacing w:line="360" w:lineRule="auto"/>
        <w:rPr>
          <w:rFonts w:ascii="黑体" w:hAnsi="宋体" w:eastAsia="黑体"/>
          <w:sz w:val="24"/>
        </w:rPr>
      </w:pPr>
      <w:r>
        <w:rPr>
          <w:rFonts w:hint="eastAsia" w:ascii="黑体" w:hAnsi="宋体" w:eastAsia="黑体"/>
          <w:sz w:val="24"/>
        </w:rPr>
        <w:t>4. 供应商责任</w:t>
      </w:r>
    </w:p>
    <w:p>
      <w:pPr>
        <w:ind w:firstLine="411" w:firstLineChars="196"/>
        <w:rPr>
          <w:rFonts w:ascii="宋体" w:hAnsi="宋体"/>
          <w:szCs w:val="21"/>
        </w:rPr>
      </w:pPr>
      <w:r>
        <w:rPr>
          <w:rFonts w:hint="eastAsia" w:ascii="宋体" w:hAnsi="宋体"/>
          <w:szCs w:val="21"/>
        </w:rPr>
        <w:t>4.1欢迎诚信、有实力和有社会责任心的供应商参与</w:t>
      </w:r>
      <w:r>
        <w:rPr>
          <w:rFonts w:hint="eastAsia" w:ascii="宋体" w:hAnsi="宋体"/>
          <w:szCs w:val="21"/>
          <w:lang w:eastAsia="zh-CN"/>
        </w:rPr>
        <w:t>深圳大学总医院</w:t>
      </w:r>
      <w:r>
        <w:rPr>
          <w:rFonts w:hint="eastAsia" w:ascii="宋体" w:hAnsi="宋体"/>
          <w:szCs w:val="21"/>
        </w:rPr>
        <w:t>采购事务。</w:t>
      </w:r>
    </w:p>
    <w:p>
      <w:pPr>
        <w:ind w:firstLine="411" w:firstLineChars="196"/>
        <w:rPr>
          <w:rFonts w:ascii="宋体" w:hAnsi="宋体"/>
          <w:szCs w:val="21"/>
        </w:rPr>
      </w:pPr>
      <w:r>
        <w:rPr>
          <w:rFonts w:hint="eastAsia" w:ascii="宋体" w:hAnsi="宋体"/>
          <w:szCs w:val="21"/>
        </w:rPr>
        <w:t>4.2投标人应当遵循公平竞争的原则，不得恶意串通，不得妨碍其他投标人的竞争行为，不得损害采购人或者其他投标人的合法权益。如违反上述要求，经核实后，供应商的投标无效。</w:t>
      </w:r>
    </w:p>
    <w:p>
      <w:pPr>
        <w:spacing w:line="360" w:lineRule="auto"/>
        <w:rPr>
          <w:rFonts w:ascii="黑体" w:hAnsi="宋体" w:eastAsia="黑体"/>
          <w:sz w:val="24"/>
        </w:rPr>
      </w:pPr>
      <w:r>
        <w:rPr>
          <w:rFonts w:hint="eastAsia" w:ascii="黑体" w:hAnsi="宋体" w:eastAsia="黑体"/>
          <w:sz w:val="24"/>
        </w:rPr>
        <w:t>5．投标人参加</w:t>
      </w:r>
      <w:r>
        <w:rPr>
          <w:rFonts w:hint="eastAsia" w:ascii="黑体" w:hAnsi="宋体" w:eastAsia="黑体"/>
          <w:sz w:val="24"/>
          <w:lang w:eastAsia="zh-CN"/>
        </w:rPr>
        <w:t>深圳大学总医院</w:t>
      </w:r>
      <w:r>
        <w:rPr>
          <w:rFonts w:hint="eastAsia" w:ascii="黑体" w:hAnsi="宋体" w:eastAsia="黑体"/>
          <w:sz w:val="24"/>
        </w:rPr>
        <w:t>采购活动的条件</w:t>
      </w:r>
    </w:p>
    <w:p>
      <w:pPr>
        <w:ind w:firstLine="411" w:firstLineChars="196"/>
        <w:rPr>
          <w:rFonts w:ascii="宋体" w:hAnsi="宋体"/>
          <w:szCs w:val="21"/>
        </w:rPr>
      </w:pPr>
      <w:r>
        <w:rPr>
          <w:rFonts w:hint="eastAsia" w:ascii="宋体" w:hAnsi="宋体"/>
          <w:szCs w:val="21"/>
        </w:rPr>
        <w:t>5.</w:t>
      </w:r>
      <w:r>
        <w:rPr>
          <w:rFonts w:ascii="宋体" w:hAnsi="宋体"/>
          <w:szCs w:val="21"/>
        </w:rPr>
        <w:t>1</w:t>
      </w:r>
      <w:r>
        <w:rPr>
          <w:rFonts w:hint="eastAsia" w:ascii="宋体" w:hAnsi="宋体"/>
          <w:szCs w:val="21"/>
        </w:rPr>
        <w:t>投标人的资格要求</w:t>
      </w:r>
    </w:p>
    <w:p>
      <w:pPr>
        <w:ind w:firstLine="411" w:firstLineChars="196"/>
        <w:rPr>
          <w:rFonts w:ascii="宋体" w:hAnsi="宋体"/>
          <w:szCs w:val="21"/>
        </w:rPr>
      </w:pPr>
      <w:r>
        <w:rPr>
          <w:rFonts w:hint="eastAsia" w:ascii="宋体" w:hAnsi="宋体"/>
          <w:szCs w:val="21"/>
        </w:rPr>
        <w:t>参加本项目的投标人应具备的资格条件详见本项目招标公告中的内容。</w:t>
      </w:r>
    </w:p>
    <w:p>
      <w:pPr>
        <w:spacing w:line="360" w:lineRule="auto"/>
        <w:rPr>
          <w:rFonts w:ascii="黑体" w:hAnsi="宋体" w:eastAsia="黑体"/>
          <w:sz w:val="24"/>
        </w:rPr>
      </w:pPr>
      <w:r>
        <w:rPr>
          <w:rFonts w:hint="eastAsia" w:ascii="黑体" w:hAnsi="宋体" w:eastAsia="黑体"/>
          <w:sz w:val="24"/>
        </w:rPr>
        <w:t>6．联合体投标</w:t>
      </w:r>
    </w:p>
    <w:p>
      <w:pPr>
        <w:ind w:firstLine="411" w:firstLineChars="196"/>
        <w:rPr>
          <w:rFonts w:ascii="宋体" w:hAnsi="宋体"/>
        </w:rPr>
      </w:pPr>
      <w:r>
        <w:rPr>
          <w:rFonts w:hint="eastAsia" w:ascii="宋体" w:hAnsi="宋体"/>
        </w:rPr>
        <w:t>6.1　</w:t>
      </w:r>
      <w:r>
        <w:rPr>
          <w:rFonts w:hint="eastAsia"/>
        </w:rPr>
        <w:t>以下有关联合体投标的条款仅适用于允许投标人组成联合体投标的项目。</w:t>
      </w:r>
    </w:p>
    <w:p>
      <w:pPr>
        <w:ind w:firstLine="411" w:firstLineChars="196"/>
        <w:rPr>
          <w:rFonts w:ascii="宋体" w:hAnsi="宋体"/>
        </w:rPr>
      </w:pPr>
      <w:r>
        <w:rPr>
          <w:rFonts w:hint="eastAsia" w:ascii="宋体" w:hAnsi="宋体"/>
        </w:rPr>
        <w:t>6.2　由两个或</w:t>
      </w:r>
      <w:r>
        <w:rPr>
          <w:rFonts w:hint="eastAsia"/>
        </w:rPr>
        <w:t>两个以上的自然人、法人或者其他组织可以组成一个联合体，以一个供应商的身份</w:t>
      </w:r>
      <w:r>
        <w:rPr>
          <w:rFonts w:hint="eastAsia" w:ascii="宋体" w:hAnsi="宋体"/>
        </w:rPr>
        <w:t>共同投标时，应符合以下原则：</w:t>
      </w:r>
    </w:p>
    <w:p>
      <w:pPr>
        <w:ind w:firstLine="411" w:firstLineChars="196"/>
        <w:rPr>
          <w:rFonts w:ascii="宋体" w:hAnsi="宋体"/>
        </w:rPr>
      </w:pPr>
      <w:r>
        <w:rPr>
          <w:rFonts w:hint="eastAsia" w:ascii="宋体" w:hAnsi="宋体"/>
        </w:rPr>
        <w:t>（1）投标联合体各方参加</w:t>
      </w:r>
      <w:r>
        <w:rPr>
          <w:rFonts w:hint="eastAsia" w:ascii="宋体" w:hAnsi="宋体"/>
          <w:lang w:eastAsia="zh-CN"/>
        </w:rPr>
        <w:t>深圳大学总医院</w:t>
      </w:r>
      <w:r>
        <w:rPr>
          <w:rFonts w:ascii="宋体" w:hAnsi="宋体"/>
        </w:rPr>
        <w:t>的</w:t>
      </w:r>
      <w:r>
        <w:rPr>
          <w:rFonts w:hint="eastAsia" w:ascii="宋体" w:hAnsi="宋体"/>
        </w:rPr>
        <w:t>采购活动应当具备下列条件：</w:t>
      </w:r>
      <w:r>
        <w:rPr>
          <w:rFonts w:ascii="宋体" w:hAnsi="宋体"/>
        </w:rPr>
        <w:t xml:space="preserve"> </w:t>
      </w:r>
    </w:p>
    <w:p>
      <w:pPr>
        <w:ind w:left="420" w:leftChars="200" w:firstLine="411" w:firstLineChars="196"/>
        <w:rPr>
          <w:rFonts w:ascii="宋体" w:hAnsi="宋体"/>
        </w:rPr>
      </w:pPr>
      <w:r>
        <w:rPr>
          <w:rFonts w:hint="eastAsia" w:ascii="宋体" w:hAnsi="宋体"/>
        </w:rPr>
        <w:t>1、具有独立承担民事责任的能力；</w:t>
      </w:r>
      <w:r>
        <w:rPr>
          <w:rFonts w:ascii="宋体" w:hAnsi="宋体"/>
        </w:rPr>
        <w:t xml:space="preserve"> </w:t>
      </w:r>
    </w:p>
    <w:p>
      <w:pPr>
        <w:ind w:left="420" w:firstLine="411" w:firstLineChars="196"/>
        <w:rPr>
          <w:rFonts w:ascii="宋体" w:hAnsi="宋体"/>
        </w:rPr>
      </w:pPr>
      <w:r>
        <w:rPr>
          <w:rFonts w:hint="eastAsia" w:ascii="宋体" w:hAnsi="宋体"/>
        </w:rPr>
        <w:t>2、有良好的商业信誉和健全的财务会计制度；</w:t>
      </w:r>
      <w:r>
        <w:rPr>
          <w:rFonts w:ascii="宋体" w:hAnsi="宋体"/>
        </w:rPr>
        <w:t xml:space="preserve"> </w:t>
      </w:r>
    </w:p>
    <w:p>
      <w:pPr>
        <w:ind w:left="420" w:leftChars="200" w:firstLine="411" w:firstLineChars="196"/>
        <w:rPr>
          <w:rFonts w:ascii="宋体" w:hAnsi="宋体"/>
        </w:rPr>
      </w:pPr>
      <w:r>
        <w:rPr>
          <w:rFonts w:hint="eastAsia" w:ascii="宋体" w:hAnsi="宋体"/>
        </w:rPr>
        <w:t>3、具有履行合同所必需的设备和专业技术能力；</w:t>
      </w:r>
      <w:r>
        <w:rPr>
          <w:rFonts w:ascii="宋体" w:hAnsi="宋体"/>
        </w:rPr>
        <w:t xml:space="preserve"> </w:t>
      </w:r>
    </w:p>
    <w:p>
      <w:pPr>
        <w:ind w:left="420" w:leftChars="200" w:firstLine="411" w:firstLineChars="196"/>
        <w:rPr>
          <w:rFonts w:ascii="宋体" w:hAnsi="宋体"/>
        </w:rPr>
      </w:pPr>
      <w:r>
        <w:rPr>
          <w:rFonts w:hint="eastAsia" w:ascii="宋体" w:hAnsi="宋体"/>
        </w:rPr>
        <w:t>4、有依法缴纳税收和社会保障资金的良好记录；</w:t>
      </w:r>
      <w:r>
        <w:rPr>
          <w:rFonts w:ascii="宋体" w:hAnsi="宋体"/>
        </w:rPr>
        <w:t xml:space="preserve"> </w:t>
      </w:r>
    </w:p>
    <w:p>
      <w:pPr>
        <w:ind w:left="420" w:leftChars="200" w:firstLine="411" w:firstLineChars="196"/>
        <w:rPr>
          <w:rFonts w:ascii="宋体" w:hAnsi="宋体"/>
        </w:rPr>
      </w:pPr>
      <w:r>
        <w:rPr>
          <w:rFonts w:hint="eastAsia" w:ascii="宋体" w:hAnsi="宋体"/>
        </w:rPr>
        <w:t>5、参加采购活动前三年内，在经营活动中没有重大违法记录；</w:t>
      </w:r>
      <w:r>
        <w:rPr>
          <w:rFonts w:ascii="宋体" w:hAnsi="宋体"/>
        </w:rPr>
        <w:t xml:space="preserve"> </w:t>
      </w:r>
    </w:p>
    <w:p>
      <w:pPr>
        <w:ind w:left="420" w:leftChars="200" w:firstLine="411" w:firstLineChars="196"/>
        <w:rPr>
          <w:rFonts w:ascii="宋体" w:hAnsi="宋体"/>
        </w:rPr>
      </w:pPr>
      <w:r>
        <w:rPr>
          <w:rFonts w:hint="eastAsia" w:ascii="宋体" w:hAnsi="宋体"/>
        </w:rPr>
        <w:t>6、法律、行政法规规定的其他条件。</w:t>
      </w:r>
      <w:r>
        <w:rPr>
          <w:rFonts w:ascii="宋体" w:hAnsi="宋体"/>
        </w:rPr>
        <w:t xml:space="preserve"> </w:t>
      </w:r>
    </w:p>
    <w:p>
      <w:pPr>
        <w:ind w:firstLine="411" w:firstLineChars="196"/>
        <w:rPr>
          <w:rFonts w:ascii="宋体" w:hAnsi="宋体"/>
        </w:rPr>
      </w:pPr>
      <w:r>
        <w:rPr>
          <w:rFonts w:hint="eastAsia" w:ascii="宋体" w:hAnsi="宋体"/>
        </w:rPr>
        <w:t>（2）投标联合体各方中至少应当有一方符合采购人规定的特定条件。联合体中有同类资质的供应商按照联合体分工承担相同工作的，应当按照资质等级较低的供应商确定资质等级。联合体各方的不同资质可优势互补。</w:t>
      </w:r>
    </w:p>
    <w:p>
      <w:pPr>
        <w:ind w:firstLine="411" w:firstLineChars="196"/>
        <w:rPr>
          <w:rFonts w:ascii="宋体" w:hAnsi="宋体"/>
        </w:rPr>
      </w:pPr>
      <w:r>
        <w:rPr>
          <w:rFonts w:hint="eastAsia" w:ascii="宋体" w:hAnsi="宋体"/>
        </w:rPr>
        <w:t>（3）投标人的投标文件及中标后签署的合同协议对联合体各方均具法律约束力；</w:t>
      </w:r>
    </w:p>
    <w:p>
      <w:pPr>
        <w:ind w:firstLine="411" w:firstLineChars="196"/>
        <w:rPr>
          <w:rFonts w:ascii="宋体" w:hAnsi="宋体"/>
        </w:rPr>
      </w:pPr>
      <w:r>
        <w:rPr>
          <w:rFonts w:hint="eastAsia" w:ascii="宋体" w:hAnsi="宋体"/>
        </w:rPr>
        <w:t>（4）联合体各方应当签订共同投标协议，明确约定各方拟承担的工作和责任，并将该共同投标协议随投标文件一并递交给</w:t>
      </w:r>
      <w:r>
        <w:rPr>
          <w:rFonts w:hint="eastAsia" w:ascii="宋体" w:hAnsi="宋体"/>
          <w:lang w:eastAsia="zh-CN"/>
        </w:rPr>
        <w:t>医院</w:t>
      </w:r>
      <w:r>
        <w:rPr>
          <w:rFonts w:hint="eastAsia" w:ascii="宋体" w:hAnsi="宋体"/>
        </w:rPr>
        <w:t>采购机构；</w:t>
      </w:r>
    </w:p>
    <w:p>
      <w:pPr>
        <w:ind w:firstLine="411" w:firstLineChars="196"/>
        <w:rPr>
          <w:rFonts w:ascii="宋体" w:hAnsi="宋体"/>
        </w:rPr>
      </w:pPr>
      <w:r>
        <w:rPr>
          <w:rFonts w:hint="eastAsia" w:ascii="宋体" w:hAnsi="宋体"/>
        </w:rPr>
        <w:t>（5）是否允许联合体参加投标，应当由采购人和采购代理机构根据项目的实际情况和潜在供应商的数量自主决定，如果决定接受联合体投标则应当在采购公告中明示。</w:t>
      </w:r>
    </w:p>
    <w:p>
      <w:pPr>
        <w:ind w:firstLine="411" w:firstLineChars="196"/>
        <w:rPr>
          <w:rFonts w:ascii="宋体" w:hAnsi="宋体"/>
        </w:rPr>
      </w:pPr>
      <w:r>
        <w:rPr>
          <w:rFonts w:hint="eastAsia" w:ascii="宋体" w:hAnsi="宋体"/>
        </w:rPr>
        <w:t>（6）联合体的各方应当共同推荐一联合体投标授权代表方，由联合体各方提交一份授权书，证明其有资格代表联合体各方签署投标文件，该授权书作为投标文件的组成部分一并提交给</w:t>
      </w:r>
      <w:r>
        <w:rPr>
          <w:rFonts w:hint="eastAsia" w:ascii="宋体" w:hAnsi="宋体"/>
          <w:lang w:eastAsia="zh-CN"/>
        </w:rPr>
        <w:t>医院</w:t>
      </w:r>
      <w:r>
        <w:rPr>
          <w:rFonts w:hint="eastAsia" w:ascii="宋体" w:hAnsi="宋体"/>
        </w:rPr>
        <w:t>采购机构；</w:t>
      </w:r>
    </w:p>
    <w:p>
      <w:pPr>
        <w:ind w:firstLine="411" w:firstLineChars="196"/>
        <w:rPr>
          <w:rFonts w:ascii="宋体" w:hAnsi="宋体"/>
        </w:rPr>
      </w:pPr>
      <w:r>
        <w:rPr>
          <w:rFonts w:hint="eastAsia" w:ascii="宋体" w:hAnsi="宋体"/>
        </w:rPr>
        <w:t>（7）联合体中标后，联合体各方应当共同与采购人签订合同，就中标项目向采购人承担连带责任；</w:t>
      </w:r>
    </w:p>
    <w:p>
      <w:pPr>
        <w:ind w:firstLine="411" w:firstLineChars="196"/>
        <w:rPr>
          <w:rFonts w:ascii="宋体" w:hAnsi="宋体"/>
        </w:rPr>
      </w:pPr>
      <w:r>
        <w:rPr>
          <w:rFonts w:hint="eastAsia" w:ascii="宋体" w:hAnsi="宋体"/>
        </w:rPr>
        <w:t>（8）以联合体形式参加本项目采购活动的，联合体各方不得再单独参加或者与其他供应商另外组成联合体参加同一合同项下的采购活动，出现上述情况者，其投标和与此有关联合体、总包单位的投标将被拒绝；</w:t>
      </w:r>
    </w:p>
    <w:p>
      <w:pPr>
        <w:ind w:firstLine="411" w:firstLineChars="196"/>
        <w:rPr>
          <w:rFonts w:ascii="宋体" w:hAnsi="宋体"/>
        </w:rPr>
      </w:pPr>
      <w:r>
        <w:rPr>
          <w:rFonts w:hint="eastAsia" w:ascii="宋体" w:hAnsi="宋体"/>
        </w:rPr>
        <w:t>（9）本通用条款中“投标人”一词亦指联合体各方，专用条款另有规定或说明的除外。</w:t>
      </w:r>
    </w:p>
    <w:p>
      <w:pPr>
        <w:spacing w:line="360" w:lineRule="auto"/>
        <w:rPr>
          <w:rFonts w:ascii="黑体" w:hAnsi="宋体" w:eastAsia="黑体"/>
          <w:sz w:val="24"/>
        </w:rPr>
      </w:pPr>
      <w:r>
        <w:rPr>
          <w:rFonts w:hint="eastAsia" w:ascii="黑体" w:hAnsi="宋体" w:eastAsia="黑体"/>
          <w:sz w:val="24"/>
        </w:rPr>
        <w:t>7.本项目若涉及采购货物，则合格的货物及相应服务应满足以下要求：</w:t>
      </w:r>
    </w:p>
    <w:p>
      <w:pPr>
        <w:ind w:firstLine="411" w:firstLineChars="196"/>
        <w:rPr>
          <w:rFonts w:ascii="宋体" w:hAnsi="宋体"/>
        </w:rPr>
      </w:pPr>
      <w:r>
        <w:rPr>
          <w:rFonts w:hint="eastAsia" w:ascii="宋体" w:hAnsi="宋体"/>
        </w:rPr>
        <w:t>7</w:t>
      </w:r>
      <w:r>
        <w:rPr>
          <w:rFonts w:ascii="宋体" w:hAnsi="宋体"/>
        </w:rPr>
        <w:t xml:space="preserve">.1  </w:t>
      </w:r>
      <w:r>
        <w:rPr>
          <w:rFonts w:hint="eastAsia" w:ascii="宋体" w:hAnsi="宋体"/>
        </w:rPr>
        <w:t>必须是全新、未使用过的原装合格正品（包括零部件），如安装或配置了软件的，须为正版软件。</w:t>
      </w:r>
    </w:p>
    <w:p>
      <w:pPr>
        <w:ind w:firstLine="411" w:firstLineChars="196"/>
        <w:rPr>
          <w:rFonts w:ascii="宋体" w:hAnsi="宋体"/>
        </w:rPr>
      </w:pPr>
      <w:r>
        <w:rPr>
          <w:rFonts w:hint="eastAsia" w:ascii="宋体" w:hAnsi="宋体"/>
        </w:rPr>
        <w:t>7.2  国产的货物及其有关服务必须符合中华人民共和国的设计、制造生产标准及行业标准。招标公告有其他要求的，亦应符合其要求。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3</w:t>
      </w:r>
      <w:r>
        <w:rPr>
          <w:rFonts w:ascii="宋体" w:hAnsi="宋体"/>
        </w:rPr>
        <w:t xml:space="preserve">  </w:t>
      </w:r>
      <w:r>
        <w:rPr>
          <w:rFonts w:hint="eastAsia" w:ascii="宋体" w:hAnsi="宋体"/>
        </w:rPr>
        <w:t>进口货物及其有关服务必须符合原产地和中华人民共和国的设计和制造生产标准及行业标准。进口的货物必须具有合法的进口手续和途径，并通过中华人民共和国商检部门检验。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4</w:t>
      </w:r>
      <w:r>
        <w:rPr>
          <w:rFonts w:ascii="宋体" w:hAnsi="宋体"/>
        </w:rPr>
        <w:t xml:space="preserve">  </w:t>
      </w:r>
      <w:r>
        <w:rPr>
          <w:rFonts w:hint="eastAsia" w:ascii="宋体" w:hAnsi="宋体"/>
        </w:rPr>
        <w:t>投标人应保证，其所提供的货物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p>
    <w:p>
      <w:pPr>
        <w:ind w:firstLine="411" w:firstLineChars="196"/>
        <w:rPr>
          <w:rFonts w:ascii="宋体" w:hAnsi="宋体"/>
        </w:rPr>
      </w:pPr>
      <w:r>
        <w:rPr>
          <w:rFonts w:hint="eastAsia" w:ascii="宋体" w:hAnsi="宋体"/>
        </w:rPr>
        <w:t>7.5  投标人应保证，其所提供的货物应具有行政主管部门颁发的资质证书或国家质量监督部门的产品《检验报告》。设备到货验收时，还必须提供设备的产品合格证、质量保证文件。若中标后，除非另有约定，投标人必须按合同规定完成设备的安装，并达到验收标准。</w:t>
      </w:r>
    </w:p>
    <w:p>
      <w:pPr>
        <w:ind w:firstLine="411" w:firstLineChars="196"/>
        <w:rPr>
          <w:rFonts w:ascii="宋体" w:hAnsi="宋体"/>
        </w:rPr>
      </w:pPr>
      <w:r>
        <w:rPr>
          <w:rFonts w:hint="eastAsia" w:ascii="宋体" w:hAnsi="宋体"/>
        </w:rPr>
        <w:t>7.6  对工期的要求：投标人在投标时对其所投项目应提交货进度、交货计划等，在合同规定的时间内完工验收。</w:t>
      </w:r>
    </w:p>
    <w:p>
      <w:pPr>
        <w:ind w:firstLine="411" w:firstLineChars="196"/>
        <w:rPr>
          <w:rFonts w:ascii="宋体" w:hAnsi="宋体"/>
        </w:rPr>
      </w:pPr>
      <w:r>
        <w:rPr>
          <w:rFonts w:hint="eastAsia" w:ascii="宋体" w:hAnsi="宋体"/>
        </w:rPr>
        <w:t>7.</w:t>
      </w:r>
      <w:r>
        <w:rPr>
          <w:rFonts w:ascii="宋体" w:hAnsi="宋体"/>
        </w:rPr>
        <w:t>7</w:t>
      </w:r>
      <w:r>
        <w:rPr>
          <w:rFonts w:hint="eastAsia" w:ascii="宋体" w:hAnsi="宋体"/>
        </w:rPr>
        <w:t xml:space="preserve">  投标人必须承担的设备运输、安装调试、验收检测和提供设备操作说明书、图纸等其他相关及类似的义务。</w:t>
      </w:r>
    </w:p>
    <w:p>
      <w:pPr>
        <w:spacing w:line="360" w:lineRule="auto"/>
        <w:rPr>
          <w:rFonts w:ascii="黑体" w:hAnsi="宋体" w:eastAsia="黑体"/>
          <w:sz w:val="24"/>
        </w:rPr>
      </w:pPr>
      <w:r>
        <w:rPr>
          <w:rFonts w:hint="eastAsia" w:ascii="黑体" w:hAnsi="宋体" w:eastAsia="黑体"/>
          <w:sz w:val="24"/>
        </w:rPr>
        <w:t>8．投标费用</w:t>
      </w:r>
    </w:p>
    <w:p>
      <w:pPr>
        <w:ind w:firstLine="411" w:firstLineChars="196"/>
        <w:rPr>
          <w:rFonts w:ascii="宋体" w:hAnsi="宋体"/>
          <w:szCs w:val="21"/>
        </w:rPr>
      </w:pPr>
      <w:r>
        <w:rPr>
          <w:rFonts w:hint="eastAsia" w:ascii="宋体" w:hAnsi="宋体"/>
          <w:szCs w:val="21"/>
        </w:rPr>
        <w:t>不论投标结果如何，投标人应承担其编制投标文件与递交投标文件所涉及的一切费用。</w:t>
      </w:r>
    </w:p>
    <w:p>
      <w:pPr>
        <w:spacing w:line="360" w:lineRule="auto"/>
        <w:rPr>
          <w:rFonts w:ascii="黑体" w:hAnsi="宋体" w:eastAsia="黑体"/>
          <w:sz w:val="24"/>
        </w:rPr>
      </w:pPr>
      <w:r>
        <w:rPr>
          <w:rFonts w:hint="eastAsia" w:ascii="黑体" w:hAnsi="宋体" w:eastAsia="黑体"/>
          <w:sz w:val="24"/>
        </w:rPr>
        <w:t>9．踏勘现场</w:t>
      </w:r>
    </w:p>
    <w:p>
      <w:pPr>
        <w:ind w:firstLine="411" w:firstLineChars="196"/>
        <w:rPr>
          <w:rFonts w:ascii="宋体" w:hAnsi="宋体"/>
        </w:rPr>
      </w:pPr>
      <w:r>
        <w:rPr>
          <w:rFonts w:hint="eastAsia" w:ascii="宋体" w:hAnsi="宋体"/>
        </w:rPr>
        <w:t>9.1如有需要（详见专用条款），</w:t>
      </w:r>
      <w:r>
        <w:rPr>
          <w:rFonts w:hint="eastAsia" w:ascii="宋体" w:hAnsi="宋体"/>
          <w:lang w:eastAsia="zh-CN"/>
        </w:rPr>
        <w:t>医院</w:t>
      </w:r>
      <w:r>
        <w:rPr>
          <w:rFonts w:ascii="宋体" w:hAnsi="宋体"/>
        </w:rPr>
        <w:t>采购机构</w:t>
      </w:r>
      <w:r>
        <w:rPr>
          <w:rFonts w:hint="eastAsia" w:ascii="宋体" w:hAnsi="宋体"/>
        </w:rPr>
        <w:t>或采购人将组织投标人对项目现场及周围环境进行踏勘，以便投标人获取有关编制投标文件和签署合同所需的资料。踏勘现场所发生的费用由投标人自行承担。投标人应按招标公告所约定的时间、地点踏勘现场。</w:t>
      </w:r>
    </w:p>
    <w:p>
      <w:pPr>
        <w:ind w:firstLine="411" w:firstLineChars="196"/>
        <w:rPr>
          <w:rFonts w:ascii="宋体" w:hAnsi="宋体"/>
        </w:rPr>
      </w:pPr>
      <w:r>
        <w:rPr>
          <w:rFonts w:hint="eastAsia" w:ascii="宋体" w:hAnsi="宋体"/>
        </w:rPr>
        <w:t>9.2投标人及其人员经过采购人的允许，可以进入采购人的项目现场踏勘。若招标文件要求投标人于统一时间地点踏勘现场的，投标人应当按时前往。</w:t>
      </w:r>
    </w:p>
    <w:p>
      <w:pPr>
        <w:ind w:firstLine="411" w:firstLineChars="196"/>
        <w:rPr>
          <w:rFonts w:ascii="宋体" w:hAnsi="宋体"/>
        </w:rPr>
      </w:pPr>
      <w:r>
        <w:rPr>
          <w:rFonts w:hint="eastAsia" w:ascii="宋体" w:hAnsi="宋体"/>
        </w:rPr>
        <w:t>9.3采购人必须通过</w:t>
      </w:r>
      <w:r>
        <w:rPr>
          <w:rFonts w:hint="eastAsia" w:ascii="宋体" w:hAnsi="宋体"/>
          <w:lang w:eastAsia="zh-CN"/>
        </w:rPr>
        <w:t>医院</w:t>
      </w:r>
      <w:r>
        <w:rPr>
          <w:rFonts w:hint="eastAsia" w:ascii="宋体" w:hAnsi="宋体"/>
        </w:rPr>
        <w:t>采购机构向投标人提供有关现场的资料和数据。</w:t>
      </w:r>
    </w:p>
    <w:p>
      <w:pPr>
        <w:ind w:firstLine="411" w:firstLineChars="196"/>
        <w:rPr>
          <w:rFonts w:ascii="宋体" w:hAnsi="宋体"/>
        </w:rPr>
      </w:pPr>
      <w:r>
        <w:rPr>
          <w:rFonts w:hint="eastAsia" w:ascii="宋体" w:hAnsi="宋体"/>
        </w:rPr>
        <w:t>9.4任何人或任何组织在踏勘现场时向投标人提交的任何书面资料或</w:t>
      </w:r>
      <w:r>
        <w:rPr>
          <w:rFonts w:ascii="宋体" w:hAnsi="宋体"/>
        </w:rPr>
        <w:t>口头承诺</w:t>
      </w:r>
      <w:r>
        <w:rPr>
          <w:rFonts w:hint="eastAsia" w:ascii="宋体" w:hAnsi="宋体"/>
        </w:rPr>
        <w:t>，未经</w:t>
      </w:r>
      <w:r>
        <w:rPr>
          <w:rFonts w:hint="eastAsia" w:ascii="宋体" w:hAnsi="宋体"/>
          <w:lang w:eastAsia="zh-CN"/>
        </w:rPr>
        <w:t>医院</w:t>
      </w:r>
      <w:r>
        <w:rPr>
          <w:rFonts w:hint="eastAsia" w:ascii="宋体" w:hAnsi="宋体"/>
        </w:rPr>
        <w:t>采购机构在网上发布或书面通知，均作无效处理。</w:t>
      </w:r>
    </w:p>
    <w:p>
      <w:pPr>
        <w:spacing w:line="360" w:lineRule="auto"/>
        <w:rPr>
          <w:rFonts w:ascii="黑体" w:hAnsi="宋体" w:eastAsia="黑体"/>
          <w:sz w:val="24"/>
        </w:rPr>
      </w:pPr>
      <w:r>
        <w:rPr>
          <w:rFonts w:hint="eastAsia" w:ascii="黑体" w:hAnsi="宋体" w:eastAsia="黑体"/>
          <w:sz w:val="24"/>
        </w:rPr>
        <w:t>10．招标答疑</w:t>
      </w:r>
    </w:p>
    <w:p>
      <w:pPr>
        <w:ind w:firstLine="411" w:firstLineChars="196"/>
        <w:rPr>
          <w:rFonts w:ascii="宋体" w:hAnsi="宋体"/>
          <w:szCs w:val="21"/>
        </w:rPr>
      </w:pPr>
      <w:r>
        <w:rPr>
          <w:rFonts w:hint="eastAsia" w:ascii="宋体" w:hAnsi="宋体"/>
          <w:szCs w:val="21"/>
        </w:rPr>
        <w:t>10.1招标答疑的目的是澄清、解答投标人在查阅招标文件后或现场踏勘中可能提出的与投标有关的疑问或询问。</w:t>
      </w:r>
    </w:p>
    <w:p>
      <w:pPr>
        <w:ind w:firstLine="411" w:firstLineChars="196"/>
        <w:rPr>
          <w:rFonts w:ascii="宋体" w:hAnsi="宋体"/>
          <w:szCs w:val="21"/>
        </w:rPr>
      </w:pPr>
      <w:r>
        <w:rPr>
          <w:rFonts w:hint="eastAsia" w:ascii="宋体" w:hAnsi="宋体"/>
          <w:szCs w:val="21"/>
        </w:rPr>
        <w:t>10.2投标人如对招标文件内容有疑问，必须在招标文件规定的答疑截止时间前以书面形式提交给</w:t>
      </w:r>
      <w:r>
        <w:rPr>
          <w:rFonts w:hint="eastAsia" w:ascii="宋体" w:hAnsi="宋体"/>
          <w:szCs w:val="21"/>
          <w:lang w:eastAsia="zh-CN"/>
        </w:rPr>
        <w:t>医院</w:t>
      </w:r>
      <w:r>
        <w:rPr>
          <w:rFonts w:hint="eastAsia" w:ascii="宋体" w:hAnsi="宋体"/>
          <w:szCs w:val="21"/>
        </w:rPr>
        <w:t>采购机构。</w:t>
      </w:r>
    </w:p>
    <w:p>
      <w:pPr>
        <w:ind w:firstLine="411" w:firstLineChars="196"/>
        <w:rPr>
          <w:rFonts w:ascii="宋体" w:hAnsi="宋体"/>
          <w:szCs w:val="21"/>
        </w:rPr>
      </w:pPr>
      <w:r>
        <w:rPr>
          <w:rFonts w:hint="eastAsia" w:ascii="宋体" w:hAnsi="宋体"/>
          <w:szCs w:val="21"/>
        </w:rPr>
        <w:t>10.3</w:t>
      </w:r>
      <w:r>
        <w:rPr>
          <w:rFonts w:hint="eastAsia" w:ascii="宋体" w:hAnsi="宋体"/>
          <w:szCs w:val="21"/>
          <w:lang w:eastAsia="zh-CN"/>
        </w:rPr>
        <w:t>医院</w:t>
      </w:r>
      <w:r>
        <w:rPr>
          <w:rFonts w:hint="eastAsia" w:ascii="宋体" w:hAnsi="宋体"/>
          <w:szCs w:val="21"/>
        </w:rPr>
        <w:t>采购机构对疑问所做出的澄清和解答，以书面答复（包括网站发布信息）为准。答疑纪要的有效性规定按照本通用条款第13</w:t>
      </w:r>
      <w:r>
        <w:rPr>
          <w:rFonts w:ascii="宋体" w:hAnsi="宋体"/>
          <w:szCs w:val="21"/>
        </w:rPr>
        <w:t>.3</w:t>
      </w:r>
      <w:r>
        <w:rPr>
          <w:rFonts w:hint="eastAsia" w:ascii="宋体" w:hAnsi="宋体"/>
          <w:szCs w:val="21"/>
        </w:rPr>
        <w:t>、13</w:t>
      </w:r>
      <w:r>
        <w:rPr>
          <w:rFonts w:ascii="宋体" w:hAnsi="宋体"/>
          <w:szCs w:val="21"/>
        </w:rPr>
        <w:t>.4</w:t>
      </w:r>
      <w:r>
        <w:rPr>
          <w:rFonts w:hint="eastAsia" w:ascii="宋体" w:hAnsi="宋体"/>
          <w:szCs w:val="21"/>
        </w:rPr>
        <w:t>款规定执行。</w:t>
      </w:r>
    </w:p>
    <w:p>
      <w:pPr>
        <w:ind w:firstLine="411" w:firstLineChars="196"/>
        <w:rPr>
          <w:rFonts w:ascii="宋体" w:hAnsi="宋体"/>
          <w:szCs w:val="21"/>
        </w:rPr>
      </w:pPr>
      <w:r>
        <w:rPr>
          <w:rFonts w:hint="eastAsia" w:ascii="宋体" w:hAnsi="宋体"/>
          <w:szCs w:val="21"/>
        </w:rPr>
        <w:t>10.4如</w:t>
      </w:r>
      <w:r>
        <w:rPr>
          <w:rFonts w:hint="eastAsia" w:ascii="宋体" w:hAnsi="宋体"/>
          <w:szCs w:val="21"/>
          <w:lang w:eastAsia="zh-CN"/>
        </w:rPr>
        <w:t>医院</w:t>
      </w:r>
      <w:r>
        <w:rPr>
          <w:rFonts w:hint="eastAsia" w:ascii="宋体" w:hAnsi="宋体"/>
          <w:szCs w:val="21"/>
        </w:rPr>
        <w:t>采购机构认为有必要组织现场答疑会，投标人应按照招标文件规定的时间或</w:t>
      </w:r>
      <w:r>
        <w:rPr>
          <w:rFonts w:hint="eastAsia" w:ascii="宋体" w:hAnsi="宋体"/>
          <w:szCs w:val="21"/>
          <w:lang w:eastAsia="zh-CN"/>
        </w:rPr>
        <w:t>医院</w:t>
      </w:r>
      <w:r>
        <w:rPr>
          <w:rFonts w:hint="eastAsia" w:ascii="宋体" w:hAnsi="宋体"/>
          <w:szCs w:val="21"/>
        </w:rPr>
        <w:t>采购机构另行书面通知（包括网站发布的通知）的时间和地点，参与现场答疑会。</w:t>
      </w:r>
    </w:p>
    <w:p>
      <w:pPr>
        <w:ind w:firstLine="411" w:firstLineChars="196"/>
        <w:rPr>
          <w:rFonts w:ascii="宋体" w:hAnsi="宋体"/>
          <w:szCs w:val="21"/>
        </w:rPr>
      </w:pPr>
      <w:r>
        <w:rPr>
          <w:rFonts w:hint="eastAsia" w:ascii="宋体" w:hAnsi="宋体"/>
          <w:szCs w:val="21"/>
        </w:rPr>
        <w:t>10.5未参与招标答疑不作为否定投标人资格的理由。</w:t>
      </w:r>
    </w:p>
    <w:p>
      <w:pPr>
        <w:ind w:firstLine="411" w:firstLineChars="196"/>
        <w:rPr>
          <w:rFonts w:ascii="宋体" w:hAnsi="宋体"/>
        </w:rPr>
      </w:pPr>
    </w:p>
    <w:p>
      <w:pPr>
        <w:keepNext/>
        <w:keepLines/>
        <w:numPr>
          <w:ilvl w:val="0"/>
          <w:numId w:val="13"/>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招标文件</w:t>
      </w:r>
    </w:p>
    <w:p>
      <w:pPr>
        <w:spacing w:line="360" w:lineRule="auto"/>
        <w:rPr>
          <w:rFonts w:ascii="黑体" w:hAnsi="宋体" w:eastAsia="黑体"/>
          <w:sz w:val="24"/>
        </w:rPr>
      </w:pPr>
      <w:r>
        <w:rPr>
          <w:rFonts w:hint="eastAsia" w:ascii="黑体" w:hAnsi="宋体" w:eastAsia="黑体"/>
          <w:sz w:val="24"/>
        </w:rPr>
        <w:t>11．招标文件的编制与组成</w:t>
      </w:r>
    </w:p>
    <w:p>
      <w:pPr>
        <w:snapToGrid w:val="0"/>
        <w:ind w:firstLine="420" w:firstLineChars="200"/>
        <w:rPr>
          <w:rFonts w:ascii="宋体" w:hAnsi="宋体"/>
          <w:szCs w:val="21"/>
        </w:rPr>
      </w:pPr>
      <w:r>
        <w:rPr>
          <w:rFonts w:hint="eastAsia" w:ascii="宋体" w:hAnsi="宋体"/>
          <w:szCs w:val="21"/>
        </w:rPr>
        <w:t>11.1招标文件除以下内容外，</w:t>
      </w:r>
      <w:r>
        <w:rPr>
          <w:rFonts w:hint="eastAsia" w:ascii="宋体" w:hAnsi="宋体"/>
          <w:szCs w:val="21"/>
          <w:lang w:eastAsia="zh-CN"/>
        </w:rPr>
        <w:t>医院</w:t>
      </w:r>
      <w:r>
        <w:rPr>
          <w:rFonts w:hint="eastAsia" w:ascii="宋体" w:hAnsi="宋体"/>
          <w:szCs w:val="21"/>
        </w:rPr>
        <w:t>采购机构在招标（或谈判）期间发出的答疑、</w:t>
      </w:r>
      <w:r>
        <w:rPr>
          <w:rFonts w:ascii="宋体" w:hAnsi="宋体"/>
          <w:szCs w:val="21"/>
        </w:rPr>
        <w:t>澄清</w:t>
      </w:r>
      <w:r>
        <w:rPr>
          <w:rFonts w:hint="eastAsia" w:ascii="宋体" w:hAnsi="宋体"/>
          <w:szCs w:val="21"/>
        </w:rPr>
        <w:t>或修改等</w:t>
      </w:r>
      <w:r>
        <w:rPr>
          <w:rFonts w:ascii="宋体" w:hAnsi="宋体"/>
          <w:szCs w:val="21"/>
        </w:rPr>
        <w:t>相关公告或通知内容</w:t>
      </w:r>
      <w:r>
        <w:rPr>
          <w:rFonts w:hint="eastAsia" w:ascii="宋体" w:hAnsi="宋体"/>
          <w:szCs w:val="21"/>
        </w:rPr>
        <w:t>，均是招标文件的组成部分，对投标人起约束作用；</w:t>
      </w:r>
    </w:p>
    <w:p>
      <w:pPr>
        <w:ind w:firstLine="411" w:firstLineChars="196"/>
        <w:rPr>
          <w:rFonts w:ascii="宋体" w:hAnsi="宋体"/>
          <w:szCs w:val="21"/>
        </w:rPr>
      </w:pPr>
      <w:r>
        <w:rPr>
          <w:rFonts w:hint="eastAsia" w:ascii="宋体" w:hAnsi="宋体"/>
          <w:szCs w:val="21"/>
        </w:rPr>
        <w:t>招标文件包括下列内容：</w:t>
      </w:r>
    </w:p>
    <w:p>
      <w:pPr>
        <w:ind w:left="420" w:leftChars="200" w:firstLine="412" w:firstLineChars="196"/>
        <w:rPr>
          <w:rFonts w:ascii="宋体" w:hAnsi="宋体"/>
          <w:b/>
          <w:szCs w:val="21"/>
        </w:rPr>
      </w:pPr>
      <w:r>
        <w:rPr>
          <w:rFonts w:hint="eastAsia" w:ascii="宋体" w:hAnsi="宋体"/>
          <w:b/>
          <w:szCs w:val="21"/>
        </w:rPr>
        <w:t>第一册  专用条款</w:t>
      </w:r>
    </w:p>
    <w:p>
      <w:pPr>
        <w:ind w:left="1079" w:leftChars="514"/>
        <w:rPr>
          <w:rFonts w:ascii="宋体" w:hAnsi="宋体"/>
          <w:b/>
          <w:szCs w:val="21"/>
        </w:rPr>
      </w:pPr>
      <w:r>
        <w:rPr>
          <w:rFonts w:hint="eastAsia" w:ascii="宋体" w:hAnsi="宋体"/>
          <w:b/>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招标项目需求</w:t>
      </w:r>
    </w:p>
    <w:p>
      <w:pPr>
        <w:ind w:left="630" w:leftChars="300" w:firstLine="411" w:firstLineChars="196"/>
        <w:rPr>
          <w:rFonts w:ascii="宋体" w:hAnsi="宋体"/>
          <w:szCs w:val="21"/>
        </w:rPr>
      </w:pPr>
      <w:r>
        <w:rPr>
          <w:rFonts w:hint="eastAsia" w:ascii="宋体" w:hAnsi="宋体"/>
          <w:szCs w:val="21"/>
        </w:rPr>
        <w:t>第三章  投标文件格式</w:t>
      </w:r>
    </w:p>
    <w:p>
      <w:pPr>
        <w:ind w:left="630" w:leftChars="300" w:firstLine="411" w:firstLineChars="196"/>
        <w:rPr>
          <w:rFonts w:ascii="宋体" w:hAnsi="宋体"/>
          <w:szCs w:val="21"/>
        </w:rPr>
      </w:pPr>
      <w:r>
        <w:rPr>
          <w:rFonts w:hint="eastAsia" w:ascii="宋体" w:hAnsi="宋体"/>
          <w:szCs w:val="21"/>
        </w:rPr>
        <w:t>第四章  合同及履约情况反馈表格式</w:t>
      </w:r>
    </w:p>
    <w:p>
      <w:pPr>
        <w:ind w:left="420" w:leftChars="200" w:firstLine="412" w:firstLineChars="196"/>
        <w:rPr>
          <w:rFonts w:ascii="宋体" w:hAnsi="宋体"/>
          <w:b/>
          <w:szCs w:val="21"/>
        </w:rPr>
      </w:pPr>
      <w:r>
        <w:rPr>
          <w:rFonts w:hint="eastAsia" w:ascii="宋体" w:hAnsi="宋体"/>
          <w:b/>
          <w:szCs w:val="21"/>
        </w:rPr>
        <w:t>第二册  通用条款</w:t>
      </w:r>
    </w:p>
    <w:p>
      <w:pPr>
        <w:numPr>
          <w:ilvl w:val="1"/>
          <w:numId w:val="0"/>
        </w:numPr>
        <w:tabs>
          <w:tab w:val="left" w:pos="360"/>
        </w:tabs>
        <w:ind w:firstLine="1079" w:firstLineChars="514"/>
        <w:rPr>
          <w:szCs w:val="21"/>
        </w:rPr>
      </w:pPr>
      <w:r>
        <w:rPr>
          <w:rFonts w:hint="eastAsia"/>
          <w:szCs w:val="21"/>
        </w:rPr>
        <w:t>第一章  总则</w:t>
      </w:r>
    </w:p>
    <w:p>
      <w:pPr>
        <w:numPr>
          <w:ilvl w:val="1"/>
          <w:numId w:val="0"/>
        </w:numPr>
        <w:tabs>
          <w:tab w:val="left" w:pos="360"/>
        </w:tabs>
        <w:ind w:firstLine="1079" w:firstLineChars="514"/>
        <w:rPr>
          <w:szCs w:val="21"/>
        </w:rPr>
      </w:pPr>
      <w:r>
        <w:rPr>
          <w:rFonts w:hint="eastAsia"/>
          <w:szCs w:val="21"/>
        </w:rPr>
        <w:t>第二章  招标文件</w:t>
      </w:r>
    </w:p>
    <w:p>
      <w:pPr>
        <w:numPr>
          <w:ilvl w:val="1"/>
          <w:numId w:val="0"/>
        </w:numPr>
        <w:tabs>
          <w:tab w:val="left" w:pos="360"/>
        </w:tabs>
        <w:ind w:firstLine="1079" w:firstLineChars="514"/>
        <w:rPr>
          <w:szCs w:val="21"/>
        </w:rPr>
      </w:pPr>
      <w:r>
        <w:rPr>
          <w:rFonts w:hint="eastAsia"/>
          <w:szCs w:val="21"/>
        </w:rPr>
        <w:t>第三章  投标文件的编制</w:t>
      </w:r>
    </w:p>
    <w:p>
      <w:pPr>
        <w:numPr>
          <w:ilvl w:val="1"/>
          <w:numId w:val="0"/>
        </w:numPr>
        <w:tabs>
          <w:tab w:val="left" w:pos="360"/>
        </w:tabs>
        <w:ind w:firstLine="1079" w:firstLineChars="514"/>
        <w:rPr>
          <w:szCs w:val="21"/>
        </w:rPr>
      </w:pPr>
      <w:r>
        <w:rPr>
          <w:rFonts w:hint="eastAsia"/>
          <w:szCs w:val="21"/>
        </w:rPr>
        <w:t>第四章  投标文件的递交</w:t>
      </w:r>
    </w:p>
    <w:p>
      <w:pPr>
        <w:numPr>
          <w:ilvl w:val="1"/>
          <w:numId w:val="0"/>
        </w:numPr>
        <w:tabs>
          <w:tab w:val="left" w:pos="360"/>
        </w:tabs>
        <w:ind w:firstLine="1079" w:firstLineChars="514"/>
        <w:rPr>
          <w:szCs w:val="21"/>
        </w:rPr>
      </w:pPr>
      <w:r>
        <w:rPr>
          <w:rFonts w:hint="eastAsia"/>
          <w:szCs w:val="21"/>
        </w:rPr>
        <w:t>第五章  开标</w:t>
      </w:r>
    </w:p>
    <w:p>
      <w:pPr>
        <w:numPr>
          <w:ilvl w:val="1"/>
          <w:numId w:val="0"/>
        </w:numPr>
        <w:tabs>
          <w:tab w:val="left" w:pos="360"/>
        </w:tabs>
        <w:ind w:firstLine="1079" w:firstLineChars="514"/>
        <w:rPr>
          <w:szCs w:val="21"/>
        </w:rPr>
      </w:pPr>
      <w:r>
        <w:rPr>
          <w:rFonts w:hint="eastAsia"/>
          <w:szCs w:val="21"/>
        </w:rPr>
        <w:t>第六章  评标要求</w:t>
      </w:r>
    </w:p>
    <w:p>
      <w:pPr>
        <w:numPr>
          <w:ilvl w:val="1"/>
          <w:numId w:val="0"/>
        </w:numPr>
        <w:tabs>
          <w:tab w:val="left" w:pos="360"/>
        </w:tabs>
        <w:ind w:firstLine="1079" w:firstLineChars="514"/>
        <w:rPr>
          <w:szCs w:val="21"/>
        </w:rPr>
      </w:pPr>
      <w:r>
        <w:rPr>
          <w:rFonts w:hint="eastAsia"/>
          <w:szCs w:val="21"/>
        </w:rPr>
        <w:t>第七章  评标程序及评标方法</w:t>
      </w:r>
    </w:p>
    <w:p>
      <w:pPr>
        <w:numPr>
          <w:ilvl w:val="1"/>
          <w:numId w:val="0"/>
        </w:numPr>
        <w:tabs>
          <w:tab w:val="left" w:pos="360"/>
        </w:tabs>
        <w:ind w:firstLine="1079" w:firstLineChars="514"/>
        <w:rPr>
          <w:szCs w:val="21"/>
        </w:rPr>
      </w:pPr>
      <w:r>
        <w:rPr>
          <w:rFonts w:hint="eastAsia"/>
          <w:szCs w:val="21"/>
        </w:rPr>
        <w:t>第八章  定标及公示</w:t>
      </w:r>
    </w:p>
    <w:p>
      <w:pPr>
        <w:numPr>
          <w:ilvl w:val="1"/>
          <w:numId w:val="0"/>
        </w:numPr>
        <w:tabs>
          <w:tab w:val="left" w:pos="360"/>
        </w:tabs>
        <w:ind w:firstLine="1079" w:firstLineChars="514"/>
        <w:rPr>
          <w:szCs w:val="21"/>
        </w:rPr>
      </w:pPr>
      <w:r>
        <w:rPr>
          <w:rFonts w:hint="eastAsia"/>
          <w:szCs w:val="21"/>
        </w:rPr>
        <w:t>第九章  公开招标失败的后续处理</w:t>
      </w:r>
    </w:p>
    <w:p>
      <w:pPr>
        <w:numPr>
          <w:ilvl w:val="1"/>
          <w:numId w:val="0"/>
        </w:numPr>
        <w:tabs>
          <w:tab w:val="left" w:pos="360"/>
        </w:tabs>
        <w:ind w:firstLine="1079" w:firstLineChars="514"/>
        <w:rPr>
          <w:szCs w:val="21"/>
        </w:rPr>
      </w:pPr>
      <w:r>
        <w:rPr>
          <w:rFonts w:hint="eastAsia"/>
          <w:szCs w:val="21"/>
        </w:rPr>
        <w:t>第十章  合同的授予与备案</w:t>
      </w:r>
    </w:p>
    <w:p>
      <w:pPr>
        <w:numPr>
          <w:ilvl w:val="1"/>
          <w:numId w:val="0"/>
        </w:numPr>
        <w:tabs>
          <w:tab w:val="left" w:pos="360"/>
        </w:tabs>
        <w:ind w:firstLine="1079" w:firstLineChars="514"/>
        <w:rPr>
          <w:szCs w:val="21"/>
        </w:rPr>
      </w:pPr>
      <w:r>
        <w:rPr>
          <w:rFonts w:hint="eastAsia"/>
          <w:szCs w:val="21"/>
        </w:rPr>
        <w:t>第十一章  质疑处理</w:t>
      </w:r>
    </w:p>
    <w:p>
      <w:pPr>
        <w:ind w:firstLine="411" w:firstLineChars="196"/>
        <w:rPr>
          <w:rFonts w:ascii="宋体" w:hAnsi="宋体"/>
          <w:szCs w:val="21"/>
        </w:rPr>
      </w:pPr>
      <w:r>
        <w:rPr>
          <w:rFonts w:hint="eastAsia" w:ascii="宋体" w:hAnsi="宋体"/>
          <w:szCs w:val="21"/>
        </w:rPr>
        <w:t>11.2 投标人获得招标文件后，应仔细检查招标文件的所有内容，如有疑问应在答疑截止时间之前向</w:t>
      </w:r>
      <w:r>
        <w:rPr>
          <w:rFonts w:hint="eastAsia" w:ascii="宋体" w:hAnsi="宋体"/>
          <w:szCs w:val="21"/>
          <w:lang w:eastAsia="zh-CN"/>
        </w:rPr>
        <w:t>医院</w:t>
      </w:r>
      <w:r>
        <w:rPr>
          <w:rFonts w:hint="eastAsia" w:ascii="宋体" w:hAnsi="宋体"/>
          <w:szCs w:val="21"/>
        </w:rPr>
        <w:t>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应由投标人自行承担。</w:t>
      </w:r>
    </w:p>
    <w:p>
      <w:pPr>
        <w:ind w:firstLine="411" w:firstLineChars="196"/>
        <w:rPr>
          <w:rFonts w:ascii="宋体" w:hAnsi="宋体"/>
          <w:szCs w:val="21"/>
        </w:rPr>
      </w:pPr>
      <w:r>
        <w:rPr>
          <w:rFonts w:hint="eastAsia" w:ascii="宋体" w:hAnsi="宋体"/>
          <w:szCs w:val="21"/>
        </w:rPr>
        <w:t>11.3</w:t>
      </w:r>
      <w:r>
        <w:rPr>
          <w:rFonts w:hint="eastAsia" w:ascii="宋体" w:hAnsi="宋体"/>
        </w:rPr>
        <w:t>任何人或任何组织向投标人提交的任何书面或口头资料，未经</w:t>
      </w:r>
      <w:r>
        <w:rPr>
          <w:rFonts w:hint="eastAsia" w:ascii="宋体" w:hAnsi="宋体"/>
          <w:lang w:eastAsia="zh-CN"/>
        </w:rPr>
        <w:t>医院</w:t>
      </w:r>
      <w:r>
        <w:rPr>
          <w:rFonts w:hint="eastAsia" w:ascii="宋体" w:hAnsi="宋体"/>
        </w:rPr>
        <w:t>采购机构在网上发布或书面通知，均作无效处理，不得作为招标文件的组成部分。</w:t>
      </w:r>
      <w:r>
        <w:rPr>
          <w:rFonts w:hint="eastAsia" w:ascii="宋体" w:hAnsi="宋体"/>
          <w:lang w:eastAsia="zh-CN"/>
        </w:rPr>
        <w:t>医院</w:t>
      </w:r>
      <w:r>
        <w:rPr>
          <w:rFonts w:hint="eastAsia" w:ascii="宋体" w:hAnsi="宋体"/>
        </w:rPr>
        <w:t>采购机构对投标人由此而做出的推论、理解和结论概不负责。</w:t>
      </w:r>
    </w:p>
    <w:p>
      <w:pPr>
        <w:spacing w:line="360" w:lineRule="auto"/>
        <w:rPr>
          <w:rFonts w:ascii="黑体" w:hAnsi="宋体" w:eastAsia="黑体"/>
          <w:sz w:val="24"/>
        </w:rPr>
      </w:pPr>
      <w:r>
        <w:rPr>
          <w:rFonts w:hint="eastAsia" w:ascii="黑体" w:hAnsi="宋体" w:eastAsia="黑体"/>
          <w:sz w:val="24"/>
        </w:rPr>
        <w:t>12．招标文件的澄清</w:t>
      </w:r>
    </w:p>
    <w:p>
      <w:pPr>
        <w:snapToGrid w:val="0"/>
        <w:ind w:firstLine="420" w:firstLineChars="200"/>
        <w:rPr>
          <w:rFonts w:ascii="宋体" w:hAnsi="宋体"/>
          <w:szCs w:val="21"/>
        </w:rPr>
      </w:pPr>
      <w:r>
        <w:rPr>
          <w:rFonts w:hint="eastAsia" w:ascii="宋体" w:hAnsi="宋体"/>
          <w:szCs w:val="21"/>
        </w:rPr>
        <w:t>12.1投标人如对招标文件内容有疑问，必须在招标文件规定的答疑截止时间前以</w:t>
      </w:r>
      <w:r>
        <w:rPr>
          <w:rFonts w:ascii="宋体" w:hAnsi="宋体"/>
          <w:szCs w:val="21"/>
        </w:rPr>
        <w:t>书面</w:t>
      </w:r>
      <w:r>
        <w:rPr>
          <w:rFonts w:hint="eastAsia" w:ascii="宋体" w:hAnsi="宋体"/>
          <w:szCs w:val="21"/>
        </w:rPr>
        <w:t>形式提交</w:t>
      </w:r>
      <w:r>
        <w:rPr>
          <w:rFonts w:ascii="宋体" w:hAnsi="宋体"/>
          <w:szCs w:val="21"/>
        </w:rPr>
        <w:t>给</w:t>
      </w:r>
      <w:r>
        <w:rPr>
          <w:rFonts w:hint="eastAsia" w:ascii="宋体" w:hAnsi="宋体"/>
          <w:szCs w:val="21"/>
        </w:rPr>
        <w:t>向</w:t>
      </w:r>
      <w:r>
        <w:rPr>
          <w:rFonts w:hint="eastAsia" w:ascii="宋体" w:hAnsi="宋体"/>
          <w:szCs w:val="21"/>
          <w:lang w:eastAsia="zh-CN"/>
        </w:rPr>
        <w:t>医院</w:t>
      </w:r>
      <w:r>
        <w:rPr>
          <w:rFonts w:hint="eastAsia" w:ascii="宋体" w:hAnsi="宋体"/>
          <w:szCs w:val="21"/>
        </w:rPr>
        <w:t>采购机构。不论是</w:t>
      </w:r>
      <w:r>
        <w:rPr>
          <w:rFonts w:hint="eastAsia" w:ascii="宋体" w:hAnsi="宋体"/>
          <w:szCs w:val="21"/>
          <w:lang w:eastAsia="zh-CN"/>
        </w:rPr>
        <w:t>医院</w:t>
      </w:r>
      <w:r>
        <w:rPr>
          <w:rFonts w:hint="eastAsia" w:ascii="宋体" w:hAnsi="宋体"/>
          <w:szCs w:val="21"/>
        </w:rPr>
        <w:t>采购机构根据需要主动对招标文件进行必要的澄清或是根据投标人的要求对招标文件做出澄清，</w:t>
      </w:r>
      <w:r>
        <w:rPr>
          <w:rFonts w:hint="eastAsia" w:ascii="宋体" w:hAnsi="宋体"/>
          <w:szCs w:val="21"/>
          <w:lang w:eastAsia="zh-CN"/>
        </w:rPr>
        <w:t>医院</w:t>
      </w:r>
      <w:r>
        <w:rPr>
          <w:rFonts w:hint="eastAsia" w:ascii="宋体" w:hAnsi="宋体"/>
          <w:szCs w:val="21"/>
        </w:rPr>
        <w:t>采购机构都将在投标截止日期前以书面形式（包括</w:t>
      </w:r>
      <w:r>
        <w:rPr>
          <w:rFonts w:hint="eastAsia" w:ascii="宋体" w:hAnsi="宋体"/>
          <w:szCs w:val="21"/>
          <w:lang w:eastAsia="zh-CN"/>
        </w:rPr>
        <w:t>医院</w:t>
      </w:r>
      <w:r>
        <w:rPr>
          <w:rFonts w:hint="eastAsia" w:ascii="宋体" w:hAnsi="宋体"/>
          <w:szCs w:val="21"/>
        </w:rPr>
        <w:t>采购机构网站公开发布方式）答复或发送给所有投标人。澄清纪要作为招标文件的组成部分，对投标人起约束作用；</w:t>
      </w:r>
    </w:p>
    <w:p>
      <w:pPr>
        <w:snapToGrid w:val="0"/>
        <w:ind w:firstLine="420" w:firstLineChars="200"/>
        <w:rPr>
          <w:rFonts w:ascii="宋体" w:hAnsi="宋体"/>
          <w:szCs w:val="21"/>
        </w:rPr>
      </w:pPr>
      <w:r>
        <w:rPr>
          <w:rFonts w:hint="eastAsia" w:ascii="宋体" w:hAnsi="宋体"/>
          <w:szCs w:val="21"/>
        </w:rPr>
        <w:t>12.2对于没有提出澄清又参与了该项目投标的供应商将被视为完全认同该</w:t>
      </w:r>
      <w:r>
        <w:rPr>
          <w:rFonts w:hint="eastAsia"/>
        </w:rPr>
        <w:t>招标文件（含澄清纪要）</w:t>
      </w:r>
      <w:r>
        <w:rPr>
          <w:rFonts w:hint="eastAsia" w:ascii="宋体" w:hAnsi="宋体"/>
          <w:szCs w:val="21"/>
        </w:rPr>
        <w:t>。</w:t>
      </w:r>
    </w:p>
    <w:p>
      <w:pPr>
        <w:snapToGrid w:val="0"/>
        <w:ind w:firstLine="420" w:firstLineChars="200"/>
        <w:rPr>
          <w:rFonts w:ascii="宋体" w:hAnsi="宋体"/>
          <w:szCs w:val="21"/>
        </w:rPr>
      </w:pPr>
      <w:r>
        <w:rPr>
          <w:rFonts w:hint="eastAsia" w:ascii="宋体" w:hAnsi="宋体"/>
          <w:szCs w:val="21"/>
        </w:rPr>
        <w:t>12.3 对招标文件中描述有歧义或前后不一致的地方，评审委员会有权进行评判，但对同一条款的评判应适用于每个投标人。</w:t>
      </w:r>
    </w:p>
    <w:p>
      <w:pPr>
        <w:spacing w:line="360" w:lineRule="auto"/>
        <w:rPr>
          <w:rFonts w:ascii="黑体" w:hAnsi="宋体" w:eastAsia="黑体"/>
          <w:sz w:val="24"/>
        </w:rPr>
      </w:pPr>
      <w:r>
        <w:rPr>
          <w:rFonts w:ascii="黑体" w:hAnsi="宋体" w:eastAsia="黑体"/>
          <w:sz w:val="24"/>
        </w:rPr>
        <w:t>1</w:t>
      </w:r>
      <w:r>
        <w:rPr>
          <w:rFonts w:hint="eastAsia" w:ascii="黑体" w:hAnsi="宋体" w:eastAsia="黑体"/>
          <w:sz w:val="24"/>
        </w:rPr>
        <w:t>3．招标文件的修改</w:t>
      </w:r>
    </w:p>
    <w:p>
      <w:pPr>
        <w:ind w:firstLine="411" w:firstLineChars="196"/>
        <w:rPr>
          <w:rFonts w:ascii="宋体" w:hAnsi="宋体"/>
          <w:szCs w:val="21"/>
        </w:rPr>
      </w:pPr>
      <w:r>
        <w:rPr>
          <w:rFonts w:ascii="宋体" w:hAnsi="宋体"/>
          <w:szCs w:val="21"/>
        </w:rPr>
        <w:t>1</w:t>
      </w:r>
      <w:r>
        <w:rPr>
          <w:rFonts w:hint="eastAsia" w:ascii="宋体" w:hAnsi="宋体"/>
          <w:szCs w:val="21"/>
        </w:rPr>
        <w:t>3.1招标文件发出后，在投标截止日期前任何时候，确需要变更招标内容的，</w:t>
      </w:r>
      <w:r>
        <w:rPr>
          <w:rFonts w:hint="eastAsia" w:ascii="宋体" w:hAnsi="宋体"/>
          <w:szCs w:val="21"/>
          <w:lang w:eastAsia="zh-CN"/>
        </w:rPr>
        <w:t>医院</w:t>
      </w:r>
      <w:r>
        <w:rPr>
          <w:rFonts w:hint="eastAsia" w:ascii="宋体" w:hAnsi="宋体"/>
          <w:szCs w:val="21"/>
        </w:rPr>
        <w:t>采购机构可主动或在解答投标人提出的澄清问题时对招标文件进行修改；</w:t>
      </w:r>
    </w:p>
    <w:p>
      <w:pPr>
        <w:ind w:firstLine="411" w:firstLineChars="196"/>
        <w:rPr>
          <w:rFonts w:ascii="宋体" w:hAnsi="宋体"/>
          <w:szCs w:val="21"/>
        </w:rPr>
      </w:pPr>
      <w:r>
        <w:rPr>
          <w:rFonts w:ascii="宋体" w:hAnsi="宋体"/>
          <w:szCs w:val="21"/>
        </w:rPr>
        <w:t>1</w:t>
      </w:r>
      <w:r>
        <w:rPr>
          <w:rFonts w:hint="eastAsia" w:ascii="宋体" w:hAnsi="宋体"/>
          <w:szCs w:val="21"/>
        </w:rPr>
        <w:t>3.2招标文件的修改以书面形式（包括网站公开发布方式）发送给所有投标人，招标文件的修改内容作为招标文件的组成部分，并具有约束力。</w:t>
      </w:r>
    </w:p>
    <w:p>
      <w:pPr>
        <w:ind w:firstLine="411" w:firstLineChars="196"/>
        <w:rPr>
          <w:rFonts w:ascii="宋体" w:hAnsi="宋体"/>
          <w:szCs w:val="21"/>
        </w:rPr>
      </w:pPr>
      <w:r>
        <w:rPr>
          <w:rFonts w:ascii="宋体" w:hAnsi="宋体"/>
          <w:szCs w:val="21"/>
        </w:rPr>
        <w:t>1</w:t>
      </w:r>
      <w:r>
        <w:rPr>
          <w:rFonts w:hint="eastAsia" w:ascii="宋体" w:hAnsi="宋体"/>
          <w:szCs w:val="21"/>
        </w:rPr>
        <w:t>3.3招标文件、招标文件澄清（答疑）纪要、招标文件修改补充通知内容均以书面（包括网站公开发布方式）明确的内容为准。当招标文件、修改补充通知、澄清（答疑）纪要内容相互矛盾时，以最后发出的内容为准；</w:t>
      </w:r>
    </w:p>
    <w:p>
      <w:pPr>
        <w:ind w:firstLine="411" w:firstLineChars="196"/>
        <w:rPr>
          <w:rFonts w:ascii="宋体" w:hAnsi="宋体"/>
          <w:szCs w:val="21"/>
        </w:rPr>
      </w:pPr>
      <w:r>
        <w:rPr>
          <w:rFonts w:ascii="宋体" w:hAnsi="宋体"/>
          <w:szCs w:val="21"/>
        </w:rPr>
        <w:t>1</w:t>
      </w:r>
      <w:r>
        <w:rPr>
          <w:rFonts w:hint="eastAsia" w:ascii="宋体" w:hAnsi="宋体"/>
          <w:szCs w:val="21"/>
        </w:rPr>
        <w:t>3.4</w:t>
      </w:r>
      <w:r>
        <w:rPr>
          <w:rFonts w:hint="eastAsia" w:ascii="宋体" w:hAnsi="宋体"/>
          <w:szCs w:val="21"/>
          <w:lang w:eastAsia="zh-CN"/>
        </w:rPr>
        <w:t>医院</w:t>
      </w:r>
      <w:r>
        <w:rPr>
          <w:rFonts w:hint="eastAsia" w:ascii="宋体" w:hAnsi="宋体"/>
          <w:szCs w:val="21"/>
        </w:rPr>
        <w:t>采购机构保证招标文件澄清（答疑）纪要和招标文件修改补充通知在投标截止时间前以网站公开发布形式或书面形式发送给所有投标人。为使投标人在编写投标文件时有充分时间对招标文件的修改部分进行研究，</w:t>
      </w:r>
      <w:r>
        <w:rPr>
          <w:rFonts w:hint="eastAsia" w:ascii="宋体" w:hAnsi="宋体"/>
          <w:szCs w:val="21"/>
          <w:lang w:eastAsia="zh-CN"/>
        </w:rPr>
        <w:t>医院</w:t>
      </w:r>
      <w:r>
        <w:rPr>
          <w:rFonts w:hint="eastAsia" w:ascii="宋体" w:hAnsi="宋体"/>
          <w:szCs w:val="21"/>
        </w:rPr>
        <w:t>采购机构可以酌情延长递交投标文件的截止日期，具体时间将在修改补充通知中明确。</w:t>
      </w:r>
    </w:p>
    <w:p>
      <w:pPr>
        <w:keepNext/>
        <w:keepLines/>
        <w:numPr>
          <w:ilvl w:val="0"/>
          <w:numId w:val="13"/>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投标文件的编制</w:t>
      </w:r>
    </w:p>
    <w:p>
      <w:pPr>
        <w:spacing w:line="360" w:lineRule="auto"/>
        <w:rPr>
          <w:rFonts w:ascii="黑体" w:hAnsi="宋体" w:eastAsia="黑体"/>
          <w:sz w:val="24"/>
        </w:rPr>
      </w:pPr>
      <w:r>
        <w:rPr>
          <w:rFonts w:hint="eastAsia" w:ascii="黑体" w:hAnsi="宋体" w:eastAsia="黑体"/>
          <w:sz w:val="24"/>
        </w:rPr>
        <w:t>14．投标文件的语言及度量单位</w:t>
      </w:r>
    </w:p>
    <w:p>
      <w:pPr>
        <w:ind w:firstLine="411" w:firstLineChars="196"/>
        <w:rPr>
          <w:rFonts w:ascii="宋体" w:hAnsi="宋体"/>
          <w:szCs w:val="21"/>
        </w:rPr>
      </w:pPr>
      <w:r>
        <w:rPr>
          <w:rFonts w:hint="eastAsia" w:ascii="宋体" w:hAnsi="宋体"/>
          <w:szCs w:val="21"/>
        </w:rPr>
        <w:t>14.1 投标人和</w:t>
      </w:r>
      <w:r>
        <w:rPr>
          <w:rFonts w:hint="eastAsia" w:ascii="宋体" w:hAnsi="宋体"/>
          <w:szCs w:val="21"/>
          <w:lang w:eastAsia="zh-CN"/>
        </w:rPr>
        <w:t>医院</w:t>
      </w:r>
      <w:r>
        <w:rPr>
          <w:rFonts w:hint="eastAsia" w:ascii="宋体" w:hAnsi="宋体"/>
          <w:szCs w:val="21"/>
        </w:rPr>
        <w:t>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ind w:firstLine="411" w:firstLineChars="196"/>
        <w:rPr>
          <w:rFonts w:ascii="宋体" w:hAnsi="宋体"/>
          <w:szCs w:val="21"/>
        </w:rPr>
      </w:pPr>
      <w:r>
        <w:rPr>
          <w:rFonts w:hint="eastAsia" w:ascii="宋体" w:hAnsi="宋体"/>
          <w:szCs w:val="21"/>
        </w:rPr>
        <w:t>14.2 除技术规范另有规定外，投标文件使用的度量单位，均采用中华人民共和国法定计量单位。</w:t>
      </w:r>
    </w:p>
    <w:p>
      <w:pPr>
        <w:spacing w:line="360" w:lineRule="auto"/>
        <w:rPr>
          <w:rFonts w:ascii="黑体" w:hAnsi="宋体" w:eastAsia="黑体"/>
          <w:sz w:val="24"/>
        </w:rPr>
      </w:pPr>
      <w:r>
        <w:rPr>
          <w:rFonts w:hint="eastAsia" w:ascii="黑体" w:hAnsi="宋体" w:eastAsia="黑体"/>
          <w:sz w:val="24"/>
        </w:rPr>
        <w:t>15．投标文件的组成</w:t>
      </w:r>
    </w:p>
    <w:p>
      <w:pPr>
        <w:ind w:firstLine="412" w:firstLineChars="196"/>
        <w:rPr>
          <w:rFonts w:ascii="宋体" w:hAnsi="宋体"/>
          <w:b/>
          <w:szCs w:val="21"/>
        </w:rPr>
      </w:pPr>
      <w:r>
        <w:rPr>
          <w:rFonts w:hint="eastAsia" w:ascii="宋体" w:hAnsi="宋体"/>
          <w:b/>
          <w:szCs w:val="21"/>
        </w:rPr>
        <w:t>具体内容请详见本项目招标文件</w:t>
      </w:r>
      <w:r>
        <w:rPr>
          <w:rFonts w:ascii="宋体" w:hAnsi="宋体"/>
          <w:b/>
          <w:szCs w:val="21"/>
        </w:rPr>
        <w:t>第一册“</w:t>
      </w:r>
      <w:r>
        <w:rPr>
          <w:rFonts w:hint="eastAsia" w:ascii="宋体" w:hAnsi="宋体"/>
          <w:b/>
          <w:szCs w:val="21"/>
        </w:rPr>
        <w:t>专用条款</w:t>
      </w:r>
      <w:r>
        <w:rPr>
          <w:rFonts w:ascii="宋体" w:hAnsi="宋体"/>
          <w:b/>
          <w:szCs w:val="21"/>
        </w:rPr>
        <w:t>”</w:t>
      </w:r>
      <w:r>
        <w:rPr>
          <w:rFonts w:hint="eastAsia" w:ascii="宋体" w:hAnsi="宋体"/>
          <w:b/>
          <w:szCs w:val="21"/>
        </w:rPr>
        <w:t>的相关内容。</w:t>
      </w:r>
    </w:p>
    <w:p>
      <w:pPr>
        <w:spacing w:line="360" w:lineRule="auto"/>
        <w:rPr>
          <w:rFonts w:ascii="黑体" w:hAnsi="宋体" w:eastAsia="黑体"/>
          <w:sz w:val="24"/>
        </w:rPr>
      </w:pPr>
      <w:r>
        <w:rPr>
          <w:rFonts w:hint="eastAsia" w:ascii="黑体" w:hAnsi="宋体" w:eastAsia="黑体"/>
          <w:sz w:val="24"/>
        </w:rPr>
        <w:t>16．投标文件格式</w:t>
      </w:r>
    </w:p>
    <w:p>
      <w:pPr>
        <w:ind w:firstLine="411" w:firstLineChars="196"/>
        <w:rPr>
          <w:rFonts w:ascii="宋体" w:hAnsi="宋体"/>
          <w:szCs w:val="21"/>
        </w:rPr>
      </w:pPr>
      <w:r>
        <w:rPr>
          <w:rFonts w:hint="eastAsia" w:ascii="宋体" w:hAnsi="宋体"/>
          <w:szCs w:val="21"/>
        </w:rPr>
        <w:t>投标文件包括本通用条款第15条中规定的内容。如招标文件提供了投标文件格式，则</w:t>
      </w:r>
      <w:r>
        <w:rPr>
          <w:rFonts w:hint="eastAsia" w:ascii="宋体" w:hAnsi="宋体"/>
          <w:b/>
          <w:bCs/>
          <w:szCs w:val="21"/>
        </w:rPr>
        <w:t>投标人提交的投标文件应毫无例外地使用招标文件所提供的相应格式</w:t>
      </w:r>
      <w:r>
        <w:rPr>
          <w:rFonts w:hint="eastAsia" w:ascii="宋体" w:hAnsi="宋体"/>
          <w:szCs w:val="21"/>
        </w:rPr>
        <w:t>（表格可以按同样格式扩展）。</w:t>
      </w:r>
    </w:p>
    <w:p>
      <w:pPr>
        <w:spacing w:line="360" w:lineRule="auto"/>
        <w:rPr>
          <w:rFonts w:ascii="黑体" w:hAnsi="宋体" w:eastAsia="黑体"/>
          <w:sz w:val="24"/>
        </w:rPr>
      </w:pPr>
      <w:r>
        <w:rPr>
          <w:rFonts w:hint="eastAsia" w:ascii="黑体" w:hAnsi="宋体" w:eastAsia="黑体"/>
          <w:sz w:val="24"/>
        </w:rPr>
        <w:t>17．投标货币</w:t>
      </w:r>
    </w:p>
    <w:p>
      <w:pPr>
        <w:ind w:firstLine="411" w:firstLineChars="196"/>
        <w:rPr>
          <w:rFonts w:ascii="宋体" w:hAnsi="宋体"/>
          <w:szCs w:val="21"/>
        </w:rPr>
      </w:pPr>
      <w:r>
        <w:rPr>
          <w:rFonts w:hint="eastAsia" w:ascii="宋体" w:hAnsi="宋体"/>
          <w:szCs w:val="21"/>
        </w:rPr>
        <w:t>如招标文件第一册“专用条款”</w:t>
      </w:r>
      <w:r>
        <w:rPr>
          <w:rFonts w:ascii="宋体" w:hAnsi="宋体"/>
          <w:szCs w:val="21"/>
        </w:rPr>
        <w:t>无另外</w:t>
      </w:r>
      <w:r>
        <w:rPr>
          <w:rFonts w:hint="eastAsia" w:ascii="宋体" w:hAnsi="宋体"/>
          <w:szCs w:val="21"/>
        </w:rPr>
        <w:t>规定</w:t>
      </w:r>
      <w:r>
        <w:rPr>
          <w:rFonts w:ascii="宋体" w:hAnsi="宋体"/>
          <w:szCs w:val="21"/>
        </w:rPr>
        <w:t>，</w:t>
      </w:r>
      <w:r>
        <w:rPr>
          <w:rFonts w:hint="eastAsia" w:ascii="宋体" w:hAnsi="宋体"/>
          <w:szCs w:val="21"/>
        </w:rPr>
        <w:t>本项目的投标应以人民币计。</w:t>
      </w:r>
    </w:p>
    <w:p>
      <w:pPr>
        <w:spacing w:line="360" w:lineRule="auto"/>
        <w:rPr>
          <w:rFonts w:ascii="黑体" w:hAnsi="宋体" w:eastAsia="黑体"/>
          <w:sz w:val="24"/>
        </w:rPr>
      </w:pPr>
      <w:r>
        <w:rPr>
          <w:rFonts w:hint="eastAsia" w:ascii="黑体" w:hAnsi="宋体" w:eastAsia="黑体"/>
          <w:sz w:val="24"/>
        </w:rPr>
        <w:t>18．证明投标文件投标技术方案的合格性和符合招标文件规定的文件要求</w:t>
      </w:r>
    </w:p>
    <w:p>
      <w:pPr>
        <w:ind w:firstLine="411" w:firstLineChars="196"/>
        <w:rPr>
          <w:rFonts w:ascii="宋体" w:hAnsi="宋体"/>
          <w:szCs w:val="21"/>
        </w:rPr>
      </w:pPr>
      <w:r>
        <w:rPr>
          <w:rFonts w:hint="eastAsia" w:ascii="宋体" w:hAnsi="宋体"/>
          <w:szCs w:val="21"/>
        </w:rPr>
        <w:t>18</w:t>
      </w:r>
      <w:r>
        <w:rPr>
          <w:rFonts w:ascii="宋体" w:hAnsi="宋体"/>
          <w:szCs w:val="21"/>
        </w:rPr>
        <w:t xml:space="preserve">.1 </w:t>
      </w:r>
      <w:r>
        <w:rPr>
          <w:rFonts w:hint="eastAsia" w:ascii="宋体" w:hAnsi="宋体"/>
          <w:szCs w:val="21"/>
        </w:rPr>
        <w:t>投标人应按照本项目</w:t>
      </w:r>
      <w:r>
        <w:rPr>
          <w:rFonts w:ascii="宋体" w:hAnsi="宋体"/>
          <w:szCs w:val="21"/>
        </w:rPr>
        <w:t>招标文</w:t>
      </w:r>
      <w:r>
        <w:rPr>
          <w:rFonts w:hint="eastAsia" w:ascii="宋体" w:hAnsi="宋体"/>
          <w:szCs w:val="21"/>
        </w:rPr>
        <w:t>件第一册“</w:t>
      </w:r>
      <w:r>
        <w:rPr>
          <w:rFonts w:ascii="宋体" w:hAnsi="宋体"/>
          <w:szCs w:val="21"/>
        </w:rPr>
        <w:t>专用条款</w:t>
      </w:r>
      <w:r>
        <w:rPr>
          <w:rFonts w:hint="eastAsia" w:ascii="宋体" w:hAnsi="宋体"/>
          <w:szCs w:val="21"/>
        </w:rPr>
        <w:t>”</w:t>
      </w:r>
      <w:r>
        <w:rPr>
          <w:rFonts w:ascii="宋体" w:hAnsi="宋体"/>
          <w:szCs w:val="21"/>
        </w:rPr>
        <w:t>的要求</w:t>
      </w:r>
      <w:r>
        <w:rPr>
          <w:rFonts w:hint="eastAsia" w:ascii="宋体" w:hAnsi="宋体"/>
          <w:szCs w:val="21"/>
        </w:rPr>
        <w:t>提交证明文件证明其投标技术方案项下的货物、工程和服务的合格性符合招标文件规定。该投标技术方案及其证明文件作为投标文件的一部分。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 xml:space="preserve">.2 </w:t>
      </w:r>
      <w:r>
        <w:rPr>
          <w:rFonts w:hint="eastAsia" w:ascii="宋体" w:hAnsi="宋体"/>
          <w:szCs w:val="21"/>
        </w:rPr>
        <w:t>投标人提供证明投标技术方案与招标文件的要求相一致的文件，可以是文字资料、图纸、数据或数码照片、制造商公布的产品说明书、产品彩页和我国政府机构出具的产品检验和核准证件等，提供的</w:t>
      </w:r>
      <w:r>
        <w:rPr>
          <w:rFonts w:ascii="宋体" w:hAnsi="宋体"/>
          <w:szCs w:val="21"/>
        </w:rPr>
        <w:t>文件</w:t>
      </w:r>
      <w:r>
        <w:rPr>
          <w:rFonts w:hint="eastAsia" w:ascii="宋体" w:hAnsi="宋体"/>
          <w:szCs w:val="21"/>
        </w:rPr>
        <w:t>应符合以下要求：</w:t>
      </w:r>
    </w:p>
    <w:p>
      <w:pPr>
        <w:ind w:firstLine="411" w:firstLineChars="196"/>
        <w:rPr>
          <w:rFonts w:ascii="宋体" w:hAnsi="宋体"/>
          <w:szCs w:val="21"/>
        </w:rPr>
      </w:pPr>
      <w:r>
        <w:rPr>
          <w:rFonts w:hint="eastAsia" w:ascii="宋体" w:hAnsi="宋体"/>
          <w:szCs w:val="21"/>
        </w:rPr>
        <w:t>18.2.1主要技术指标和性能的详细说明；</w:t>
      </w:r>
    </w:p>
    <w:p>
      <w:pPr>
        <w:ind w:firstLine="411" w:firstLineChars="196"/>
        <w:rPr>
          <w:rFonts w:ascii="宋体" w:hAnsi="宋体"/>
          <w:szCs w:val="21"/>
        </w:rPr>
      </w:pPr>
      <w:r>
        <w:rPr>
          <w:rFonts w:hint="eastAsia" w:ascii="宋体" w:hAnsi="宋体"/>
          <w:szCs w:val="21"/>
        </w:rPr>
        <w:t>18.2.</w:t>
      </w:r>
      <w:r>
        <w:rPr>
          <w:rFonts w:ascii="宋体" w:hAnsi="宋体"/>
          <w:szCs w:val="21"/>
        </w:rPr>
        <w:t>2</w:t>
      </w:r>
      <w:r>
        <w:rPr>
          <w:rFonts w:hint="eastAsia" w:ascii="宋体" w:hAnsi="宋体"/>
          <w:szCs w:val="21"/>
        </w:rPr>
        <w:t>投标产品从采购人开始使用至招标文件中规定的周期内正常、连续地使用所必须的备件和专用工具清单，包括备件和专用工具的货源及现行价格；</w:t>
      </w:r>
    </w:p>
    <w:p>
      <w:pPr>
        <w:ind w:firstLine="411" w:firstLineChars="196"/>
        <w:rPr>
          <w:rFonts w:ascii="宋体" w:hAnsi="宋体"/>
          <w:szCs w:val="21"/>
        </w:rPr>
      </w:pPr>
      <w:r>
        <w:rPr>
          <w:rFonts w:hint="eastAsia" w:ascii="宋体" w:hAnsi="宋体"/>
          <w:szCs w:val="21"/>
        </w:rPr>
        <w:t>18.2.</w:t>
      </w:r>
      <w:r>
        <w:rPr>
          <w:rFonts w:ascii="宋体" w:hAnsi="宋体"/>
          <w:szCs w:val="21"/>
        </w:rPr>
        <w:t>3</w:t>
      </w:r>
      <w:r>
        <w:rPr>
          <w:rFonts w:hint="eastAsia" w:ascii="宋体" w:hAnsi="宋体"/>
          <w:szCs w:val="21"/>
        </w:rPr>
        <w:t>对照招标文件技术规格，逐条说明投标技术方案已对采购人的技术规格做出了实质性的响应，或申明与技术规格条文的偏差和例外。投标人应详细说明投标技术方案中产品的具体参数，不得照搬照抄招标文件的技术要求；</w:t>
      </w:r>
    </w:p>
    <w:p>
      <w:pPr>
        <w:ind w:firstLine="411" w:firstLineChars="196"/>
        <w:rPr>
          <w:rFonts w:ascii="宋体" w:hAnsi="宋体"/>
          <w:szCs w:val="21"/>
        </w:rPr>
      </w:pPr>
      <w:r>
        <w:rPr>
          <w:rFonts w:hint="eastAsia" w:ascii="宋体" w:hAnsi="宋体"/>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被阅读、识别和判断；</w:t>
      </w:r>
    </w:p>
    <w:p>
      <w:pPr>
        <w:ind w:firstLine="411" w:firstLineChars="196"/>
        <w:rPr>
          <w:rFonts w:ascii="宋体" w:hAnsi="宋体"/>
          <w:szCs w:val="21"/>
        </w:rPr>
      </w:pPr>
      <w:r>
        <w:rPr>
          <w:rFonts w:hint="eastAsia" w:ascii="宋体" w:hAnsi="宋体"/>
          <w:szCs w:val="21"/>
        </w:rPr>
        <w:t>18.2.5我国政府机构出具的产品检验和核准证件应为证件正面、背面和附件标注的全部具体内容；产品检验和核准证件的尺寸和清晰度应该能够被阅读、识别和判断，</w:t>
      </w:r>
      <w:r>
        <w:rPr>
          <w:rFonts w:ascii="宋体" w:hAnsi="宋体"/>
          <w:szCs w:val="21"/>
        </w:rPr>
        <w:t>提供原件复印件</w:t>
      </w:r>
      <w:r>
        <w:rPr>
          <w:rFonts w:hint="eastAsia" w:ascii="宋体" w:hAnsi="宋体"/>
          <w:szCs w:val="21"/>
        </w:rPr>
        <w:t>。</w:t>
      </w:r>
    </w:p>
    <w:p>
      <w:pPr>
        <w:ind w:firstLine="411" w:firstLineChars="196"/>
        <w:rPr>
          <w:rFonts w:ascii="宋体" w:hAnsi="宋体"/>
          <w:szCs w:val="21"/>
        </w:rPr>
      </w:pPr>
      <w:r>
        <w:rPr>
          <w:rFonts w:hint="eastAsia" w:ascii="宋体" w:hAnsi="宋体"/>
          <w:szCs w:val="21"/>
        </w:rPr>
        <w:t>18.3相关资料不符合18.2款要求的，评审委员会有权认定为投标技术方案不合格响应，其相关分数予以扣减或作投标无效处理。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.4</w:t>
      </w:r>
      <w:r>
        <w:rPr>
          <w:rFonts w:hint="eastAsia" w:ascii="宋体" w:hAnsi="宋体"/>
          <w:szCs w:val="21"/>
        </w:rPr>
        <w:t>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hint="eastAsia" w:ascii="宋体" w:hAnsi="宋体"/>
          <w:szCs w:val="21"/>
        </w:rPr>
        <w:t>，由评审委员会来评判。</w:t>
      </w:r>
    </w:p>
    <w:p>
      <w:pPr>
        <w:ind w:firstLine="411" w:firstLineChars="196"/>
        <w:rPr>
          <w:rFonts w:ascii="宋体" w:hAnsi="宋体"/>
          <w:szCs w:val="21"/>
        </w:rPr>
      </w:pPr>
      <w:r>
        <w:rPr>
          <w:rFonts w:hint="eastAsia" w:ascii="宋体" w:hAnsi="宋体"/>
          <w:szCs w:val="21"/>
        </w:rPr>
        <w:t>18.</w:t>
      </w:r>
      <w:r>
        <w:rPr>
          <w:rFonts w:ascii="宋体" w:hAnsi="宋体"/>
          <w:szCs w:val="21"/>
        </w:rPr>
        <w:t>5</w:t>
      </w:r>
      <w:r>
        <w:rPr>
          <w:rFonts w:hint="eastAsia" w:ascii="宋体" w:hAnsi="宋体"/>
          <w:szCs w:val="21"/>
        </w:rPr>
        <w:t>为保证公平公正，除非另有规定或说明，投标人对同一项目投标时，不得同时提供两套或两套以上的投标方案。</w:t>
      </w:r>
    </w:p>
    <w:p>
      <w:pPr>
        <w:spacing w:line="360" w:lineRule="auto"/>
        <w:rPr>
          <w:rFonts w:ascii="黑体" w:hAnsi="宋体" w:eastAsia="黑体"/>
          <w:sz w:val="24"/>
        </w:rPr>
      </w:pPr>
      <w:r>
        <w:rPr>
          <w:rFonts w:hint="eastAsia" w:ascii="黑体" w:hAnsi="宋体" w:eastAsia="黑体"/>
          <w:sz w:val="24"/>
        </w:rPr>
        <w:t>19．投标文件其他证明文件的要求</w:t>
      </w:r>
    </w:p>
    <w:p>
      <w:pPr>
        <w:ind w:firstLine="411" w:firstLineChars="196"/>
        <w:rPr>
          <w:rFonts w:ascii="宋体" w:hAnsi="宋体"/>
          <w:szCs w:val="21"/>
        </w:rPr>
      </w:pPr>
      <w:r>
        <w:rPr>
          <w:rFonts w:hint="eastAsia" w:ascii="宋体" w:hAnsi="宋体"/>
          <w:szCs w:val="21"/>
        </w:rPr>
        <w:t>19.1对项目招标文件《评标信息》评分项中涉及的相关业绩、社保情况等内容以及《资格性审查表》和《符合性审查表》中涉及的证明材料，投标人应提供相关部门出具的证明材料原件复印件，原件备查。有关复印的尺寸和清晰度要求能够被阅读、识别和判断。若投标人未按要求提供证明材料或提供的是部分证明材料或提供不清晰的复印件的，评审委员会有权认定其投标文件未对招标文件有关需求进行响应，涉及资格性检查或符合性检查的予以投标</w:t>
      </w:r>
      <w:r>
        <w:rPr>
          <w:rFonts w:ascii="宋体" w:hAnsi="宋体"/>
          <w:szCs w:val="21"/>
        </w:rPr>
        <w:t>无效</w:t>
      </w:r>
      <w:r>
        <w:rPr>
          <w:rFonts w:hint="eastAsia" w:ascii="宋体" w:hAnsi="宋体"/>
          <w:szCs w:val="21"/>
        </w:rPr>
        <w:t>处理，涉及《评标信息》打分项的则该项评分予以0分处理。</w:t>
      </w:r>
    </w:p>
    <w:p>
      <w:pPr>
        <w:ind w:firstLine="411" w:firstLineChars="196"/>
        <w:rPr>
          <w:rFonts w:ascii="宋体" w:hAnsi="宋体"/>
          <w:szCs w:val="21"/>
        </w:rPr>
      </w:pPr>
      <w:r>
        <w:rPr>
          <w:rFonts w:hint="eastAsia" w:ascii="宋体" w:hAnsi="宋体"/>
          <w:szCs w:val="21"/>
        </w:rPr>
        <w:t>19.2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spacing w:line="360" w:lineRule="auto"/>
        <w:rPr>
          <w:rFonts w:ascii="黑体" w:hAnsi="宋体" w:eastAsia="黑体"/>
          <w:sz w:val="24"/>
        </w:rPr>
      </w:pPr>
      <w:r>
        <w:rPr>
          <w:rFonts w:hint="eastAsia" w:ascii="黑体" w:hAnsi="宋体" w:eastAsia="黑体"/>
          <w:sz w:val="24"/>
        </w:rPr>
        <w:t>20．投标有效期</w:t>
      </w:r>
    </w:p>
    <w:p>
      <w:pPr>
        <w:ind w:firstLine="411" w:firstLineChars="196"/>
        <w:rPr>
          <w:rFonts w:ascii="宋体" w:hAnsi="宋体"/>
          <w:szCs w:val="21"/>
        </w:rPr>
      </w:pPr>
      <w:r>
        <w:rPr>
          <w:rFonts w:hint="eastAsia" w:ascii="宋体" w:hAnsi="宋体"/>
          <w:szCs w:val="21"/>
        </w:rPr>
        <w:t>20.1 投标有效期为</w:t>
      </w:r>
      <w:r>
        <w:rPr>
          <w:rFonts w:hint="eastAsia" w:ascii="Arial" w:hAnsi="Arial" w:cs="Arial"/>
          <w:szCs w:val="21"/>
        </w:rPr>
        <w:t>从投标截止之日算起的日历天数，具体见专用条款中投标有效期的天数要求。</w:t>
      </w:r>
      <w:r>
        <w:rPr>
          <w:rFonts w:hint="eastAsia" w:ascii="宋体" w:hAnsi="宋体"/>
          <w:szCs w:val="21"/>
        </w:rPr>
        <w:t>在此期限内，所有投标文件均保持有效；</w:t>
      </w:r>
    </w:p>
    <w:p>
      <w:pPr>
        <w:ind w:firstLine="411" w:firstLineChars="196"/>
        <w:rPr>
          <w:rFonts w:ascii="宋体" w:hAnsi="宋体"/>
          <w:szCs w:val="21"/>
        </w:rPr>
      </w:pPr>
      <w:r>
        <w:rPr>
          <w:rFonts w:hint="eastAsia" w:ascii="宋体" w:hAnsi="宋体"/>
          <w:szCs w:val="21"/>
        </w:rPr>
        <w:t>20.2 在特殊的情况下，</w:t>
      </w:r>
      <w:r>
        <w:rPr>
          <w:rFonts w:hint="eastAsia" w:ascii="宋体" w:hAnsi="宋体"/>
          <w:szCs w:val="21"/>
          <w:lang w:eastAsia="zh-CN"/>
        </w:rPr>
        <w:t>医院</w:t>
      </w:r>
      <w:r>
        <w:rPr>
          <w:rFonts w:hint="eastAsia" w:ascii="宋体" w:hAnsi="宋体"/>
          <w:szCs w:val="21"/>
        </w:rPr>
        <w:t>采购机构在原定的投标有效期满之前，可以根据需要以书面形式（包括网站公开发布方式）向投标人提出延长投标有效期的要求，对此要求投标人须以书面形式予以答复，投标人可以拒绝</w:t>
      </w:r>
      <w:r>
        <w:rPr>
          <w:rFonts w:hint="eastAsia" w:ascii="宋体" w:hAnsi="宋体"/>
          <w:szCs w:val="21"/>
          <w:lang w:eastAsia="zh-CN"/>
        </w:rPr>
        <w:t>医院</w:t>
      </w:r>
      <w:r>
        <w:rPr>
          <w:rFonts w:hint="eastAsia" w:ascii="宋体" w:hAnsi="宋体"/>
          <w:szCs w:val="21"/>
        </w:rPr>
        <w:t>采购机构此项要求，其投标在原投标有效期满后不再有效。同意延长投标有效期的投标人不能要求也不允许修改其投标文件，但应当相应的延长投标担保的有效期；</w:t>
      </w:r>
    </w:p>
    <w:p>
      <w:pPr>
        <w:ind w:firstLine="411" w:firstLineChars="196"/>
        <w:rPr>
          <w:rFonts w:ascii="宋体" w:hAnsi="宋体"/>
          <w:szCs w:val="21"/>
        </w:rPr>
      </w:pPr>
      <w:r>
        <w:rPr>
          <w:rFonts w:hint="eastAsia" w:ascii="宋体" w:hAnsi="宋体"/>
          <w:szCs w:val="21"/>
        </w:rPr>
        <w:t>20</w:t>
      </w:r>
      <w:r>
        <w:rPr>
          <w:rFonts w:ascii="宋体" w:hAnsi="宋体"/>
          <w:szCs w:val="21"/>
        </w:rPr>
        <w:t>.3</w:t>
      </w:r>
      <w:r>
        <w:rPr>
          <w:rFonts w:hint="eastAsia" w:ascii="宋体" w:hAnsi="宋体"/>
          <w:szCs w:val="21"/>
        </w:rPr>
        <w:t xml:space="preserve"> 中标单位的投标书有效期，截止于完成本招标文件规定的全部项目内容，并通过竣工验收及保修结束。</w:t>
      </w:r>
    </w:p>
    <w:p>
      <w:pPr>
        <w:spacing w:line="360" w:lineRule="auto"/>
        <w:rPr>
          <w:rFonts w:ascii="黑体" w:hAnsi="宋体" w:eastAsia="黑体"/>
          <w:sz w:val="24"/>
        </w:rPr>
      </w:pPr>
      <w:r>
        <w:rPr>
          <w:rFonts w:hint="eastAsia" w:ascii="黑体" w:hAnsi="宋体" w:eastAsia="黑体"/>
          <w:sz w:val="24"/>
        </w:rPr>
        <w:t>21．关于投标保证金</w:t>
      </w:r>
    </w:p>
    <w:p>
      <w:pPr>
        <w:ind w:firstLine="411" w:firstLineChars="196"/>
        <w:rPr>
          <w:rFonts w:ascii="宋体" w:hAnsi="宋体"/>
          <w:szCs w:val="21"/>
        </w:rPr>
      </w:pPr>
      <w:r>
        <w:rPr>
          <w:rFonts w:hint="eastAsia" w:ascii="宋体" w:hAnsi="宋体"/>
          <w:szCs w:val="21"/>
        </w:rPr>
        <w:t>21.1 为切实减轻企业负担，降低制度性交易成本，</w:t>
      </w:r>
      <w:r>
        <w:rPr>
          <w:rFonts w:ascii="宋体" w:hAnsi="宋体"/>
          <w:szCs w:val="21"/>
        </w:rPr>
        <w:t>一般采购项目不收取投标保证金。</w:t>
      </w:r>
    </w:p>
    <w:p>
      <w:pPr>
        <w:ind w:firstLine="411" w:firstLineChars="196"/>
        <w:rPr>
          <w:rFonts w:ascii="宋体" w:hAnsi="宋体"/>
          <w:szCs w:val="21"/>
        </w:rPr>
      </w:pPr>
      <w:r>
        <w:rPr>
          <w:rFonts w:hint="eastAsia" w:ascii="宋体" w:hAnsi="宋体"/>
          <w:szCs w:val="21"/>
        </w:rPr>
        <w:t>21.2 若为重大项目，</w:t>
      </w:r>
      <w:r>
        <w:rPr>
          <w:rFonts w:hint="eastAsia" w:ascii="宋体" w:hAnsi="宋体"/>
          <w:szCs w:val="21"/>
          <w:lang w:eastAsia="zh-CN"/>
        </w:rPr>
        <w:t>医院</w:t>
      </w:r>
      <w:r>
        <w:rPr>
          <w:rFonts w:hint="eastAsia" w:ascii="宋体" w:hAnsi="宋体"/>
          <w:szCs w:val="21"/>
        </w:rPr>
        <w:t>采购机构可自行决定另外收取投标保证金，不受21</w:t>
      </w:r>
      <w:r>
        <w:rPr>
          <w:rFonts w:ascii="宋体" w:hAnsi="宋体"/>
          <w:szCs w:val="21"/>
        </w:rPr>
        <w:t>.1</w:t>
      </w:r>
      <w:r>
        <w:rPr>
          <w:rFonts w:hint="eastAsia" w:ascii="宋体" w:hAnsi="宋体"/>
          <w:szCs w:val="21"/>
        </w:rPr>
        <w:t>款限制。是否另外收取投标保证金，请见本招标文件“专用条款”《对通用条款的补充内容》中的相关要求。</w:t>
      </w:r>
    </w:p>
    <w:p>
      <w:pPr>
        <w:spacing w:line="360" w:lineRule="auto"/>
        <w:rPr>
          <w:rFonts w:ascii="黑体" w:hAnsi="宋体" w:eastAsia="黑体"/>
          <w:sz w:val="24"/>
        </w:rPr>
      </w:pPr>
      <w:r>
        <w:rPr>
          <w:rFonts w:hint="eastAsia" w:ascii="黑体" w:hAnsi="宋体" w:eastAsia="黑体"/>
          <w:sz w:val="24"/>
        </w:rPr>
        <w:t>22．投标人的替代方案</w:t>
      </w:r>
    </w:p>
    <w:p>
      <w:pPr>
        <w:ind w:firstLine="411" w:firstLineChars="196"/>
        <w:rPr>
          <w:rFonts w:ascii="宋体" w:hAnsi="宋体"/>
          <w:szCs w:val="21"/>
        </w:rPr>
      </w:pPr>
      <w:r>
        <w:rPr>
          <w:rFonts w:hint="eastAsia" w:ascii="宋体" w:hAnsi="宋体"/>
          <w:szCs w:val="21"/>
        </w:rPr>
        <w:t>22.1投标人所提交的投标文件应完全满足招标文件（包括图纸和技术规范所示的基本技术设计）的要求。除非招标的项目明确允许投标人提交替代方案，否则投标人有关替代方案的条款将初审不通过，投标无效。</w:t>
      </w:r>
    </w:p>
    <w:p>
      <w:pPr>
        <w:ind w:firstLine="411" w:firstLineChars="196"/>
        <w:rPr>
          <w:rFonts w:ascii="宋体" w:hAnsi="宋体"/>
          <w:szCs w:val="21"/>
        </w:rPr>
      </w:pPr>
      <w:r>
        <w:rPr>
          <w:rFonts w:hint="eastAsia" w:ascii="宋体" w:hAnsi="宋体"/>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pPr>
        <w:spacing w:line="360" w:lineRule="auto"/>
        <w:rPr>
          <w:rFonts w:ascii="黑体" w:hAnsi="宋体" w:eastAsia="黑体"/>
          <w:sz w:val="24"/>
        </w:rPr>
      </w:pPr>
      <w:r>
        <w:rPr>
          <w:rFonts w:hint="eastAsia" w:ascii="黑体" w:hAnsi="宋体" w:eastAsia="黑体"/>
          <w:sz w:val="24"/>
        </w:rPr>
        <w:t>23．</w:t>
      </w:r>
      <w:r>
        <w:rPr>
          <w:rFonts w:ascii="黑体" w:hAnsi="宋体" w:eastAsia="黑体"/>
          <w:sz w:val="24"/>
        </w:rPr>
        <w:t>投标文件的</w:t>
      </w:r>
      <w:r>
        <w:rPr>
          <w:rFonts w:hint="eastAsia" w:ascii="黑体" w:hAnsi="宋体" w:eastAsia="黑体"/>
          <w:sz w:val="24"/>
        </w:rPr>
        <w:t>制作</w:t>
      </w:r>
      <w:r>
        <w:rPr>
          <w:rFonts w:ascii="黑体" w:hAnsi="宋体" w:eastAsia="黑体"/>
          <w:sz w:val="24"/>
        </w:rPr>
        <w:t>要求</w:t>
      </w:r>
    </w:p>
    <w:p>
      <w:pPr>
        <w:ind w:firstLine="411" w:firstLineChars="196"/>
        <w:rPr>
          <w:rFonts w:ascii="宋体" w:hAnsi="宋体"/>
        </w:rPr>
      </w:pPr>
      <w:r>
        <w:rPr>
          <w:rFonts w:hint="eastAsia" w:ascii="宋体" w:hAnsi="宋体"/>
        </w:rPr>
        <w:t>23.1 投标人需按</w:t>
      </w:r>
      <w:r>
        <w:rPr>
          <w:rFonts w:ascii="宋体" w:hAnsi="宋体"/>
        </w:rPr>
        <w:t>项目</w:t>
      </w:r>
      <w:r>
        <w:rPr>
          <w:rFonts w:hint="eastAsia" w:ascii="宋体" w:hAnsi="宋体"/>
        </w:rPr>
        <w:t>采购</w:t>
      </w:r>
      <w:r>
        <w:rPr>
          <w:rFonts w:ascii="宋体" w:hAnsi="宋体"/>
        </w:rPr>
        <w:t>文件要求</w:t>
      </w:r>
      <w:r>
        <w:rPr>
          <w:rFonts w:hint="eastAsia" w:ascii="宋体" w:hAnsi="宋体"/>
        </w:rPr>
        <w:t>准备所投项目的纸质投标文件正副本。</w:t>
      </w:r>
    </w:p>
    <w:p>
      <w:pPr>
        <w:ind w:firstLine="412" w:firstLineChars="196"/>
        <w:rPr>
          <w:rFonts w:ascii="宋体" w:hAnsi="宋体"/>
        </w:rPr>
      </w:pPr>
      <w:r>
        <w:rPr>
          <w:rFonts w:hint="eastAsia" w:ascii="宋体" w:hAnsi="宋体"/>
          <w:b/>
        </w:rPr>
        <w:tab/>
      </w:r>
      <w:r>
        <w:rPr>
          <w:rFonts w:ascii="宋体" w:hAnsi="宋体"/>
        </w:rPr>
        <w:t xml:space="preserve">23.2 </w:t>
      </w:r>
      <w:r>
        <w:rPr>
          <w:rFonts w:hint="eastAsia" w:ascii="宋体" w:hAnsi="宋体"/>
        </w:rPr>
        <w:t>投标人在编辑投标文件时，在投标文件目录中属于本节点内容的必须在本节点中填写；填写到其他节点或附件的，评审</w:t>
      </w:r>
      <w:r>
        <w:rPr>
          <w:rFonts w:ascii="宋体" w:hAnsi="宋体"/>
        </w:rPr>
        <w:t>委员会</w:t>
      </w:r>
      <w:r>
        <w:rPr>
          <w:rFonts w:hint="eastAsia" w:ascii="宋体" w:hAnsi="宋体"/>
        </w:rPr>
        <w:t>有权</w:t>
      </w:r>
      <w:r>
        <w:rPr>
          <w:rFonts w:ascii="宋体" w:hAnsi="宋体"/>
        </w:rPr>
        <w:t>不予接受，</w:t>
      </w:r>
      <w:r>
        <w:rPr>
          <w:rFonts w:hint="eastAsia" w:ascii="宋体" w:hAnsi="宋体"/>
        </w:rPr>
        <w:t>一切后果由供应商自行承担。</w:t>
      </w:r>
    </w:p>
    <w:p>
      <w:pPr>
        <w:ind w:firstLine="411" w:firstLineChars="196"/>
        <w:rPr>
          <w:rFonts w:ascii="宋体" w:hAnsi="宋体"/>
        </w:rPr>
      </w:pPr>
      <w:r>
        <w:rPr>
          <w:rFonts w:hint="eastAsia" w:ascii="宋体" w:hAnsi="宋体"/>
        </w:rPr>
        <w:t>23.3 投标文件</w:t>
      </w:r>
      <w:r>
        <w:rPr>
          <w:rFonts w:ascii="宋体" w:hAnsi="宋体"/>
        </w:rPr>
        <w:t>要求盖章、签字的地方，</w:t>
      </w:r>
      <w:r>
        <w:rPr>
          <w:rFonts w:hint="eastAsia" w:ascii="宋体" w:hAnsi="宋体"/>
        </w:rPr>
        <w:t>应</w:t>
      </w:r>
      <w:r>
        <w:rPr>
          <w:rFonts w:ascii="宋体" w:hAnsi="宋体"/>
        </w:rPr>
        <w:t>按要求盖章、签字。评审委员会</w:t>
      </w:r>
      <w:r>
        <w:rPr>
          <w:rFonts w:hint="eastAsia" w:ascii="宋体" w:hAnsi="宋体"/>
        </w:rPr>
        <w:t>有权将缺、漏</w:t>
      </w:r>
      <w:r>
        <w:rPr>
          <w:rFonts w:ascii="宋体" w:hAnsi="宋体"/>
        </w:rPr>
        <w:t>盖章、签字</w:t>
      </w:r>
      <w:r>
        <w:rPr>
          <w:rFonts w:hint="eastAsia" w:ascii="宋体" w:hAnsi="宋体"/>
        </w:rPr>
        <w:t>的</w:t>
      </w:r>
      <w:r>
        <w:rPr>
          <w:rFonts w:ascii="宋体" w:hAnsi="宋体"/>
        </w:rPr>
        <w:t>投标文件认定为无效投标。</w:t>
      </w:r>
    </w:p>
    <w:p>
      <w:pPr>
        <w:ind w:firstLine="411" w:firstLineChars="196"/>
        <w:rPr>
          <w:rFonts w:ascii="宋体" w:hAnsi="宋体"/>
        </w:rPr>
      </w:pPr>
      <w:r>
        <w:rPr>
          <w:rFonts w:hint="eastAsia" w:ascii="宋体" w:hAnsi="宋体"/>
        </w:rPr>
        <w:t>23.</w:t>
      </w:r>
      <w:r>
        <w:rPr>
          <w:rFonts w:ascii="宋体" w:hAnsi="宋体"/>
        </w:rPr>
        <w:t xml:space="preserve">4 </w:t>
      </w:r>
      <w:r>
        <w:rPr>
          <w:rFonts w:hint="eastAsia" w:ascii="宋体" w:hAnsi="宋体"/>
        </w:rPr>
        <w:t>电报、电话、传真形式的投标概不接受。</w:t>
      </w:r>
    </w:p>
    <w:p>
      <w:pPr>
        <w:keepNext/>
        <w:keepLines/>
        <w:numPr>
          <w:ilvl w:val="0"/>
          <w:numId w:val="13"/>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投标文件的递交</w:t>
      </w:r>
    </w:p>
    <w:p>
      <w:pPr>
        <w:spacing w:line="360" w:lineRule="auto"/>
        <w:rPr>
          <w:rFonts w:ascii="黑体" w:hAnsi="宋体" w:eastAsia="黑体"/>
          <w:sz w:val="24"/>
        </w:rPr>
      </w:pPr>
      <w:r>
        <w:rPr>
          <w:rFonts w:hint="eastAsia" w:ascii="黑体" w:hAnsi="宋体" w:eastAsia="黑体"/>
          <w:sz w:val="24"/>
        </w:rPr>
        <w:t>24．投标书的保密</w:t>
      </w:r>
    </w:p>
    <w:p>
      <w:pPr>
        <w:ind w:firstLine="411" w:firstLineChars="196"/>
        <w:rPr>
          <w:rFonts w:ascii="宋体" w:hAnsi="宋体"/>
        </w:rPr>
      </w:pPr>
      <w:r>
        <w:rPr>
          <w:rFonts w:hint="eastAsia" w:ascii="宋体" w:hAnsi="宋体"/>
        </w:rPr>
        <w:t>24.1在投标文件制作完成后，所有文件必须密封完整且加盖公章。</w:t>
      </w:r>
    </w:p>
    <w:p>
      <w:pPr>
        <w:ind w:firstLine="411" w:firstLineChars="196"/>
        <w:rPr>
          <w:rFonts w:ascii="宋体" w:hAnsi="宋体"/>
        </w:rPr>
      </w:pPr>
      <w:r>
        <w:rPr>
          <w:rFonts w:ascii="宋体" w:hAnsi="宋体"/>
        </w:rPr>
        <w:t xml:space="preserve">24.2 </w:t>
      </w:r>
      <w:r>
        <w:rPr>
          <w:rFonts w:hint="eastAsia" w:ascii="宋体" w:hAnsi="宋体"/>
        </w:rPr>
        <w:t>所有投标文件应在其密封封面上注明项目名称、项目编号、投标人名称。</w:t>
      </w:r>
    </w:p>
    <w:p>
      <w:pPr>
        <w:spacing w:line="360" w:lineRule="auto"/>
        <w:rPr>
          <w:rFonts w:ascii="黑体" w:hAnsi="宋体" w:eastAsia="黑体"/>
          <w:sz w:val="24"/>
        </w:rPr>
      </w:pPr>
      <w:r>
        <w:rPr>
          <w:rFonts w:hint="eastAsia" w:ascii="黑体" w:hAnsi="宋体" w:eastAsia="黑体"/>
          <w:sz w:val="24"/>
        </w:rPr>
        <w:t>25．投标截止时间</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1投标人</w:t>
      </w:r>
      <w:r>
        <w:rPr>
          <w:rFonts w:ascii="宋体" w:hAnsi="宋体"/>
        </w:rPr>
        <w:t>必须</w:t>
      </w:r>
      <w:r>
        <w:rPr>
          <w:rFonts w:hint="eastAsia" w:ascii="宋体" w:hAnsi="宋体"/>
        </w:rPr>
        <w:t>在</w:t>
      </w:r>
      <w:r>
        <w:rPr>
          <w:rFonts w:ascii="宋体" w:hAnsi="宋体"/>
        </w:rPr>
        <w:t>采购文件规定的投标截止时间前</w:t>
      </w:r>
      <w:r>
        <w:rPr>
          <w:rFonts w:hint="eastAsia" w:ascii="宋体" w:hAnsi="宋体"/>
        </w:rPr>
        <w:t>将</w:t>
      </w:r>
      <w:r>
        <w:rPr>
          <w:rFonts w:ascii="宋体" w:hAnsi="宋体"/>
        </w:rPr>
        <w:t>密封的投标文件递交到项目指定的地点</w:t>
      </w:r>
      <w:r>
        <w:rPr>
          <w:rFonts w:hint="eastAsia" w:ascii="宋体" w:hAnsi="宋体"/>
        </w:rPr>
        <w:t>。</w:t>
      </w:r>
    </w:p>
    <w:p>
      <w:pPr>
        <w:ind w:firstLine="411" w:firstLineChars="196"/>
        <w:rPr>
          <w:rFonts w:ascii="宋体" w:hAnsi="宋体"/>
        </w:rPr>
      </w:pPr>
      <w:r>
        <w:rPr>
          <w:rFonts w:hint="eastAsia" w:ascii="宋体" w:hAnsi="宋体"/>
        </w:rPr>
        <w:t>25.2</w:t>
      </w:r>
      <w:r>
        <w:rPr>
          <w:rFonts w:hint="eastAsia" w:ascii="宋体" w:hAnsi="宋体"/>
          <w:lang w:eastAsia="zh-CN"/>
        </w:rPr>
        <w:t>医院</w:t>
      </w:r>
      <w:r>
        <w:rPr>
          <w:rFonts w:hint="eastAsia" w:ascii="宋体" w:hAnsi="宋体"/>
        </w:rPr>
        <w:t>采购机构可以按本通用条款第13条规定，通过修改招标文件自行决定酌情延长投标截止期。在此情况下，</w:t>
      </w:r>
      <w:r>
        <w:rPr>
          <w:rFonts w:hint="eastAsia" w:ascii="宋体" w:hAnsi="宋体"/>
          <w:lang w:eastAsia="zh-CN"/>
        </w:rPr>
        <w:t>医院</w:t>
      </w:r>
      <w:r>
        <w:rPr>
          <w:rFonts w:ascii="宋体" w:hAnsi="宋体"/>
        </w:rPr>
        <w:t>采购机构</w:t>
      </w:r>
      <w:r>
        <w:rPr>
          <w:rFonts w:hint="eastAsia" w:ascii="宋体" w:hAnsi="宋体"/>
        </w:rPr>
        <w:t>、采购人和投标人受投标截止期制约的所有权利和义务均应延长至新的截止期。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3</w:t>
      </w:r>
      <w:r>
        <w:rPr>
          <w:rFonts w:hint="eastAsia" w:ascii="宋体" w:hAnsi="宋体"/>
          <w:lang w:eastAsia="zh-CN"/>
        </w:rPr>
        <w:t>医院</w:t>
      </w:r>
      <w:r>
        <w:rPr>
          <w:rFonts w:hint="eastAsia" w:ascii="宋体" w:hAnsi="宋体"/>
        </w:rPr>
        <w:t>采购机构不接受投标截止时间后递交的投标文件。</w:t>
      </w:r>
    </w:p>
    <w:p>
      <w:pPr>
        <w:spacing w:line="360" w:lineRule="auto"/>
        <w:rPr>
          <w:rFonts w:ascii="黑体" w:hAnsi="宋体" w:eastAsia="黑体"/>
          <w:sz w:val="24"/>
        </w:rPr>
      </w:pPr>
      <w:r>
        <w:rPr>
          <w:rFonts w:hint="eastAsia" w:ascii="黑体" w:hAnsi="宋体" w:eastAsia="黑体"/>
          <w:sz w:val="24"/>
        </w:rPr>
        <w:t>26.样品的递交</w:t>
      </w:r>
    </w:p>
    <w:p>
      <w:pPr>
        <w:ind w:firstLine="420"/>
        <w:rPr>
          <w:rFonts w:ascii="宋体" w:hAnsi="宋体"/>
          <w:szCs w:val="21"/>
        </w:rPr>
      </w:pPr>
      <w:r>
        <w:rPr>
          <w:rFonts w:hint="eastAsia" w:ascii="宋体" w:hAnsi="宋体"/>
          <w:szCs w:val="21"/>
        </w:rPr>
        <w:t>26.1 如确有必要，采购人可以要求投标人提供样品。</w:t>
      </w:r>
    </w:p>
    <w:p>
      <w:pPr>
        <w:ind w:firstLine="420"/>
        <w:rPr>
          <w:rFonts w:ascii="宋体" w:hAnsi="宋体"/>
          <w:szCs w:val="21"/>
        </w:rPr>
      </w:pPr>
      <w:r>
        <w:rPr>
          <w:rFonts w:hint="eastAsia" w:ascii="宋体" w:hAnsi="宋体"/>
          <w:szCs w:val="21"/>
        </w:rPr>
        <w:t>26.2 未中标供应商的样品将于招标结束后退还。中标供应商的样品由采购人保留，作为验收的依据。</w:t>
      </w:r>
    </w:p>
    <w:p>
      <w:pPr>
        <w:ind w:firstLine="420"/>
        <w:rPr>
          <w:rFonts w:ascii="宋体" w:hAnsi="宋体"/>
          <w:szCs w:val="21"/>
        </w:rPr>
      </w:pPr>
      <w:r>
        <w:rPr>
          <w:rFonts w:hint="eastAsia" w:ascii="宋体" w:hAnsi="宋体"/>
          <w:szCs w:val="21"/>
        </w:rPr>
        <w:t>26.</w:t>
      </w:r>
      <w:r>
        <w:rPr>
          <w:rFonts w:ascii="宋体" w:hAnsi="宋体"/>
          <w:szCs w:val="21"/>
        </w:rPr>
        <w:t>3</w:t>
      </w:r>
      <w:r>
        <w:rPr>
          <w:rFonts w:hint="eastAsia" w:ascii="宋体" w:hAnsi="宋体"/>
          <w:szCs w:val="21"/>
        </w:rPr>
        <w:t>投标样品未能及时退回的，</w:t>
      </w:r>
      <w:r>
        <w:rPr>
          <w:rFonts w:hint="eastAsia" w:ascii="宋体" w:hAnsi="宋体"/>
          <w:szCs w:val="21"/>
          <w:lang w:eastAsia="zh-CN"/>
        </w:rPr>
        <w:t>医院</w:t>
      </w:r>
      <w:r>
        <w:rPr>
          <w:rFonts w:hint="eastAsia" w:ascii="宋体" w:hAnsi="宋体"/>
          <w:szCs w:val="21"/>
        </w:rPr>
        <w:t>采购机构工作人员将及时存放到样品室，并发函或电话敦促相关单位取回。经敦促仍未能按规定取回的，视同投标供应商或采购人放弃取回，</w:t>
      </w:r>
      <w:r>
        <w:rPr>
          <w:rFonts w:hint="eastAsia" w:ascii="宋体" w:hAnsi="宋体"/>
          <w:szCs w:val="21"/>
          <w:lang w:eastAsia="zh-CN"/>
        </w:rPr>
        <w:t>医院</w:t>
      </w:r>
      <w:r>
        <w:rPr>
          <w:rFonts w:hint="eastAsia" w:ascii="宋体" w:hAnsi="宋体"/>
          <w:szCs w:val="21"/>
        </w:rPr>
        <w:t>采购机构将定期清理。</w:t>
      </w:r>
    </w:p>
    <w:p>
      <w:pPr>
        <w:spacing w:line="360" w:lineRule="auto"/>
        <w:rPr>
          <w:rFonts w:ascii="黑体" w:hAnsi="宋体" w:eastAsia="黑体"/>
          <w:sz w:val="24"/>
        </w:rPr>
      </w:pPr>
      <w:r>
        <w:rPr>
          <w:rFonts w:ascii="黑体" w:hAnsi="宋体" w:eastAsia="黑体"/>
          <w:sz w:val="24"/>
        </w:rPr>
        <w:t>2</w:t>
      </w:r>
      <w:r>
        <w:rPr>
          <w:rFonts w:hint="eastAsia" w:ascii="黑体" w:hAnsi="宋体" w:eastAsia="黑体"/>
          <w:sz w:val="24"/>
        </w:rPr>
        <w:t>7．</w:t>
      </w:r>
      <w:r>
        <w:rPr>
          <w:rFonts w:ascii="黑体" w:hAnsi="宋体" w:eastAsia="黑体"/>
          <w:sz w:val="24"/>
        </w:rPr>
        <w:t>投标文件的修改和撤销</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1</w:t>
      </w:r>
      <w:r>
        <w:rPr>
          <w:rFonts w:ascii="宋体" w:hAnsi="宋体"/>
        </w:rPr>
        <w:t>投标方在</w:t>
      </w:r>
      <w:r>
        <w:rPr>
          <w:rFonts w:hint="eastAsia" w:ascii="宋体" w:hAnsi="宋体"/>
        </w:rPr>
        <w:t>提交投标文件后</w:t>
      </w:r>
      <w:r>
        <w:rPr>
          <w:rFonts w:ascii="宋体" w:hAnsi="宋体"/>
        </w:rPr>
        <w:t>可对其投标文件进行修改</w:t>
      </w:r>
      <w:r>
        <w:rPr>
          <w:rFonts w:hint="eastAsia" w:ascii="宋体" w:hAnsi="宋体"/>
        </w:rPr>
        <w:t>或</w:t>
      </w:r>
      <w:r>
        <w:rPr>
          <w:rFonts w:ascii="宋体" w:hAnsi="宋体"/>
        </w:rPr>
        <w:t>撤</w:t>
      </w:r>
      <w:r>
        <w:rPr>
          <w:rFonts w:hint="eastAsia" w:ascii="宋体" w:hAnsi="宋体"/>
        </w:rPr>
        <w:t>回</w:t>
      </w:r>
      <w:r>
        <w:rPr>
          <w:rFonts w:ascii="宋体" w:hAnsi="宋体"/>
        </w:rPr>
        <w:t>。</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2</w:t>
      </w:r>
      <w:r>
        <w:rPr>
          <w:rFonts w:ascii="宋体" w:hAnsi="宋体"/>
        </w:rPr>
        <w:t>投标截止时间以后不得修改投标文件。</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3从投标截止期至投标人在投标书中确定的投标有效期之间的这段时间内，投标人不得撤回其投标</w:t>
      </w:r>
      <w:r>
        <w:rPr>
          <w:rFonts w:ascii="宋体" w:hAnsi="宋体"/>
        </w:rPr>
        <w:t>。</w:t>
      </w:r>
    </w:p>
    <w:p>
      <w:pPr>
        <w:ind w:firstLine="411" w:firstLineChars="196"/>
        <w:rPr>
          <w:rFonts w:ascii="宋体" w:hAnsi="宋体"/>
          <w:szCs w:val="21"/>
        </w:rPr>
      </w:pPr>
      <w:r>
        <w:rPr>
          <w:rFonts w:hint="eastAsia" w:ascii="宋体" w:hAnsi="宋体"/>
          <w:szCs w:val="21"/>
        </w:rPr>
        <w:t>27.4</w:t>
      </w:r>
      <w:r>
        <w:rPr>
          <w:rFonts w:hint="eastAsia" w:ascii="宋体" w:hAnsi="宋体"/>
          <w:szCs w:val="21"/>
          <w:lang w:eastAsia="zh-CN"/>
        </w:rPr>
        <w:t>医院</w:t>
      </w:r>
      <w:r>
        <w:rPr>
          <w:rFonts w:hint="eastAsia" w:ascii="宋体" w:hAnsi="宋体"/>
          <w:szCs w:val="21"/>
        </w:rPr>
        <w:t>采购机构不退还投标文件，专用</w:t>
      </w:r>
      <w:r>
        <w:rPr>
          <w:rFonts w:ascii="宋体" w:hAnsi="宋体"/>
          <w:szCs w:val="21"/>
        </w:rPr>
        <w:t>条款</w:t>
      </w:r>
      <w:r>
        <w:rPr>
          <w:rFonts w:hint="eastAsia" w:ascii="宋体" w:hAnsi="宋体"/>
          <w:szCs w:val="21"/>
        </w:rPr>
        <w:t>另有规定的除外。</w:t>
      </w:r>
    </w:p>
    <w:p>
      <w:pPr>
        <w:keepNext/>
        <w:keepLines/>
        <w:numPr>
          <w:ilvl w:val="0"/>
          <w:numId w:val="13"/>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开标</w:t>
      </w:r>
    </w:p>
    <w:p>
      <w:pPr>
        <w:spacing w:line="360" w:lineRule="auto"/>
        <w:rPr>
          <w:rFonts w:ascii="黑体" w:hAnsi="宋体" w:eastAsia="黑体"/>
          <w:sz w:val="24"/>
        </w:rPr>
      </w:pPr>
      <w:r>
        <w:rPr>
          <w:rFonts w:hint="eastAsia" w:ascii="黑体" w:hAnsi="宋体" w:eastAsia="黑体"/>
          <w:sz w:val="24"/>
        </w:rPr>
        <w:t>28．开标</w:t>
      </w:r>
    </w:p>
    <w:p>
      <w:pPr>
        <w:ind w:firstLine="359" w:firstLineChars="171"/>
        <w:rPr>
          <w:rFonts w:ascii="宋体" w:hAnsi="宋体"/>
          <w:szCs w:val="21"/>
        </w:rPr>
      </w:pPr>
      <w:r>
        <w:rPr>
          <w:rFonts w:ascii="宋体" w:hAnsi="宋体"/>
          <w:szCs w:val="21"/>
        </w:rPr>
        <w:t>2</w:t>
      </w:r>
      <w:r>
        <w:rPr>
          <w:rFonts w:hint="eastAsia" w:ascii="宋体" w:hAnsi="宋体"/>
          <w:szCs w:val="21"/>
        </w:rPr>
        <w:t>8</w:t>
      </w:r>
      <w:r>
        <w:rPr>
          <w:rFonts w:ascii="宋体" w:hAnsi="宋体"/>
          <w:szCs w:val="21"/>
        </w:rPr>
        <w:t>.</w:t>
      </w:r>
      <w:r>
        <w:rPr>
          <w:rFonts w:hint="eastAsia" w:ascii="宋体" w:hAnsi="宋体"/>
          <w:szCs w:val="21"/>
        </w:rPr>
        <w:t>1</w:t>
      </w:r>
      <w:r>
        <w:rPr>
          <w:rFonts w:hint="eastAsia" w:ascii="宋体" w:hAnsi="宋体"/>
          <w:szCs w:val="21"/>
          <w:lang w:eastAsia="zh-CN"/>
        </w:rPr>
        <w:t>医院</w:t>
      </w:r>
      <w:r>
        <w:rPr>
          <w:rFonts w:ascii="宋体" w:hAnsi="宋体"/>
          <w:szCs w:val="21"/>
        </w:rPr>
        <w:t>采购机构</w:t>
      </w:r>
      <w:r>
        <w:rPr>
          <w:rFonts w:hint="eastAsia" w:ascii="宋体" w:hAnsi="宋体"/>
          <w:szCs w:val="21"/>
        </w:rPr>
        <w:t>将在投标截止时间后，对密封</w:t>
      </w:r>
      <w:r>
        <w:rPr>
          <w:rFonts w:ascii="宋体" w:hAnsi="宋体"/>
          <w:szCs w:val="21"/>
        </w:rPr>
        <w:t>的</w:t>
      </w:r>
      <w:r>
        <w:rPr>
          <w:rFonts w:hint="eastAsia" w:ascii="宋体" w:hAnsi="宋体"/>
          <w:szCs w:val="21"/>
        </w:rPr>
        <w:t>投标文件进行拆封，开标，并</w:t>
      </w:r>
      <w:r>
        <w:rPr>
          <w:rFonts w:ascii="宋体" w:hAnsi="宋体"/>
          <w:szCs w:val="21"/>
        </w:rPr>
        <w:t>在开标现场公布开标结果</w:t>
      </w:r>
      <w:r>
        <w:rPr>
          <w:rFonts w:hint="eastAsia" w:ascii="宋体" w:hAnsi="宋体"/>
          <w:szCs w:val="21"/>
        </w:rPr>
        <w:t>。</w:t>
      </w:r>
    </w:p>
    <w:p>
      <w:pPr>
        <w:keepNext/>
        <w:keepLines/>
        <w:numPr>
          <w:ilvl w:val="0"/>
          <w:numId w:val="13"/>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评标要求</w:t>
      </w:r>
    </w:p>
    <w:p>
      <w:pPr>
        <w:spacing w:line="360" w:lineRule="auto"/>
        <w:rPr>
          <w:rFonts w:ascii="黑体" w:hAnsi="宋体" w:eastAsia="黑体"/>
          <w:sz w:val="24"/>
        </w:rPr>
      </w:pPr>
      <w:r>
        <w:rPr>
          <w:rFonts w:hint="eastAsia" w:ascii="黑体" w:hAnsi="宋体" w:eastAsia="黑体"/>
          <w:sz w:val="24"/>
        </w:rPr>
        <w:t>29．评审委员会组成</w:t>
      </w:r>
    </w:p>
    <w:p>
      <w:pPr>
        <w:ind w:firstLine="411" w:firstLineChars="196"/>
        <w:rPr>
          <w:rFonts w:ascii="宋体" w:hAnsi="宋体"/>
        </w:rPr>
      </w:pPr>
      <w:r>
        <w:rPr>
          <w:rFonts w:hint="eastAsia" w:ascii="宋体" w:hAnsi="宋体"/>
        </w:rPr>
        <w:t>29.1开标结束后召开评标会议，评审委员会由</w:t>
      </w:r>
      <w:r>
        <w:rPr>
          <w:rFonts w:hint="eastAsia" w:ascii="宋体" w:hAnsi="宋体"/>
          <w:lang w:eastAsia="zh-CN"/>
        </w:rPr>
        <w:t>医院</w:t>
      </w:r>
      <w:r>
        <w:rPr>
          <w:rFonts w:hint="eastAsia" w:ascii="宋体" w:hAnsi="宋体"/>
        </w:rPr>
        <w:t>采购机构依法组建，负责评标活动。</w:t>
      </w:r>
    </w:p>
    <w:p>
      <w:pPr>
        <w:ind w:firstLine="420"/>
        <w:rPr>
          <w:rFonts w:ascii="宋体" w:hAnsi="宋体"/>
        </w:rPr>
      </w:pPr>
      <w:r>
        <w:rPr>
          <w:rFonts w:hint="eastAsia" w:ascii="宋体" w:hAnsi="宋体"/>
        </w:rPr>
        <w:t>评标委员会由采购人代表和评审专家组成，成员人数为</w:t>
      </w:r>
      <w:r>
        <w:rPr>
          <w:rFonts w:ascii="宋体" w:hAnsi="宋体"/>
        </w:rPr>
        <w:t>5</w:t>
      </w:r>
      <w:r>
        <w:rPr>
          <w:rFonts w:hint="eastAsia" w:ascii="宋体" w:hAnsi="宋体"/>
        </w:rPr>
        <w:t>人以上（含</w:t>
      </w:r>
      <w:r>
        <w:rPr>
          <w:rFonts w:ascii="宋体" w:hAnsi="宋体"/>
        </w:rPr>
        <w:t>5</w:t>
      </w:r>
      <w:r>
        <w:rPr>
          <w:rFonts w:hint="eastAsia" w:ascii="宋体" w:hAnsi="宋体"/>
        </w:rPr>
        <w:t>人）单数，其中评审专家不少于成员总数的三分之二。</w:t>
      </w:r>
    </w:p>
    <w:p>
      <w:pPr>
        <w:ind w:firstLine="411" w:firstLineChars="196"/>
        <w:rPr>
          <w:rFonts w:ascii="宋体" w:hAnsi="宋体"/>
        </w:rPr>
      </w:pPr>
      <w:r>
        <w:rPr>
          <w:rFonts w:hint="eastAsia" w:ascii="宋体" w:hAnsi="宋体"/>
        </w:rPr>
        <w:t>为保证评委人选的专业性，以及评标中的公平公正性，评标委员会成员从</w:t>
      </w:r>
      <w:r>
        <w:rPr>
          <w:rFonts w:hint="eastAsia" w:ascii="宋体" w:hAnsi="宋体"/>
          <w:lang w:eastAsia="zh-CN"/>
        </w:rPr>
        <w:t>深圳大学总医院</w:t>
      </w:r>
      <w:r>
        <w:rPr>
          <w:rFonts w:hint="eastAsia" w:ascii="宋体" w:hAnsi="宋体"/>
        </w:rPr>
        <w:t>评标专家库中随机抽取。</w:t>
      </w:r>
    </w:p>
    <w:p>
      <w:pPr>
        <w:ind w:firstLine="411" w:firstLineChars="196"/>
        <w:rPr>
          <w:rFonts w:ascii="宋体" w:hAnsi="宋体"/>
        </w:rPr>
      </w:pPr>
      <w:r>
        <w:rPr>
          <w:rFonts w:hint="eastAsia" w:ascii="宋体" w:hAnsi="宋体"/>
        </w:rPr>
        <w:t>29.2评标定标应当遵循公平、公正、科学、择优的原则。</w:t>
      </w:r>
    </w:p>
    <w:p>
      <w:pPr>
        <w:ind w:firstLine="411" w:firstLineChars="196"/>
        <w:rPr>
          <w:rFonts w:ascii="宋体" w:hAnsi="宋体"/>
        </w:rPr>
      </w:pPr>
      <w:r>
        <w:rPr>
          <w:rFonts w:hint="eastAsia" w:ascii="宋体" w:hAnsi="宋体"/>
        </w:rPr>
        <w:t>29.3评标活动依法进行，任何单位和个人不得非法干预评标过程和结果。</w:t>
      </w:r>
    </w:p>
    <w:p>
      <w:pPr>
        <w:ind w:firstLine="411" w:firstLineChars="196"/>
        <w:rPr>
          <w:rFonts w:ascii="宋体" w:hAnsi="宋体"/>
        </w:rPr>
      </w:pPr>
      <w:r>
        <w:rPr>
          <w:rFonts w:hint="eastAsia" w:ascii="宋体" w:hAnsi="宋体"/>
        </w:rPr>
        <w:t>29.4评标过程中不允许违背评标程序或采用招标文件未载明的评标方法或评标因素进行评标。</w:t>
      </w:r>
    </w:p>
    <w:p>
      <w:pPr>
        <w:ind w:firstLine="411" w:firstLineChars="196"/>
        <w:rPr>
          <w:rFonts w:ascii="宋体" w:hAnsi="宋体"/>
          <w:bCs/>
        </w:rPr>
      </w:pPr>
      <w:r>
        <w:rPr>
          <w:rFonts w:hint="eastAsia" w:ascii="宋体" w:hAnsi="宋体"/>
          <w:bCs/>
        </w:rPr>
        <w:t>29.5 开标后，直到签订合同为止，凡属于对投标文件的审查、澄清、评价和比较的有关资料以及中标候选人的推荐情况、与评标有关的其他任何情况均严格保密（信息</w:t>
      </w:r>
      <w:r>
        <w:rPr>
          <w:rFonts w:ascii="宋体" w:hAnsi="宋体"/>
          <w:bCs/>
        </w:rPr>
        <w:t>公开的内容除外</w:t>
      </w:r>
      <w:r>
        <w:rPr>
          <w:rFonts w:hint="eastAsia" w:ascii="宋体" w:hAnsi="宋体"/>
          <w:bCs/>
        </w:rPr>
        <w:t>）。</w:t>
      </w:r>
    </w:p>
    <w:p>
      <w:pPr>
        <w:spacing w:line="360" w:lineRule="auto"/>
        <w:rPr>
          <w:rFonts w:ascii="黑体" w:hAnsi="宋体" w:eastAsia="黑体"/>
          <w:sz w:val="24"/>
        </w:rPr>
      </w:pPr>
      <w:r>
        <w:rPr>
          <w:rFonts w:hint="eastAsia" w:ascii="黑体" w:hAnsi="宋体" w:eastAsia="黑体"/>
          <w:sz w:val="24"/>
        </w:rPr>
        <w:t>30．向评审委员会提供的资料</w:t>
      </w:r>
    </w:p>
    <w:p>
      <w:pPr>
        <w:ind w:firstLine="411" w:firstLineChars="196"/>
        <w:rPr>
          <w:rFonts w:ascii="宋体" w:hAnsi="宋体"/>
        </w:rPr>
      </w:pPr>
      <w:r>
        <w:rPr>
          <w:rFonts w:hint="eastAsia" w:ascii="宋体" w:hAnsi="宋体"/>
        </w:rPr>
        <w:t>30.1公开发布的招标文件，包括图纸、服务清单、答疑文件等；</w:t>
      </w:r>
    </w:p>
    <w:p>
      <w:pPr>
        <w:ind w:firstLine="411" w:firstLineChars="196"/>
        <w:rPr>
          <w:rFonts w:ascii="宋体" w:hAnsi="宋体"/>
        </w:rPr>
      </w:pPr>
      <w:r>
        <w:rPr>
          <w:rFonts w:hint="eastAsia" w:ascii="宋体" w:hAnsi="宋体"/>
        </w:rPr>
        <w:t>30.2其他评标必须的资料。</w:t>
      </w:r>
    </w:p>
    <w:p>
      <w:pPr>
        <w:ind w:firstLine="411" w:firstLineChars="196"/>
        <w:rPr>
          <w:rFonts w:ascii="宋体" w:hAnsi="宋体"/>
        </w:rPr>
      </w:pPr>
      <w:r>
        <w:rPr>
          <w:rFonts w:hint="eastAsia" w:ascii="宋体" w:hAnsi="宋体"/>
        </w:rPr>
        <w:t>30.3评审委员会应当认真研究招标文件，至少应了解熟悉以下内容：</w:t>
      </w:r>
    </w:p>
    <w:p>
      <w:pPr>
        <w:ind w:firstLine="411" w:firstLineChars="196"/>
        <w:rPr>
          <w:rFonts w:ascii="宋体" w:hAnsi="宋体"/>
        </w:rPr>
      </w:pPr>
      <w:r>
        <w:rPr>
          <w:rFonts w:hint="eastAsia" w:ascii="宋体" w:hAnsi="宋体"/>
        </w:rPr>
        <w:t>（1）招标的目的；</w:t>
      </w:r>
    </w:p>
    <w:p>
      <w:pPr>
        <w:ind w:firstLine="411" w:firstLineChars="196"/>
        <w:rPr>
          <w:rFonts w:ascii="宋体" w:hAnsi="宋体"/>
        </w:rPr>
      </w:pPr>
      <w:r>
        <w:rPr>
          <w:rFonts w:hint="eastAsia" w:ascii="宋体" w:hAnsi="宋体"/>
        </w:rPr>
        <w:t>（2）招标项目需求的范围和性质；</w:t>
      </w:r>
    </w:p>
    <w:p>
      <w:pPr>
        <w:ind w:firstLine="411" w:firstLineChars="196"/>
        <w:rPr>
          <w:rFonts w:ascii="宋体" w:hAnsi="宋体"/>
        </w:rPr>
      </w:pPr>
      <w:r>
        <w:rPr>
          <w:rFonts w:hint="eastAsia" w:ascii="宋体" w:hAnsi="宋体"/>
        </w:rPr>
        <w:t>（3）招标文件规定的投标人的资格、财政预算限额、商务条款；</w:t>
      </w:r>
    </w:p>
    <w:p>
      <w:pPr>
        <w:ind w:firstLine="411" w:firstLineChars="196"/>
        <w:rPr>
          <w:rFonts w:ascii="宋体" w:hAnsi="宋体"/>
        </w:rPr>
      </w:pPr>
      <w:r>
        <w:rPr>
          <w:rFonts w:hint="eastAsia" w:ascii="宋体" w:hAnsi="宋体"/>
        </w:rPr>
        <w:t>（4）招标文件规定的评标程序、评标方法和评标因素；</w:t>
      </w:r>
    </w:p>
    <w:p>
      <w:pPr>
        <w:ind w:firstLine="411" w:firstLineChars="196"/>
        <w:rPr>
          <w:rFonts w:ascii="宋体" w:hAnsi="宋体"/>
        </w:rPr>
      </w:pPr>
      <w:r>
        <w:rPr>
          <w:rFonts w:hint="eastAsia" w:ascii="宋体" w:hAnsi="宋体"/>
        </w:rPr>
        <w:t>（5）招标文件所列示的资格性审查表及符合性审查表；</w:t>
      </w:r>
    </w:p>
    <w:p>
      <w:pPr>
        <w:spacing w:line="360" w:lineRule="auto"/>
        <w:rPr>
          <w:rFonts w:ascii="黑体" w:hAnsi="宋体" w:eastAsia="黑体"/>
          <w:sz w:val="24"/>
        </w:rPr>
      </w:pPr>
      <w:r>
        <w:rPr>
          <w:rFonts w:hint="eastAsia" w:ascii="黑体" w:hAnsi="宋体" w:eastAsia="黑体"/>
          <w:sz w:val="24"/>
        </w:rPr>
        <w:t>31．独立评标</w:t>
      </w:r>
    </w:p>
    <w:p>
      <w:pPr>
        <w:ind w:firstLine="411" w:firstLineChars="196"/>
        <w:rPr>
          <w:rFonts w:ascii="宋体" w:hAnsi="宋体"/>
          <w:bCs/>
          <w:szCs w:val="21"/>
        </w:rPr>
      </w:pPr>
      <w:r>
        <w:rPr>
          <w:rFonts w:hint="eastAsia" w:ascii="宋体" w:hAnsi="宋体"/>
          <w:bCs/>
        </w:rPr>
        <w:t>30.1评审委员会成员的评标活动应当独立进行，并应遵循投标文件初审、澄清有关问题、比较与评价、确定中标供应商、编写评标报告的工作程序。</w:t>
      </w:r>
    </w:p>
    <w:p>
      <w:pPr>
        <w:keepNext/>
        <w:keepLines/>
        <w:numPr>
          <w:ilvl w:val="0"/>
          <w:numId w:val="13"/>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评标程序及评标方法</w:t>
      </w:r>
    </w:p>
    <w:p>
      <w:pPr>
        <w:spacing w:line="360" w:lineRule="auto"/>
        <w:rPr>
          <w:rFonts w:ascii="黑体" w:hAnsi="宋体" w:eastAsia="黑体"/>
          <w:sz w:val="24"/>
        </w:rPr>
      </w:pPr>
      <w:r>
        <w:rPr>
          <w:rFonts w:hint="eastAsia" w:ascii="黑体" w:hAnsi="宋体" w:eastAsia="黑体"/>
          <w:sz w:val="24"/>
        </w:rPr>
        <w:t>32．投标文件初审</w:t>
      </w:r>
    </w:p>
    <w:p>
      <w:pPr>
        <w:ind w:firstLine="411" w:firstLineChars="196"/>
        <w:rPr>
          <w:rFonts w:ascii="宋体" w:hAnsi="宋体"/>
        </w:rPr>
      </w:pPr>
      <w:r>
        <w:rPr>
          <w:rFonts w:hint="eastAsia" w:ascii="宋体" w:hAnsi="宋体"/>
        </w:rPr>
        <w:t>32.1投标文件初审包括资格性审查和符合性审查。资格性审查：依据法律法规和招标文件的规定，对投标文件中的资格证明等进行审查，以确定投标供应商是否具备投标资格。符合性审查：依据招标文件的规定，对投标文件的有效性、完整性和对招标文件的响应程度进行审查，以确定是否满足</w:t>
      </w:r>
      <w:r>
        <w:rPr>
          <w:rFonts w:ascii="宋体" w:hAnsi="宋体"/>
        </w:rPr>
        <w:t>符合性审查</w:t>
      </w:r>
      <w:r>
        <w:rPr>
          <w:rFonts w:hint="eastAsia" w:ascii="宋体" w:hAnsi="宋体"/>
        </w:rPr>
        <w:t>的要求。</w:t>
      </w:r>
    </w:p>
    <w:p>
      <w:pPr>
        <w:ind w:firstLine="411" w:firstLineChars="196"/>
        <w:rPr>
          <w:rFonts w:ascii="宋体" w:hAnsi="宋体"/>
        </w:rPr>
      </w:pPr>
      <w:r>
        <w:rPr>
          <w:rFonts w:hint="eastAsia" w:ascii="宋体" w:hAnsi="宋体"/>
        </w:rPr>
        <w:t>32.2投标文件初审内容请详见《资格性审查表》和《符合性审查表》部分。投标人若有一条审查不通过则按投标无效处理。评审委员会对投标单位打√为通过审查，打×为未通过审查。</w:t>
      </w:r>
    </w:p>
    <w:p>
      <w:pPr>
        <w:ind w:firstLine="411" w:firstLineChars="196"/>
        <w:rPr>
          <w:rFonts w:ascii="宋体" w:hAnsi="宋体"/>
        </w:rPr>
      </w:pPr>
      <w:r>
        <w:rPr>
          <w:rFonts w:hint="eastAsia" w:ascii="宋体" w:hAnsi="宋体"/>
        </w:rPr>
        <w:t>32.3 投标文件初审中关于供应商家数的计算:</w:t>
      </w:r>
    </w:p>
    <w:p>
      <w:pPr>
        <w:ind w:firstLine="411" w:firstLineChars="196"/>
        <w:rPr>
          <w:rFonts w:ascii="宋体" w:hAnsi="宋体"/>
        </w:rPr>
      </w:pPr>
      <w:r>
        <w:rPr>
          <w:rFonts w:hint="eastAsia" w:ascii="宋体" w:hAnsi="宋体"/>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标的投标人，招标文件未规定的采取随机抽取方式确定，其他投标无效。</w:t>
      </w:r>
    </w:p>
    <w:p>
      <w:pPr>
        <w:ind w:firstLine="411" w:firstLineChars="196"/>
        <w:rPr>
          <w:rFonts w:ascii="宋体" w:hAnsi="宋体"/>
        </w:rPr>
      </w:pPr>
      <w:r>
        <w:rPr>
          <w:rFonts w:hint="eastAsia" w:ascii="宋体" w:hAnsi="宋体"/>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委员会按照招标文件规定的方式确定一个投标人获得中标人推荐资格，招标文件未规定的采取随机抽取方式确定，其他同品牌投标人不作为中标候选人。</w:t>
      </w:r>
    </w:p>
    <w:p>
      <w:pPr>
        <w:ind w:firstLine="411" w:firstLineChars="196"/>
        <w:rPr>
          <w:rFonts w:ascii="宋体" w:hAnsi="宋体"/>
        </w:rPr>
      </w:pPr>
      <w:r>
        <w:rPr>
          <w:rFonts w:hint="eastAsia" w:ascii="宋体" w:hAnsi="宋体"/>
        </w:rPr>
        <w:t>32.3.3非单一产品采购项目，采购人应当根据采购项目技术构成、产品价格比重等合理确定核心产品，并在招标文件中载明。多家投标人提供的核心产品品牌相同的，按前两款规定处理。</w:t>
      </w:r>
    </w:p>
    <w:p>
      <w:pPr>
        <w:ind w:firstLine="411" w:firstLineChars="196"/>
        <w:rPr>
          <w:rFonts w:ascii="宋体" w:hAnsi="宋体"/>
        </w:rPr>
      </w:pPr>
      <w:r>
        <w:rPr>
          <w:rFonts w:ascii="宋体" w:hAnsi="宋体"/>
        </w:rPr>
        <w:t>32.4</w:t>
      </w:r>
      <w:r>
        <w:rPr>
          <w:rFonts w:hint="eastAsia" w:ascii="宋体" w:hAnsi="宋体"/>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11" w:firstLineChars="196"/>
        <w:rPr>
          <w:rFonts w:ascii="宋体" w:hAnsi="宋体"/>
        </w:rPr>
      </w:pPr>
      <w:r>
        <w:rPr>
          <w:rFonts w:hint="eastAsia" w:ascii="宋体" w:hAnsi="宋体"/>
        </w:rPr>
        <w:t>32.</w:t>
      </w:r>
      <w:r>
        <w:rPr>
          <w:rFonts w:ascii="宋体" w:hAnsi="宋体"/>
        </w:rPr>
        <w:t>5</w:t>
      </w:r>
      <w:r>
        <w:rPr>
          <w:rFonts w:hint="eastAsia" w:ascii="宋体" w:hAnsi="宋体"/>
        </w:rPr>
        <w:t>投标人投标文件作无效处理的情形，具体包括但不限于以下：</w:t>
      </w:r>
    </w:p>
    <w:p>
      <w:pPr>
        <w:ind w:firstLine="411" w:firstLineChars="196"/>
        <w:rPr>
          <w:rFonts w:ascii="宋体" w:hAnsi="宋体"/>
        </w:rPr>
      </w:pPr>
      <w:r>
        <w:rPr>
          <w:rFonts w:hint="eastAsia" w:ascii="宋体" w:hAnsi="宋体"/>
        </w:rPr>
        <w:t>32.5.1不同投标人的投标文件由同一单位或者同一个人编制，或者由同一个人分阶段参与编制；</w:t>
      </w:r>
    </w:p>
    <w:p>
      <w:pPr>
        <w:ind w:firstLine="411" w:firstLineChars="196"/>
        <w:rPr>
          <w:rFonts w:ascii="宋体" w:hAnsi="宋体"/>
        </w:rPr>
      </w:pPr>
      <w:r>
        <w:rPr>
          <w:rFonts w:hint="eastAsia" w:ascii="宋体" w:hAnsi="宋体"/>
        </w:rPr>
        <w:t>32.5.2不同投标人委托同一单位或者个人办理投标事宜；</w:t>
      </w:r>
    </w:p>
    <w:p>
      <w:pPr>
        <w:ind w:firstLine="411" w:firstLineChars="196"/>
        <w:rPr>
          <w:rFonts w:ascii="宋体" w:hAnsi="宋体"/>
        </w:rPr>
      </w:pPr>
      <w:r>
        <w:rPr>
          <w:rFonts w:hint="eastAsia" w:ascii="宋体" w:hAnsi="宋体"/>
        </w:rPr>
        <w:t>32.5.3不同投标人的投标文件载明的项目管理成员或者联系人员为同一人；</w:t>
      </w:r>
    </w:p>
    <w:p>
      <w:pPr>
        <w:ind w:firstLine="411" w:firstLineChars="196"/>
        <w:rPr>
          <w:rFonts w:ascii="宋体" w:hAnsi="宋体"/>
        </w:rPr>
      </w:pPr>
      <w:r>
        <w:rPr>
          <w:rFonts w:hint="eastAsia" w:ascii="宋体" w:hAnsi="宋体"/>
        </w:rPr>
        <w:t>32.5.4不同投标人的投标文件异常一致或者投标报价呈规律性差异；</w:t>
      </w:r>
    </w:p>
    <w:p>
      <w:pPr>
        <w:ind w:firstLine="411" w:firstLineChars="196"/>
        <w:rPr>
          <w:rFonts w:ascii="宋体" w:hAnsi="宋体"/>
        </w:rPr>
      </w:pPr>
      <w:r>
        <w:rPr>
          <w:rFonts w:hint="eastAsia" w:ascii="宋体" w:hAnsi="宋体"/>
        </w:rPr>
        <w:t>32.5.5不同投标人的投标文件或</w:t>
      </w:r>
      <w:r>
        <w:rPr>
          <w:rFonts w:ascii="宋体" w:hAnsi="宋体"/>
        </w:rPr>
        <w:t>部分投标文件</w:t>
      </w:r>
      <w:r>
        <w:rPr>
          <w:rFonts w:hint="eastAsia" w:ascii="宋体" w:hAnsi="宋体"/>
        </w:rPr>
        <w:t>相互混装；</w:t>
      </w:r>
    </w:p>
    <w:p>
      <w:pPr>
        <w:ind w:firstLine="411" w:firstLineChars="196"/>
        <w:rPr>
          <w:rFonts w:ascii="宋体" w:hAnsi="宋体"/>
        </w:rPr>
      </w:pPr>
      <w:r>
        <w:rPr>
          <w:rFonts w:hint="eastAsia" w:ascii="宋体" w:hAnsi="宋体"/>
        </w:rPr>
        <w:t>32.5.6投标</w:t>
      </w:r>
      <w:r>
        <w:rPr>
          <w:rFonts w:ascii="宋体" w:hAnsi="宋体"/>
        </w:rPr>
        <w:t>供应商之间相互约定给</w:t>
      </w:r>
      <w:r>
        <w:rPr>
          <w:rFonts w:hint="eastAsia" w:ascii="宋体" w:hAnsi="宋体"/>
        </w:rPr>
        <w:t>予</w:t>
      </w:r>
      <w:r>
        <w:rPr>
          <w:rFonts w:ascii="宋体" w:hAnsi="宋体"/>
        </w:rPr>
        <w:t>未中标的供应商利益补偿</w:t>
      </w:r>
      <w:r>
        <w:rPr>
          <w:rFonts w:hint="eastAsia" w:ascii="宋体" w:hAnsi="宋体"/>
        </w:rPr>
        <w:t>；</w:t>
      </w:r>
    </w:p>
    <w:p>
      <w:pPr>
        <w:ind w:firstLine="411" w:firstLineChars="196"/>
        <w:rPr>
          <w:rFonts w:ascii="宋体" w:hAnsi="宋体"/>
        </w:rPr>
      </w:pPr>
      <w:r>
        <w:rPr>
          <w:rFonts w:hint="eastAsia" w:ascii="宋体" w:hAnsi="宋体"/>
        </w:rPr>
        <w:t>32.5.</w:t>
      </w:r>
      <w:r>
        <w:rPr>
          <w:rFonts w:ascii="宋体" w:hAnsi="宋体"/>
        </w:rPr>
        <w:t>7</w:t>
      </w:r>
      <w:r>
        <w:rPr>
          <w:rFonts w:hint="eastAsia" w:ascii="宋体" w:hAnsi="宋体"/>
        </w:rPr>
        <w:t>不同投标供应商的法定代表人、主要经营负责人、项目投标授权代表人、项目负责人、主要技术人员为同一人、属同一单位或者同一单位缴纳社会保险；</w:t>
      </w:r>
    </w:p>
    <w:p>
      <w:pPr>
        <w:ind w:firstLine="411" w:firstLineChars="196"/>
        <w:rPr>
          <w:rFonts w:ascii="宋体" w:hAnsi="宋体"/>
        </w:rPr>
      </w:pPr>
      <w:r>
        <w:rPr>
          <w:rFonts w:hint="eastAsia" w:ascii="宋体" w:hAnsi="宋体"/>
        </w:rPr>
        <w:t>32.5.</w:t>
      </w:r>
      <w:r>
        <w:rPr>
          <w:rFonts w:ascii="宋体" w:hAnsi="宋体"/>
        </w:rPr>
        <w:t>8</w:t>
      </w:r>
      <w:r>
        <w:rPr>
          <w:rFonts w:hint="eastAsia" w:ascii="宋体" w:hAnsi="宋体"/>
        </w:rPr>
        <w:t>不同投标供应商的投标文件内容存在非正常一致；</w:t>
      </w:r>
    </w:p>
    <w:p>
      <w:pPr>
        <w:ind w:firstLine="411" w:firstLineChars="196"/>
        <w:rPr>
          <w:rFonts w:ascii="宋体" w:hAnsi="宋体"/>
        </w:rPr>
      </w:pPr>
      <w:r>
        <w:rPr>
          <w:rFonts w:hint="eastAsia" w:ascii="宋体" w:hAnsi="宋体"/>
        </w:rPr>
        <w:t>32.5.</w:t>
      </w:r>
      <w:r>
        <w:rPr>
          <w:rFonts w:ascii="宋体" w:hAnsi="宋体"/>
        </w:rPr>
        <w:t>9</w:t>
      </w:r>
      <w:r>
        <w:rPr>
          <w:rFonts w:hint="eastAsia" w:ascii="宋体" w:hAnsi="宋体"/>
        </w:rPr>
        <w:t>在同一单位工作人员为两家以上（含两家）供应商进行同一项投标活动；</w:t>
      </w:r>
    </w:p>
    <w:p>
      <w:pPr>
        <w:ind w:firstLine="411" w:firstLineChars="196"/>
        <w:rPr>
          <w:rFonts w:ascii="宋体" w:hAnsi="宋体"/>
        </w:rPr>
      </w:pPr>
      <w:r>
        <w:rPr>
          <w:rFonts w:hint="eastAsia" w:ascii="宋体" w:hAnsi="宋体"/>
        </w:rPr>
        <w:t>32.5.1</w:t>
      </w:r>
      <w:r>
        <w:rPr>
          <w:rFonts w:ascii="宋体" w:hAnsi="宋体"/>
        </w:rPr>
        <w:t>0</w:t>
      </w:r>
      <w:r>
        <w:rPr>
          <w:rFonts w:hint="eastAsia" w:ascii="宋体" w:hAnsi="宋体"/>
        </w:rPr>
        <w:t>主管部门依照法律、法规认定的其他情形。</w:t>
      </w:r>
    </w:p>
    <w:p>
      <w:pPr>
        <w:ind w:firstLine="411" w:firstLineChars="196"/>
        <w:rPr>
          <w:rFonts w:ascii="宋体" w:hAnsi="宋体"/>
        </w:rPr>
      </w:pPr>
      <w:r>
        <w:rPr>
          <w:rFonts w:hint="eastAsia" w:ascii="宋体" w:hAnsi="宋体"/>
        </w:rPr>
        <w:t>32.6 对不属于《资格性审查表》和《符合性审查表》所列的其他情形，除专用条款另有规定和32.5条款所列情形外，不得作为投标无效的理由。</w:t>
      </w:r>
    </w:p>
    <w:p>
      <w:pPr>
        <w:spacing w:line="360" w:lineRule="auto"/>
        <w:rPr>
          <w:rFonts w:ascii="黑体" w:hAnsi="宋体" w:eastAsia="黑体"/>
          <w:sz w:val="24"/>
        </w:rPr>
      </w:pPr>
      <w:r>
        <w:rPr>
          <w:rFonts w:hint="eastAsia" w:ascii="黑体" w:hAnsi="宋体" w:eastAsia="黑体"/>
          <w:sz w:val="24"/>
        </w:rPr>
        <w:t>33．澄清有关问题</w:t>
      </w:r>
    </w:p>
    <w:p>
      <w:pPr>
        <w:ind w:firstLine="411" w:firstLineChars="196"/>
        <w:rPr>
          <w:rFonts w:ascii="宋体" w:hAnsi="宋体"/>
          <w:szCs w:val="21"/>
        </w:rPr>
      </w:pPr>
      <w:r>
        <w:rPr>
          <w:rFonts w:hint="eastAsia" w:ascii="宋体" w:hAnsi="宋体"/>
          <w:szCs w:val="21"/>
        </w:rPr>
        <w:t>对于投标文件中含义不明确、同类问题表述不一致或者有明显文字和计算错误的内容，评审委员会应当以书面形式要求投标人作出必要的澄清、说明或者补正。</w:t>
      </w:r>
    </w:p>
    <w:p>
      <w:pPr>
        <w:ind w:firstLine="411" w:firstLineChars="196"/>
        <w:rPr>
          <w:rFonts w:ascii="宋体" w:hAnsi="宋体"/>
          <w:szCs w:val="21"/>
        </w:rPr>
      </w:pPr>
      <w:r>
        <w:rPr>
          <w:rFonts w:hint="eastAsia" w:ascii="宋体" w:hAnsi="宋体"/>
          <w:szCs w:val="21"/>
        </w:rPr>
        <w:t>投标人的澄清、说明或者补正应当采用书面形式，并加盖公章，或者由法定代表人或其授权的代表签字。投标人的澄清、说明或者补正不得超出投标文件的范围或者改变投标文件的实质性内容。</w:t>
      </w:r>
    </w:p>
    <w:p>
      <w:pPr>
        <w:ind w:firstLine="411" w:firstLineChars="196"/>
        <w:rPr>
          <w:rFonts w:ascii="宋体" w:hAnsi="宋体"/>
          <w:szCs w:val="21"/>
        </w:rPr>
      </w:pPr>
      <w:r>
        <w:rPr>
          <w:rFonts w:hint="eastAsia" w:ascii="宋体" w:hAnsi="宋体"/>
          <w:szCs w:val="21"/>
        </w:rPr>
        <w:t>根据本通用条款第34条，凡属于评审委员会在评审中发现的算术错误进行核实的修改不在此列。</w:t>
      </w:r>
    </w:p>
    <w:p>
      <w:pPr>
        <w:spacing w:line="360" w:lineRule="auto"/>
        <w:rPr>
          <w:rFonts w:ascii="黑体" w:hAnsi="宋体" w:eastAsia="黑体"/>
          <w:sz w:val="24"/>
        </w:rPr>
      </w:pPr>
      <w:r>
        <w:rPr>
          <w:rFonts w:hint="eastAsia" w:ascii="黑体" w:hAnsi="宋体" w:eastAsia="黑体"/>
          <w:sz w:val="24"/>
        </w:rPr>
        <w:t>34．错误的修正</w:t>
      </w:r>
    </w:p>
    <w:p>
      <w:pPr>
        <w:ind w:firstLine="411" w:firstLineChars="196"/>
        <w:rPr>
          <w:rFonts w:ascii="宋体" w:hAnsi="宋体"/>
          <w:szCs w:val="21"/>
        </w:rPr>
      </w:pPr>
      <w:r>
        <w:rPr>
          <w:rFonts w:hint="eastAsia" w:ascii="宋体" w:hAnsi="宋体"/>
          <w:szCs w:val="21"/>
        </w:rPr>
        <w:t>投标文件报价出现前后不一致的，除专用条款另有规定外，按照下列规定修正：</w:t>
      </w:r>
    </w:p>
    <w:p>
      <w:pPr>
        <w:ind w:firstLine="411" w:firstLineChars="196"/>
        <w:rPr>
          <w:rFonts w:ascii="宋体" w:hAnsi="宋体"/>
          <w:szCs w:val="21"/>
        </w:rPr>
      </w:pPr>
      <w:r>
        <w:rPr>
          <w:rFonts w:hint="eastAsia" w:ascii="宋体" w:hAnsi="宋体"/>
          <w:szCs w:val="21"/>
        </w:rPr>
        <w:t>34.1投标文件中开标一览表内容与投标文件中相应内容不一致的，以开标一览表为准；</w:t>
      </w:r>
    </w:p>
    <w:p>
      <w:pPr>
        <w:ind w:firstLine="411" w:firstLineChars="196"/>
        <w:rPr>
          <w:rFonts w:ascii="宋体" w:hAnsi="宋体"/>
          <w:szCs w:val="21"/>
        </w:rPr>
      </w:pPr>
      <w:r>
        <w:rPr>
          <w:rFonts w:hint="eastAsia" w:ascii="宋体" w:hAnsi="宋体"/>
          <w:szCs w:val="21"/>
        </w:rPr>
        <w:t>34.2大写金额和小写金额不一致的，以大写金额为准；</w:t>
      </w:r>
    </w:p>
    <w:p>
      <w:pPr>
        <w:ind w:firstLine="411" w:firstLineChars="196"/>
        <w:rPr>
          <w:rFonts w:ascii="宋体" w:hAnsi="宋体"/>
          <w:szCs w:val="21"/>
        </w:rPr>
      </w:pPr>
      <w:r>
        <w:rPr>
          <w:rFonts w:hint="eastAsia" w:ascii="宋体" w:hAnsi="宋体"/>
          <w:szCs w:val="21"/>
        </w:rPr>
        <w:t>34.3单价金额小数点或者百分比有明显错位，以开标一览表的总价为准，并修改单价；</w:t>
      </w:r>
    </w:p>
    <w:p>
      <w:pPr>
        <w:ind w:firstLine="411" w:firstLineChars="196"/>
        <w:rPr>
          <w:rFonts w:ascii="宋体" w:hAnsi="宋体"/>
          <w:szCs w:val="21"/>
        </w:rPr>
      </w:pPr>
      <w:r>
        <w:rPr>
          <w:rFonts w:hint="eastAsia" w:ascii="宋体" w:hAnsi="宋体"/>
          <w:szCs w:val="21"/>
        </w:rPr>
        <w:t>34.4总价金额与按单价汇总金额不一致的，以单价金额计算结果为准。</w:t>
      </w:r>
    </w:p>
    <w:p>
      <w:pPr>
        <w:ind w:firstLine="411" w:firstLineChars="196"/>
        <w:rPr>
          <w:rFonts w:ascii="宋体" w:hAnsi="宋体"/>
          <w:szCs w:val="21"/>
        </w:rPr>
      </w:pPr>
      <w:r>
        <w:rPr>
          <w:rFonts w:hint="eastAsia" w:ascii="宋体" w:hAnsi="宋体"/>
          <w:szCs w:val="21"/>
        </w:rPr>
        <w:t>34.5同时出现两种以上不一致的，按照前款规定的顺序修正。修正后的报价按照本通用条款33条的规定，经投标人确认后产生约束力，投标人不确认的，其投标无效。</w:t>
      </w:r>
    </w:p>
    <w:p>
      <w:pPr>
        <w:spacing w:line="360" w:lineRule="auto"/>
        <w:rPr>
          <w:rFonts w:ascii="黑体" w:hAnsi="宋体" w:eastAsia="黑体"/>
          <w:sz w:val="24"/>
        </w:rPr>
      </w:pPr>
      <w:r>
        <w:rPr>
          <w:rFonts w:hint="eastAsia" w:ascii="黑体" w:hAnsi="宋体" w:eastAsia="黑体"/>
          <w:sz w:val="24"/>
        </w:rPr>
        <w:t>35．投标文件的比较与评价</w:t>
      </w:r>
    </w:p>
    <w:p>
      <w:pPr>
        <w:ind w:firstLine="411" w:firstLineChars="196"/>
        <w:rPr>
          <w:rFonts w:ascii="宋体" w:hAnsi="宋体"/>
          <w:szCs w:val="21"/>
        </w:rPr>
      </w:pPr>
      <w:r>
        <w:rPr>
          <w:rFonts w:hint="eastAsia" w:ascii="宋体" w:hAnsi="宋体"/>
          <w:szCs w:val="21"/>
        </w:rPr>
        <w:t>评审委员会将按照《深圳经济特区政府采购条例》、《深圳经济特区</w:t>
      </w:r>
      <w:r>
        <w:rPr>
          <w:rFonts w:ascii="宋体" w:hAnsi="宋体"/>
          <w:szCs w:val="21"/>
        </w:rPr>
        <w:t>政府采购条例实施细则</w:t>
      </w:r>
      <w:r>
        <w:rPr>
          <w:rFonts w:hint="eastAsia" w:ascii="宋体" w:hAnsi="宋体"/>
          <w:szCs w:val="21"/>
        </w:rPr>
        <w:t>》及《深圳市政府采购评审委员会和评标方法暂行规定》，参照相关法律、法规、规定，仅对通过资格性审查和符合性审查的投标文件进行综合比较与评价。</w:t>
      </w:r>
    </w:p>
    <w:p>
      <w:pPr>
        <w:ind w:firstLine="411" w:firstLineChars="196"/>
        <w:rPr>
          <w:rFonts w:ascii="宋体" w:hAnsi="宋体"/>
          <w:szCs w:val="21"/>
        </w:rPr>
      </w:pPr>
      <w:r>
        <w:rPr>
          <w:rFonts w:hint="eastAsia" w:ascii="宋体" w:hAnsi="宋体"/>
          <w:szCs w:val="21"/>
        </w:rPr>
        <w:t>评审委员会成员对需要共同认定的事项存在争议的，应当按照少数服从多数的原则作出结论。持不同意见的评审委员会成员应当在评标报告上签署不同意见及理由，否则视为同意评标报告。</w:t>
      </w:r>
    </w:p>
    <w:p>
      <w:pPr>
        <w:spacing w:line="360" w:lineRule="auto"/>
        <w:rPr>
          <w:rFonts w:ascii="黑体" w:hAnsi="宋体" w:eastAsia="黑体"/>
          <w:sz w:val="24"/>
        </w:rPr>
      </w:pPr>
      <w:r>
        <w:rPr>
          <w:rFonts w:hint="eastAsia" w:ascii="黑体" w:hAnsi="宋体" w:eastAsia="黑体"/>
          <w:sz w:val="24"/>
        </w:rPr>
        <w:t>36.实地考察、演示或设备测试</w:t>
      </w:r>
    </w:p>
    <w:p>
      <w:pPr>
        <w:ind w:firstLine="411" w:firstLineChars="196"/>
        <w:rPr>
          <w:rFonts w:ascii="宋体" w:hAnsi="宋体"/>
          <w:szCs w:val="21"/>
        </w:rPr>
      </w:pPr>
      <w:r>
        <w:rPr>
          <w:rFonts w:hint="eastAsia" w:ascii="宋体" w:hAnsi="宋体"/>
          <w:szCs w:val="21"/>
        </w:rPr>
        <w:t>36.1在招标过程中，评审委员会有权决定是否对本项目投标人进行现场勘察或实地考察或检验有关证明材料的原件。投标人应随时做好接受检查的准备。</w:t>
      </w:r>
    </w:p>
    <w:p>
      <w:pPr>
        <w:ind w:firstLine="411" w:firstLineChars="196"/>
        <w:rPr>
          <w:rFonts w:ascii="宋体" w:hAnsi="宋体"/>
          <w:szCs w:val="21"/>
        </w:rPr>
      </w:pPr>
      <w:r>
        <w:rPr>
          <w:rFonts w:hint="eastAsia" w:ascii="宋体" w:hAnsi="宋体"/>
          <w:szCs w:val="21"/>
        </w:rPr>
        <w:t>36.2若招标文件要求进行现场演示或设备测试的，投标人应做好相应准备。</w:t>
      </w:r>
    </w:p>
    <w:p>
      <w:pPr>
        <w:spacing w:line="360" w:lineRule="auto"/>
        <w:rPr>
          <w:rFonts w:ascii="黑体" w:hAnsi="宋体" w:eastAsia="黑体"/>
          <w:sz w:val="24"/>
        </w:rPr>
      </w:pPr>
      <w:r>
        <w:rPr>
          <w:rFonts w:hint="eastAsia" w:ascii="黑体" w:hAnsi="宋体" w:eastAsia="黑体"/>
          <w:sz w:val="24"/>
        </w:rPr>
        <w:t>37．评标方法</w:t>
      </w:r>
    </w:p>
    <w:p>
      <w:pPr>
        <w:ind w:firstLine="412" w:firstLineChars="196"/>
        <w:rPr>
          <w:rFonts w:ascii="宋体" w:hAnsi="宋体"/>
          <w:b/>
          <w:bCs/>
          <w:szCs w:val="21"/>
        </w:rPr>
      </w:pPr>
      <w:r>
        <w:rPr>
          <w:rFonts w:hint="eastAsia" w:ascii="宋体" w:hAnsi="宋体"/>
          <w:b/>
          <w:bCs/>
          <w:szCs w:val="21"/>
        </w:rPr>
        <w:t>37.1最低价法</w:t>
      </w:r>
    </w:p>
    <w:p>
      <w:pPr>
        <w:ind w:firstLine="411" w:firstLineChars="196"/>
        <w:rPr>
          <w:rFonts w:ascii="宋体" w:hAnsi="宋体"/>
          <w:bCs/>
          <w:szCs w:val="21"/>
        </w:rPr>
      </w:pPr>
      <w:r>
        <w:rPr>
          <w:rFonts w:hint="eastAsia" w:ascii="宋体" w:hAnsi="宋体"/>
          <w:bCs/>
          <w:szCs w:val="21"/>
        </w:rPr>
        <w:t>最低评标价法，是指投标文件满足招标文件全部实质性要求，且投标报价最低的投标人为中标候选人的评标方法。</w:t>
      </w:r>
    </w:p>
    <w:p>
      <w:pPr>
        <w:ind w:firstLine="412" w:firstLineChars="196"/>
        <w:rPr>
          <w:rFonts w:ascii="宋体" w:hAnsi="宋体"/>
          <w:b/>
          <w:bCs/>
          <w:szCs w:val="21"/>
        </w:rPr>
      </w:pPr>
      <w:r>
        <w:rPr>
          <w:rFonts w:hint="eastAsia" w:ascii="宋体" w:hAnsi="宋体"/>
          <w:b/>
          <w:bCs/>
          <w:szCs w:val="21"/>
        </w:rPr>
        <w:t>37.2综合评分法</w:t>
      </w:r>
    </w:p>
    <w:p>
      <w:pPr>
        <w:ind w:firstLine="411" w:firstLineChars="196"/>
        <w:rPr>
          <w:rFonts w:ascii="宋体" w:hAnsi="宋体"/>
          <w:bCs/>
          <w:szCs w:val="21"/>
        </w:rPr>
      </w:pPr>
      <w:r>
        <w:rPr>
          <w:rFonts w:hint="eastAsia" w:ascii="宋体" w:hAnsi="宋体"/>
          <w:bCs/>
          <w:szCs w:val="21"/>
        </w:rPr>
        <w:t>综合评分法，是指投标文件满足招标文件全部实质性要求，且按照评审因素的量化指标评审得分最高的投标人为中标候选人的评标方法。</w:t>
      </w:r>
    </w:p>
    <w:p>
      <w:pPr>
        <w:ind w:firstLine="412" w:firstLineChars="196"/>
        <w:rPr>
          <w:rFonts w:ascii="宋体" w:hAnsi="宋体"/>
          <w:b/>
          <w:bCs/>
          <w:szCs w:val="21"/>
        </w:rPr>
      </w:pPr>
      <w:r>
        <w:rPr>
          <w:rFonts w:hint="eastAsia" w:ascii="宋体" w:hAnsi="宋体"/>
          <w:b/>
          <w:bCs/>
          <w:szCs w:val="21"/>
        </w:rPr>
        <w:t>37.3定性评审法</w:t>
      </w:r>
    </w:p>
    <w:p>
      <w:pPr>
        <w:ind w:firstLine="411" w:firstLineChars="196"/>
        <w:rPr>
          <w:rFonts w:ascii="宋体" w:hAnsi="宋体"/>
          <w:bCs/>
          <w:szCs w:val="21"/>
        </w:rPr>
      </w:pPr>
      <w:r>
        <w:rPr>
          <w:rFonts w:hint="eastAsia" w:ascii="宋体" w:hAnsi="宋体"/>
          <w:bCs/>
          <w:szCs w:val="21"/>
        </w:rPr>
        <w:t>定性评审法，是指按照招标文件规定的各项因素进行技术商务定性评审，对各投标文件是否满足招标文件实质性要求提出意见，指出投标文件的优点、缺陷、问题以及签订合同前应注意和澄清的事项，并形成评审报告。所有递交的投标文件不被判定为投标无效的投标人，均推荐为候选中标供应商。</w:t>
      </w:r>
    </w:p>
    <w:p>
      <w:pPr>
        <w:ind w:firstLine="412" w:firstLineChars="196"/>
        <w:rPr>
          <w:rFonts w:ascii="宋体" w:hAnsi="宋体"/>
          <w:b/>
          <w:bCs/>
          <w:szCs w:val="21"/>
        </w:rPr>
      </w:pPr>
      <w:r>
        <w:rPr>
          <w:rFonts w:hint="eastAsia" w:ascii="宋体" w:hAnsi="宋体"/>
          <w:b/>
          <w:bCs/>
          <w:szCs w:val="21"/>
        </w:rPr>
        <w:t>37.</w:t>
      </w:r>
      <w:r>
        <w:rPr>
          <w:rFonts w:ascii="宋体" w:hAnsi="宋体"/>
          <w:b/>
          <w:bCs/>
          <w:szCs w:val="21"/>
        </w:rPr>
        <w:t>4</w:t>
      </w:r>
      <w:r>
        <w:rPr>
          <w:rFonts w:hint="eastAsia" w:ascii="宋体" w:hAnsi="宋体"/>
          <w:b/>
          <w:bCs/>
          <w:szCs w:val="21"/>
        </w:rPr>
        <w:t xml:space="preserve"> 本项目采用的评标方法见本项目招标文件第一册“专用条款”的相关内容。</w:t>
      </w:r>
    </w:p>
    <w:p>
      <w:pPr>
        <w:ind w:firstLine="412" w:firstLineChars="196"/>
        <w:rPr>
          <w:rFonts w:ascii="宋体" w:hAnsi="宋体"/>
          <w:b/>
          <w:bCs/>
          <w:szCs w:val="21"/>
        </w:rPr>
      </w:pPr>
      <w:r>
        <w:rPr>
          <w:rFonts w:hint="eastAsia" w:ascii="宋体" w:hAnsi="宋体"/>
          <w:b/>
          <w:bCs/>
          <w:szCs w:val="21"/>
        </w:rPr>
        <w:t>37.</w:t>
      </w:r>
      <w:r>
        <w:rPr>
          <w:rFonts w:ascii="宋体" w:hAnsi="宋体"/>
          <w:b/>
          <w:bCs/>
          <w:szCs w:val="21"/>
        </w:rPr>
        <w:t>5</w:t>
      </w:r>
      <w:r>
        <w:rPr>
          <w:rFonts w:hint="eastAsia" w:ascii="宋体" w:hAnsi="宋体"/>
          <w:b/>
          <w:bCs/>
          <w:szCs w:val="21"/>
        </w:rPr>
        <w:t>重新评审的情形</w:t>
      </w:r>
    </w:p>
    <w:p>
      <w:pPr>
        <w:ind w:firstLine="411" w:firstLineChars="196"/>
        <w:rPr>
          <w:rFonts w:ascii="宋体" w:hAnsi="宋体"/>
          <w:bCs/>
          <w:szCs w:val="21"/>
        </w:rPr>
      </w:pPr>
      <w:r>
        <w:rPr>
          <w:rFonts w:hint="eastAsia" w:ascii="宋体" w:hAnsi="宋体"/>
          <w:bCs/>
          <w:szCs w:val="21"/>
        </w:rPr>
        <w:t>评标结果汇总完成后，除下列情形外，任何人不得修改评标结果：</w:t>
      </w:r>
    </w:p>
    <w:p>
      <w:pPr>
        <w:ind w:firstLine="411" w:firstLineChars="196"/>
        <w:rPr>
          <w:rFonts w:ascii="宋体" w:hAnsi="宋体"/>
          <w:bCs/>
          <w:szCs w:val="21"/>
        </w:rPr>
      </w:pPr>
      <w:r>
        <w:rPr>
          <w:rFonts w:hint="eastAsia" w:ascii="宋体" w:hAnsi="宋体"/>
          <w:bCs/>
          <w:szCs w:val="21"/>
        </w:rPr>
        <w:t>（1）分值汇总计算错误的；</w:t>
      </w:r>
    </w:p>
    <w:p>
      <w:pPr>
        <w:ind w:firstLine="411" w:firstLineChars="196"/>
        <w:rPr>
          <w:rFonts w:ascii="宋体" w:hAnsi="宋体"/>
          <w:bCs/>
          <w:szCs w:val="21"/>
        </w:rPr>
      </w:pPr>
      <w:r>
        <w:rPr>
          <w:rFonts w:hint="eastAsia" w:ascii="宋体" w:hAnsi="宋体"/>
          <w:bCs/>
          <w:szCs w:val="21"/>
        </w:rPr>
        <w:t>（2）分项评分超出评分标准范围的；</w:t>
      </w:r>
    </w:p>
    <w:p>
      <w:pPr>
        <w:ind w:firstLine="411" w:firstLineChars="196"/>
        <w:rPr>
          <w:rFonts w:ascii="宋体" w:hAnsi="宋体"/>
          <w:bCs/>
          <w:szCs w:val="21"/>
        </w:rPr>
      </w:pPr>
      <w:r>
        <w:rPr>
          <w:rFonts w:hint="eastAsia" w:ascii="宋体" w:hAnsi="宋体"/>
          <w:bCs/>
          <w:szCs w:val="21"/>
        </w:rPr>
        <w:t>（3）评审委员会成员对客观评审因素评分不一致的；</w:t>
      </w:r>
    </w:p>
    <w:p>
      <w:pPr>
        <w:ind w:firstLine="411" w:firstLineChars="196"/>
        <w:rPr>
          <w:rFonts w:ascii="宋体" w:hAnsi="宋体"/>
          <w:bCs/>
          <w:szCs w:val="21"/>
        </w:rPr>
      </w:pPr>
      <w:r>
        <w:rPr>
          <w:rFonts w:hint="eastAsia" w:ascii="宋体" w:hAnsi="宋体"/>
          <w:bCs/>
          <w:szCs w:val="21"/>
        </w:rPr>
        <w:t>（4）经评审委员会认定评分畸高、畸低的。</w:t>
      </w:r>
    </w:p>
    <w:p>
      <w:pPr>
        <w:ind w:firstLine="411" w:firstLineChars="196"/>
        <w:rPr>
          <w:rFonts w:ascii="宋体" w:hAnsi="宋体"/>
          <w:bCs/>
          <w:szCs w:val="21"/>
        </w:rPr>
      </w:pPr>
      <w:r>
        <w:rPr>
          <w:rFonts w:hint="eastAsia" w:ascii="宋体" w:hAnsi="宋体"/>
          <w:bCs/>
          <w:szCs w:val="21"/>
        </w:rPr>
        <w:t>评标报告签署前，经复核发现存在以上情形之一的，评审委员会应当当场修改评标结果，并在评标报告中记载；评标报告签署后，采购人或者</w:t>
      </w:r>
      <w:r>
        <w:rPr>
          <w:rFonts w:hint="eastAsia" w:ascii="宋体" w:hAnsi="宋体"/>
          <w:bCs/>
          <w:szCs w:val="21"/>
          <w:lang w:eastAsia="zh-CN"/>
        </w:rPr>
        <w:t>医院</w:t>
      </w:r>
      <w:r>
        <w:rPr>
          <w:rFonts w:hint="eastAsia" w:ascii="宋体" w:hAnsi="宋体"/>
          <w:bCs/>
          <w:szCs w:val="21"/>
        </w:rPr>
        <w:t>采购机构发现存在以上情形之一的，应当组织原评审委员会进行重新评审。</w:t>
      </w:r>
    </w:p>
    <w:p>
      <w:pPr>
        <w:ind w:firstLine="411" w:firstLineChars="196"/>
        <w:rPr>
          <w:rFonts w:ascii="宋体" w:hAnsi="宋体"/>
          <w:b/>
          <w:bCs/>
          <w:szCs w:val="21"/>
        </w:rPr>
      </w:pPr>
      <w:r>
        <w:rPr>
          <w:rFonts w:hint="eastAsia" w:ascii="宋体" w:hAnsi="宋体"/>
          <w:bCs/>
          <w:szCs w:val="21"/>
        </w:rPr>
        <w:t>投标人对本条第一款情形提出质疑的，采购人或者</w:t>
      </w:r>
      <w:r>
        <w:rPr>
          <w:rFonts w:hint="eastAsia" w:ascii="宋体" w:hAnsi="宋体"/>
          <w:bCs/>
          <w:szCs w:val="21"/>
          <w:lang w:eastAsia="zh-CN"/>
        </w:rPr>
        <w:t>医院</w:t>
      </w:r>
      <w:r>
        <w:rPr>
          <w:rFonts w:hint="eastAsia" w:ascii="宋体" w:hAnsi="宋体"/>
          <w:bCs/>
          <w:szCs w:val="21"/>
        </w:rPr>
        <w:t>采购机构可以组织原评审委员会进行重新评审。</w:t>
      </w:r>
    </w:p>
    <w:p>
      <w:pPr>
        <w:ind w:firstLine="412" w:firstLineChars="196"/>
        <w:rPr>
          <w:rFonts w:ascii="宋体" w:hAnsi="宋体"/>
          <w:b/>
          <w:bCs/>
          <w:szCs w:val="21"/>
        </w:rPr>
      </w:pPr>
      <w:r>
        <w:rPr>
          <w:rFonts w:hint="eastAsia" w:ascii="宋体" w:hAnsi="宋体"/>
          <w:b/>
          <w:bCs/>
          <w:szCs w:val="21"/>
        </w:rPr>
        <w:t xml:space="preserve"> 37.</w:t>
      </w:r>
      <w:r>
        <w:rPr>
          <w:rFonts w:ascii="宋体" w:hAnsi="宋体"/>
          <w:b/>
          <w:bCs/>
          <w:szCs w:val="21"/>
        </w:rPr>
        <w:t>6</w:t>
      </w:r>
      <w:r>
        <w:rPr>
          <w:rFonts w:hint="eastAsia" w:ascii="宋体" w:hAnsi="宋体"/>
          <w:b/>
          <w:bCs/>
          <w:szCs w:val="21"/>
        </w:rPr>
        <w:t>重新组建评审委员会的情形</w:t>
      </w:r>
    </w:p>
    <w:p>
      <w:pPr>
        <w:ind w:firstLine="411" w:firstLineChars="196"/>
        <w:rPr>
          <w:rFonts w:ascii="宋体" w:hAnsi="宋体"/>
          <w:bCs/>
          <w:szCs w:val="21"/>
        </w:rPr>
      </w:pPr>
      <w:r>
        <w:rPr>
          <w:rFonts w:hint="eastAsia" w:ascii="宋体" w:hAnsi="宋体"/>
          <w:bCs/>
          <w:szCs w:val="21"/>
        </w:rPr>
        <w:t>评审委员会或者其成员存在下列情形导致评标结果无效的，重新组建评审委员会进行评标：</w:t>
      </w:r>
    </w:p>
    <w:p>
      <w:pPr>
        <w:ind w:firstLine="411" w:firstLineChars="196"/>
        <w:rPr>
          <w:rFonts w:ascii="宋体" w:hAnsi="宋体"/>
          <w:bCs/>
          <w:szCs w:val="21"/>
        </w:rPr>
      </w:pPr>
      <w:r>
        <w:rPr>
          <w:rFonts w:hint="eastAsia" w:ascii="宋体" w:hAnsi="宋体"/>
          <w:bCs/>
          <w:szCs w:val="21"/>
        </w:rPr>
        <w:t>（1）评审委员会组成不符合相关规定的；</w:t>
      </w:r>
    </w:p>
    <w:p>
      <w:pPr>
        <w:ind w:firstLine="411" w:firstLineChars="196"/>
        <w:rPr>
          <w:rFonts w:ascii="宋体" w:hAnsi="宋体"/>
          <w:bCs/>
          <w:szCs w:val="21"/>
        </w:rPr>
      </w:pPr>
      <w:r>
        <w:rPr>
          <w:rFonts w:hint="eastAsia" w:ascii="宋体" w:hAnsi="宋体"/>
          <w:bCs/>
          <w:szCs w:val="21"/>
        </w:rPr>
        <w:t>（2）有《政府采购货物和服务招标投标管理办法》第六十二条第一至五项情形的；</w:t>
      </w:r>
    </w:p>
    <w:p>
      <w:pPr>
        <w:ind w:firstLine="411" w:firstLineChars="196"/>
        <w:rPr>
          <w:rFonts w:ascii="宋体" w:hAnsi="宋体"/>
          <w:bCs/>
          <w:szCs w:val="21"/>
        </w:rPr>
      </w:pPr>
      <w:r>
        <w:rPr>
          <w:rFonts w:hint="eastAsia" w:ascii="宋体" w:hAnsi="宋体"/>
          <w:bCs/>
          <w:szCs w:val="21"/>
        </w:rPr>
        <w:t>（3）评审委员会及其成员独立评标受到非法干预的；</w:t>
      </w:r>
    </w:p>
    <w:p>
      <w:pPr>
        <w:ind w:firstLine="411" w:firstLineChars="196"/>
        <w:rPr>
          <w:rFonts w:ascii="宋体" w:hAnsi="宋体"/>
          <w:bCs/>
          <w:szCs w:val="21"/>
        </w:rPr>
      </w:pPr>
      <w:r>
        <w:rPr>
          <w:rFonts w:hint="eastAsia" w:ascii="宋体" w:hAnsi="宋体"/>
          <w:bCs/>
          <w:szCs w:val="21"/>
        </w:rPr>
        <w:t>（4）有政府采购法实施条例第七十五条规定的违法行为的。</w:t>
      </w:r>
    </w:p>
    <w:p>
      <w:pPr>
        <w:ind w:firstLine="411" w:firstLineChars="196"/>
        <w:rPr>
          <w:rFonts w:ascii="宋体" w:hAnsi="宋体"/>
          <w:bCs/>
          <w:szCs w:val="21"/>
        </w:rPr>
      </w:pPr>
      <w:r>
        <w:rPr>
          <w:rFonts w:hint="eastAsia" w:ascii="宋体" w:hAnsi="宋体"/>
          <w:bCs/>
          <w:szCs w:val="21"/>
        </w:rPr>
        <w:t>有违法违规行为的原评审委员会成员不得参加重新组建的评审委员会。</w:t>
      </w:r>
    </w:p>
    <w:p>
      <w:pPr>
        <w:keepNext/>
        <w:keepLines/>
        <w:numPr>
          <w:ilvl w:val="0"/>
          <w:numId w:val="13"/>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定标及公示</w:t>
      </w:r>
    </w:p>
    <w:p>
      <w:pPr>
        <w:spacing w:line="360" w:lineRule="auto"/>
        <w:rPr>
          <w:rFonts w:ascii="黑体" w:hAnsi="宋体" w:eastAsia="黑体"/>
          <w:sz w:val="24"/>
        </w:rPr>
      </w:pPr>
      <w:r>
        <w:rPr>
          <w:rFonts w:hint="eastAsia" w:ascii="黑体" w:hAnsi="宋体" w:eastAsia="黑体"/>
          <w:sz w:val="24"/>
        </w:rPr>
        <w:t>38．定标方法</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1评审委员会依据本项目招标文件所约定的评标方法进行评审和比较，向</w:t>
      </w:r>
      <w:r>
        <w:rPr>
          <w:rFonts w:hint="eastAsia" w:ascii="宋体" w:hAnsi="宋体"/>
          <w:szCs w:val="21"/>
          <w:lang w:eastAsia="zh-CN"/>
        </w:rPr>
        <w:t>医院</w:t>
      </w:r>
      <w:r>
        <w:rPr>
          <w:rFonts w:hint="eastAsia" w:ascii="宋体" w:hAnsi="宋体"/>
          <w:szCs w:val="21"/>
        </w:rPr>
        <w:t>采购机构提交书面评标报告，并根据评标方法比较评价结果从优到劣进行排序，并推荐中标候选人或确定中标供应商。</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2采用最低价法的，评标结果按投标报价由低到高顺序排列。投标报价相同的并列。投标文件满足招标文件全部实质性要求且投标报价最低的投标人为排名第一的中标候选人。</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3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4出现并列的情况时，采取随机抽取的方式确定并列</w:t>
      </w:r>
      <w:r>
        <w:rPr>
          <w:rFonts w:ascii="宋体" w:hAnsi="宋体"/>
          <w:szCs w:val="21"/>
        </w:rPr>
        <w:t>的投标人的排序</w:t>
      </w:r>
      <w:r>
        <w:rPr>
          <w:rFonts w:hint="eastAsia" w:ascii="宋体" w:hAnsi="宋体"/>
          <w:szCs w:val="21"/>
        </w:rPr>
        <w:t>，具体操作办法及流程由评审委员会确定。</w:t>
      </w:r>
    </w:p>
    <w:p>
      <w:pPr>
        <w:ind w:firstLine="411" w:firstLineChars="196"/>
        <w:rPr>
          <w:rFonts w:ascii="宋体" w:hAnsi="宋体"/>
          <w:szCs w:val="21"/>
        </w:rPr>
      </w:pPr>
      <w:r>
        <w:rPr>
          <w:rFonts w:hint="eastAsia" w:ascii="宋体" w:hAnsi="宋体"/>
          <w:szCs w:val="21"/>
        </w:rPr>
        <w:t>38.</w:t>
      </w:r>
      <w:r>
        <w:rPr>
          <w:rFonts w:ascii="宋体" w:hAnsi="宋体"/>
          <w:szCs w:val="21"/>
        </w:rPr>
        <w:t>5</w:t>
      </w:r>
      <w:r>
        <w:rPr>
          <w:rFonts w:hint="eastAsia" w:ascii="宋体" w:hAnsi="宋体"/>
          <w:szCs w:val="21"/>
        </w:rPr>
        <w:t>专用条款另有规定的，按专用条款相关要求定标。</w:t>
      </w:r>
    </w:p>
    <w:p>
      <w:pPr>
        <w:spacing w:line="360" w:lineRule="auto"/>
        <w:rPr>
          <w:rFonts w:ascii="黑体" w:hAnsi="宋体" w:eastAsia="黑体"/>
          <w:sz w:val="24"/>
        </w:rPr>
      </w:pPr>
      <w:r>
        <w:rPr>
          <w:rFonts w:hint="eastAsia" w:ascii="黑体" w:hAnsi="宋体" w:eastAsia="黑体"/>
          <w:sz w:val="24"/>
        </w:rPr>
        <w:t>39．编写评标报告</w:t>
      </w:r>
    </w:p>
    <w:p>
      <w:pPr>
        <w:ind w:firstLine="411" w:firstLineChars="196"/>
        <w:rPr>
          <w:rFonts w:ascii="宋体" w:hAnsi="宋体"/>
          <w:szCs w:val="21"/>
        </w:rPr>
      </w:pPr>
      <w:r>
        <w:rPr>
          <w:rFonts w:hint="eastAsia" w:ascii="宋体" w:hAnsi="宋体"/>
          <w:szCs w:val="21"/>
        </w:rPr>
        <w:t>评标报告是评审委员会根据全体评标成员签字的原始评标记录和评标结果编写的报告，评标报告由评审委员会全体成员签字。对评标结论持有异议的评审委员会成员可以书面方式阐述其不同意见和理由。评审委员会成员拒绝在评标报告上签字且不陈述其不同意见和理由的，视为同意评标结论。评审委员会应当对此作出书面说明并记录存档。</w:t>
      </w:r>
    </w:p>
    <w:p>
      <w:pPr>
        <w:spacing w:line="360" w:lineRule="auto"/>
        <w:rPr>
          <w:rFonts w:ascii="黑体" w:hAnsi="宋体" w:eastAsia="黑体"/>
          <w:sz w:val="24"/>
        </w:rPr>
      </w:pPr>
      <w:r>
        <w:rPr>
          <w:rFonts w:hint="eastAsia" w:ascii="黑体" w:hAnsi="宋体" w:eastAsia="黑体"/>
          <w:sz w:val="24"/>
        </w:rPr>
        <w:t>40．中标公告</w:t>
      </w:r>
    </w:p>
    <w:p>
      <w:pPr>
        <w:ind w:firstLine="411" w:firstLineChars="196"/>
        <w:rPr>
          <w:rFonts w:ascii="宋体" w:hAnsi="宋体"/>
          <w:szCs w:val="21"/>
        </w:rPr>
      </w:pPr>
      <w:r>
        <w:rPr>
          <w:rFonts w:hint="eastAsia" w:ascii="宋体" w:hAnsi="宋体"/>
          <w:szCs w:val="21"/>
        </w:rPr>
        <w:t>40.1为体现“公开、公平、公正”的原则，评标结束后，</w:t>
      </w:r>
      <w:r>
        <w:rPr>
          <w:rFonts w:hint="eastAsia" w:ascii="宋体" w:hAnsi="宋体"/>
          <w:szCs w:val="21"/>
          <w:lang w:eastAsia="zh-CN"/>
        </w:rPr>
        <w:t>医院</w:t>
      </w:r>
      <w:r>
        <w:rPr>
          <w:rFonts w:hint="eastAsia" w:ascii="宋体" w:hAnsi="宋体"/>
          <w:szCs w:val="21"/>
        </w:rPr>
        <w:t>采购机构将在“</w:t>
      </w:r>
      <w:r>
        <w:rPr>
          <w:rFonts w:hint="eastAsia" w:ascii="宋体" w:hAnsi="宋体"/>
          <w:szCs w:val="21"/>
          <w:lang w:eastAsia="zh-CN"/>
        </w:rPr>
        <w:t>深圳大学总医院招投标管理办公室</w:t>
      </w:r>
      <w:r>
        <w:rPr>
          <w:rFonts w:hint="eastAsia" w:ascii="宋体" w:hAnsi="宋体"/>
          <w:szCs w:val="21"/>
        </w:rPr>
        <w:t>网站”（</w:t>
      </w:r>
      <w:r>
        <w:rPr>
          <w:rFonts w:hint="eastAsia" w:ascii="宋体" w:hAnsi="宋体"/>
          <w:szCs w:val="21"/>
        </w:rPr>
        <w:fldChar w:fldCharType="begin"/>
      </w:r>
      <w:r>
        <w:rPr>
          <w:rFonts w:hint="eastAsia" w:ascii="宋体" w:hAnsi="宋体"/>
          <w:szCs w:val="21"/>
        </w:rPr>
        <w:instrText xml:space="preserve"> HYPERLINK "http://www.sugh.net/News/Columns/Index/557" </w:instrText>
      </w:r>
      <w:r>
        <w:rPr>
          <w:rFonts w:hint="eastAsia" w:ascii="宋体" w:hAnsi="宋体"/>
          <w:szCs w:val="21"/>
        </w:rPr>
        <w:fldChar w:fldCharType="separate"/>
      </w:r>
      <w:r>
        <w:rPr>
          <w:rStyle w:val="48"/>
          <w:rFonts w:hint="eastAsia" w:ascii="宋体" w:hAnsi="宋体"/>
          <w:szCs w:val="21"/>
        </w:rPr>
        <w:t>http://www.sugh.net/News/Columns/Index/557</w:t>
      </w:r>
      <w:r>
        <w:rPr>
          <w:rFonts w:hint="eastAsia" w:ascii="宋体" w:hAnsi="宋体"/>
          <w:szCs w:val="21"/>
        </w:rPr>
        <w:fldChar w:fldCharType="end"/>
      </w:r>
      <w:r>
        <w:rPr>
          <w:rFonts w:hint="eastAsia" w:ascii="宋体" w:hAnsi="宋体"/>
          <w:szCs w:val="21"/>
        </w:rPr>
        <w:t>）上发布中标结果公告。供应商如对评标结果有异议，可在发布公示日期起七个工作日内向</w:t>
      </w:r>
      <w:r>
        <w:rPr>
          <w:rFonts w:hint="eastAsia" w:ascii="宋体" w:hAnsi="宋体"/>
          <w:szCs w:val="21"/>
          <w:lang w:eastAsia="zh-CN"/>
        </w:rPr>
        <w:t>医院</w:t>
      </w:r>
      <w:r>
        <w:rPr>
          <w:rFonts w:hint="eastAsia" w:ascii="宋体" w:hAnsi="宋体"/>
          <w:szCs w:val="21"/>
        </w:rPr>
        <w:t>采购机构提出。若在规定期限内未提出质疑，则视为认同该评标结果。</w:t>
      </w:r>
    </w:p>
    <w:p>
      <w:pPr>
        <w:ind w:firstLine="411" w:firstLineChars="196"/>
        <w:rPr>
          <w:rFonts w:ascii="宋体" w:hAnsi="宋体"/>
          <w:szCs w:val="21"/>
        </w:rPr>
      </w:pPr>
      <w:r>
        <w:rPr>
          <w:rFonts w:hint="eastAsia" w:ascii="宋体" w:hAnsi="宋体"/>
          <w:szCs w:val="21"/>
        </w:rPr>
        <w:t>40.2质疑投诉人应保证质疑投诉内容的真实性和可靠性，并承担相应的法律责任。</w:t>
      </w:r>
    </w:p>
    <w:p>
      <w:pPr>
        <w:spacing w:line="360" w:lineRule="auto"/>
        <w:rPr>
          <w:rFonts w:ascii="黑体" w:hAnsi="宋体" w:eastAsia="黑体"/>
          <w:sz w:val="24"/>
        </w:rPr>
      </w:pPr>
      <w:r>
        <w:rPr>
          <w:rFonts w:hint="eastAsia" w:ascii="黑体" w:hAnsi="宋体" w:eastAsia="黑体"/>
          <w:sz w:val="24"/>
        </w:rPr>
        <w:t>41．中标通知书</w:t>
      </w:r>
    </w:p>
    <w:p>
      <w:pPr>
        <w:ind w:firstLine="411" w:firstLineChars="196"/>
        <w:rPr>
          <w:rFonts w:ascii="宋体" w:hAnsi="宋体"/>
          <w:szCs w:val="21"/>
        </w:rPr>
      </w:pPr>
      <w:r>
        <w:rPr>
          <w:rFonts w:hint="eastAsia" w:ascii="宋体" w:hAnsi="宋体"/>
          <w:szCs w:val="21"/>
        </w:rPr>
        <w:t>41</w:t>
      </w:r>
      <w:r>
        <w:rPr>
          <w:rFonts w:ascii="宋体" w:hAnsi="宋体"/>
          <w:szCs w:val="21"/>
        </w:rPr>
        <w:t>.</w:t>
      </w:r>
      <w:r>
        <w:rPr>
          <w:rFonts w:hint="eastAsia" w:ascii="宋体" w:hAnsi="宋体"/>
          <w:szCs w:val="21"/>
        </w:rPr>
        <w:t>1中标公告公布以后,在公示</w:t>
      </w:r>
      <w:r>
        <w:rPr>
          <w:rFonts w:ascii="宋体" w:hAnsi="宋体"/>
          <w:szCs w:val="21"/>
        </w:rPr>
        <w:t>期</w:t>
      </w:r>
      <w:r>
        <w:rPr>
          <w:rFonts w:hint="eastAsia" w:ascii="宋体" w:hAnsi="宋体"/>
          <w:szCs w:val="21"/>
        </w:rPr>
        <w:t>内无有效质疑投诉,中标供应商和采购人可到</w:t>
      </w:r>
      <w:r>
        <w:rPr>
          <w:rFonts w:hint="eastAsia" w:ascii="宋体" w:hAnsi="宋体"/>
          <w:szCs w:val="21"/>
          <w:lang w:eastAsia="zh-CN"/>
        </w:rPr>
        <w:t>医院</w:t>
      </w:r>
      <w:r>
        <w:rPr>
          <w:rFonts w:hint="eastAsia" w:ascii="宋体" w:hAnsi="宋体"/>
          <w:szCs w:val="21"/>
        </w:rPr>
        <w:t>采购机构领取《中标通知书》（咨询电话：</w:t>
      </w:r>
      <w:r>
        <w:rPr>
          <w:rFonts w:hint="eastAsia" w:ascii="宋体" w:hAnsi="宋体"/>
          <w:szCs w:val="21"/>
          <w:lang w:val="en-US" w:eastAsia="zh-CN"/>
        </w:rPr>
        <w:t>0755-21839935</w:t>
      </w:r>
      <w:r>
        <w:rPr>
          <w:rFonts w:hint="eastAsia" w:ascii="宋体" w:hAnsi="宋体"/>
          <w:szCs w:val="21"/>
        </w:rPr>
        <w:t>，</w:t>
      </w:r>
      <w:r>
        <w:rPr>
          <w:rFonts w:ascii="宋体" w:hAnsi="宋体"/>
          <w:szCs w:val="21"/>
        </w:rPr>
        <w:t>地点：</w:t>
      </w:r>
      <w:r>
        <w:rPr>
          <w:rFonts w:hint="eastAsia" w:ascii="宋体" w:hAnsi="宋体"/>
          <w:szCs w:val="21"/>
          <w:lang w:eastAsia="zh-CN"/>
        </w:rPr>
        <w:t>深圳大学总医院</w:t>
      </w:r>
      <w:r>
        <w:rPr>
          <w:rFonts w:hint="eastAsia" w:ascii="宋体" w:hAnsi="宋体"/>
          <w:szCs w:val="21"/>
          <w:lang w:val="en-US" w:eastAsia="zh-CN"/>
        </w:rPr>
        <w:t>教学楼1楼招投标管理办公室102室</w:t>
      </w:r>
      <w:r>
        <w:rPr>
          <w:rFonts w:hint="eastAsia" w:ascii="宋体" w:hAnsi="宋体"/>
          <w:szCs w:val="21"/>
        </w:rPr>
        <w:t>）。</w:t>
      </w:r>
    </w:p>
    <w:p>
      <w:pPr>
        <w:ind w:firstLine="411" w:firstLineChars="196"/>
        <w:rPr>
          <w:rFonts w:ascii="宋体" w:hAnsi="宋体"/>
          <w:szCs w:val="21"/>
        </w:rPr>
      </w:pPr>
      <w:r>
        <w:rPr>
          <w:rFonts w:hint="eastAsia" w:ascii="宋体" w:hAnsi="宋体"/>
          <w:szCs w:val="21"/>
        </w:rPr>
        <w:t>41</w:t>
      </w:r>
      <w:r>
        <w:rPr>
          <w:rFonts w:ascii="宋体" w:hAnsi="宋体"/>
          <w:szCs w:val="21"/>
        </w:rPr>
        <w:t>.2</w:t>
      </w:r>
      <w:r>
        <w:rPr>
          <w:rFonts w:hint="eastAsia" w:ascii="宋体" w:hAnsi="宋体"/>
          <w:szCs w:val="21"/>
        </w:rPr>
        <w:t>中标通知书是合同的重要组成部分。</w:t>
      </w:r>
    </w:p>
    <w:p>
      <w:pPr>
        <w:ind w:firstLine="411" w:firstLineChars="196"/>
        <w:rPr>
          <w:rFonts w:ascii="宋体" w:hAnsi="宋体"/>
          <w:szCs w:val="21"/>
        </w:rPr>
      </w:pPr>
      <w:r>
        <w:rPr>
          <w:rFonts w:hint="eastAsia" w:ascii="宋体" w:hAnsi="宋体"/>
          <w:szCs w:val="21"/>
        </w:rPr>
        <w:t>41.3因质疑投诉或其它原因导致项目结果变更或采购终止的，</w:t>
      </w:r>
      <w:r>
        <w:rPr>
          <w:rFonts w:hint="eastAsia" w:ascii="宋体" w:hAnsi="宋体"/>
          <w:szCs w:val="21"/>
          <w:lang w:eastAsia="zh-CN"/>
        </w:rPr>
        <w:t>医院</w:t>
      </w:r>
      <w:r>
        <w:rPr>
          <w:rFonts w:hint="eastAsia" w:ascii="宋体" w:hAnsi="宋体"/>
          <w:szCs w:val="21"/>
        </w:rPr>
        <w:t>采购机构有权吊销中标通知书或终止采购合同。</w:t>
      </w:r>
    </w:p>
    <w:p>
      <w:pPr>
        <w:keepNext/>
        <w:keepLines/>
        <w:numPr>
          <w:ilvl w:val="0"/>
          <w:numId w:val="13"/>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公开招标失败的后续处理</w:t>
      </w:r>
    </w:p>
    <w:p>
      <w:pPr>
        <w:spacing w:line="360" w:lineRule="auto"/>
        <w:rPr>
          <w:rFonts w:ascii="黑体" w:hAnsi="宋体" w:eastAsia="黑体"/>
          <w:sz w:val="24"/>
        </w:rPr>
      </w:pPr>
      <w:r>
        <w:rPr>
          <w:rFonts w:hint="eastAsia" w:ascii="黑体" w:hAnsi="宋体" w:eastAsia="黑体"/>
          <w:sz w:val="24"/>
        </w:rPr>
        <w:t>42．公开招标失败的处理</w:t>
      </w:r>
    </w:p>
    <w:p>
      <w:pPr>
        <w:ind w:firstLine="411" w:firstLineChars="196"/>
        <w:rPr>
          <w:rFonts w:ascii="宋体" w:hAnsi="宋体"/>
        </w:rPr>
      </w:pPr>
      <w:r>
        <w:rPr>
          <w:rFonts w:hint="eastAsia" w:ascii="宋体" w:hAnsi="宋体"/>
          <w:szCs w:val="21"/>
        </w:rPr>
        <w:t>42.1本项目公开招标过程中若由于投标截止后</w:t>
      </w:r>
      <w:r>
        <w:rPr>
          <w:rFonts w:hint="eastAsia" w:ascii="宋体" w:hAnsi="宋体"/>
        </w:rPr>
        <w:t>实际递交</w:t>
      </w:r>
      <w:r>
        <w:rPr>
          <w:rFonts w:ascii="宋体" w:hAnsi="宋体"/>
        </w:rPr>
        <w:t>投标</w:t>
      </w:r>
      <w:r>
        <w:rPr>
          <w:rFonts w:hint="eastAsia" w:ascii="宋体" w:hAnsi="宋体"/>
        </w:rPr>
        <w:t>文件的供应商数量不足、经评审委员会评审对招标文件作实质响应的供应商不足等原因造成公开招标失败，可由</w:t>
      </w:r>
      <w:r>
        <w:rPr>
          <w:rFonts w:hint="eastAsia" w:ascii="宋体" w:hAnsi="宋体"/>
          <w:lang w:eastAsia="zh-CN"/>
        </w:rPr>
        <w:t>医院</w:t>
      </w:r>
      <w:r>
        <w:rPr>
          <w:rFonts w:hint="eastAsia" w:ascii="宋体" w:hAnsi="宋体" w:cs="宋体"/>
        </w:rPr>
        <w:t>采购机构</w:t>
      </w:r>
      <w:r>
        <w:rPr>
          <w:rFonts w:hint="eastAsia" w:ascii="宋体" w:hAnsi="宋体"/>
        </w:rPr>
        <w:t>重新组织采购。</w:t>
      </w:r>
    </w:p>
    <w:p>
      <w:pPr>
        <w:ind w:firstLine="411" w:firstLineChars="196"/>
        <w:rPr>
          <w:rFonts w:ascii="宋体" w:hAnsi="宋体"/>
          <w:szCs w:val="21"/>
        </w:rPr>
      </w:pPr>
      <w:r>
        <w:rPr>
          <w:rFonts w:hint="eastAsia" w:ascii="宋体" w:hAnsi="宋体"/>
          <w:szCs w:val="21"/>
        </w:rPr>
        <w:t>42.2对公开招标失败的项目，评审委员会在出具该项目招标失败结论的同时，提出重新采购组织形式的建议，以及进一步完善招标文件的资格、技术、商务要求的修改建议。</w:t>
      </w:r>
    </w:p>
    <w:p>
      <w:pPr>
        <w:ind w:firstLine="411" w:firstLineChars="196"/>
        <w:rPr>
          <w:rFonts w:ascii="宋体" w:hAnsi="宋体"/>
          <w:szCs w:val="21"/>
        </w:rPr>
      </w:pPr>
      <w:r>
        <w:rPr>
          <w:rFonts w:hint="eastAsia" w:ascii="宋体" w:hAnsi="宋体"/>
          <w:szCs w:val="21"/>
        </w:rPr>
        <w:t>42.3重新组织采购有以下两种组织形式：</w:t>
      </w:r>
    </w:p>
    <w:p>
      <w:pPr>
        <w:ind w:firstLine="411" w:firstLineChars="196"/>
        <w:rPr>
          <w:rFonts w:ascii="宋体" w:hAnsi="宋体"/>
        </w:rPr>
      </w:pPr>
      <w:r>
        <w:rPr>
          <w:rFonts w:hint="eastAsia" w:ascii="宋体" w:hAnsi="宋体"/>
        </w:rPr>
        <w:t>（1）由</w:t>
      </w:r>
      <w:r>
        <w:rPr>
          <w:rFonts w:hint="eastAsia" w:ascii="宋体" w:hAnsi="宋体"/>
          <w:lang w:eastAsia="zh-CN"/>
        </w:rPr>
        <w:t>医院</w:t>
      </w:r>
      <w:r>
        <w:rPr>
          <w:rFonts w:hint="eastAsia" w:ascii="宋体" w:hAnsi="宋体"/>
        </w:rPr>
        <w:t>采购机构重新组织公开招标；</w:t>
      </w:r>
    </w:p>
    <w:p>
      <w:pPr>
        <w:ind w:firstLine="411" w:firstLineChars="196"/>
        <w:rPr>
          <w:rFonts w:ascii="宋体" w:hAnsi="宋体"/>
        </w:rPr>
      </w:pPr>
      <w:r>
        <w:rPr>
          <w:rFonts w:hint="eastAsia" w:ascii="宋体" w:hAnsi="宋体"/>
        </w:rPr>
        <w:t>（2）根据实际情况，</w:t>
      </w:r>
      <w:r>
        <w:rPr>
          <w:rFonts w:ascii="宋体" w:hAnsi="宋体"/>
        </w:rPr>
        <w:t>依照</w:t>
      </w:r>
      <w:r>
        <w:rPr>
          <w:rFonts w:hint="eastAsia" w:ascii="宋体" w:hAnsi="宋体"/>
          <w:lang w:eastAsia="zh-CN"/>
        </w:rPr>
        <w:t>医院</w:t>
      </w:r>
      <w:r>
        <w:rPr>
          <w:rFonts w:hint="eastAsia" w:ascii="宋体" w:hAnsi="宋体"/>
        </w:rPr>
        <w:t>的</w:t>
      </w:r>
      <w:r>
        <w:rPr>
          <w:rFonts w:ascii="宋体" w:hAnsi="宋体"/>
        </w:rPr>
        <w:t>有关规定申请将</w:t>
      </w:r>
      <w:r>
        <w:rPr>
          <w:rFonts w:hint="eastAsia" w:ascii="宋体" w:hAnsi="宋体"/>
        </w:rPr>
        <w:t>招标失败的采购项目转为竞争性谈判或单一来源谈判方式采购。</w:t>
      </w:r>
    </w:p>
    <w:p>
      <w:pPr>
        <w:ind w:firstLine="411" w:firstLineChars="196"/>
        <w:rPr>
          <w:rFonts w:ascii="宋体" w:hAnsi="宋体"/>
        </w:rPr>
      </w:pPr>
      <w:r>
        <w:rPr>
          <w:rFonts w:hint="eastAsia" w:ascii="宋体" w:hAnsi="宋体"/>
        </w:rPr>
        <w:t>42.4公开招标失败的采购项目重新组织公开招标，</w:t>
      </w:r>
      <w:r>
        <w:rPr>
          <w:rFonts w:hint="eastAsia" w:ascii="宋体" w:hAnsi="宋体"/>
          <w:lang w:eastAsia="zh-CN"/>
        </w:rPr>
        <w:t>医院</w:t>
      </w:r>
      <w:r>
        <w:rPr>
          <w:rFonts w:hint="eastAsia" w:ascii="宋体" w:hAnsi="宋体"/>
        </w:rPr>
        <w:t>采购机构重新按公开招标流程组织采购活动。</w:t>
      </w:r>
    </w:p>
    <w:p>
      <w:pPr>
        <w:ind w:firstLine="411" w:firstLineChars="196"/>
        <w:rPr>
          <w:rFonts w:ascii="宋体" w:hAnsi="宋体"/>
        </w:rPr>
      </w:pPr>
      <w:r>
        <w:rPr>
          <w:rFonts w:hint="eastAsia" w:ascii="宋体" w:hAnsi="宋体"/>
        </w:rPr>
        <w:t>42.5公开招标失败的采购项目按照《</w:t>
      </w:r>
      <w:r>
        <w:rPr>
          <w:rFonts w:hint="eastAsia" w:ascii="宋体" w:hAnsi="宋体"/>
          <w:lang w:eastAsia="zh-CN"/>
        </w:rPr>
        <w:t>深圳大学总医院</w:t>
      </w:r>
      <w:r>
        <w:rPr>
          <w:rFonts w:ascii="宋体" w:hAnsi="宋体"/>
        </w:rPr>
        <w:t>采购管理办法</w:t>
      </w:r>
      <w:r>
        <w:rPr>
          <w:rFonts w:hint="eastAsia" w:ascii="宋体" w:hAnsi="宋体"/>
        </w:rPr>
        <w:t>》及</w:t>
      </w:r>
      <w:r>
        <w:rPr>
          <w:rFonts w:ascii="宋体" w:hAnsi="宋体"/>
        </w:rPr>
        <w:t>相关规定</w:t>
      </w:r>
      <w:r>
        <w:rPr>
          <w:rFonts w:hint="eastAsia" w:ascii="宋体" w:hAnsi="宋体"/>
        </w:rPr>
        <w:t>的</w:t>
      </w:r>
      <w:r>
        <w:rPr>
          <w:rFonts w:ascii="宋体" w:hAnsi="宋体"/>
        </w:rPr>
        <w:t>程序</w:t>
      </w:r>
      <w:r>
        <w:rPr>
          <w:rFonts w:hint="eastAsia" w:ascii="宋体" w:hAnsi="宋体"/>
        </w:rPr>
        <w:t>批准转为竞争性谈判或单一来源谈判方式采购的，按规定要求组织采购活动。</w:t>
      </w:r>
    </w:p>
    <w:p>
      <w:pPr>
        <w:keepNext/>
        <w:keepLines/>
        <w:numPr>
          <w:ilvl w:val="0"/>
          <w:numId w:val="13"/>
        </w:numPr>
        <w:adjustRightInd w:val="0"/>
        <w:spacing w:before="231" w:beforeLines="50" w:after="231" w:afterLines="50"/>
        <w:ind w:left="643" w:hanging="643"/>
        <w:jc w:val="center"/>
        <w:textAlignment w:val="baseline"/>
        <w:outlineLvl w:val="1"/>
        <w:rPr>
          <w:rFonts w:ascii="Arial" w:hAnsi="Arial" w:eastAsia="黑体"/>
          <w:b/>
          <w:bCs/>
          <w:sz w:val="28"/>
          <w:szCs w:val="28"/>
        </w:rPr>
      </w:pPr>
      <w:r>
        <w:rPr>
          <w:rFonts w:hint="eastAsia" w:ascii="Arial" w:hAnsi="Arial" w:eastAsia="黑体"/>
          <w:b/>
          <w:bCs/>
          <w:sz w:val="32"/>
          <w:szCs w:val="32"/>
        </w:rPr>
        <w:t>合同的授予与备案</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3</w:t>
      </w:r>
      <w:r>
        <w:rPr>
          <w:rFonts w:hint="eastAsia" w:ascii="黑体" w:hAnsi="宋体" w:eastAsia="黑体"/>
          <w:sz w:val="24"/>
        </w:rPr>
        <w:t>．合同授予标准</w:t>
      </w:r>
    </w:p>
    <w:p>
      <w:pPr>
        <w:ind w:firstLine="411" w:firstLineChars="196"/>
        <w:rPr>
          <w:rFonts w:ascii="宋体" w:hAnsi="宋体"/>
          <w:szCs w:val="21"/>
        </w:rPr>
      </w:pPr>
      <w:r>
        <w:rPr>
          <w:rFonts w:hint="eastAsia" w:ascii="宋体" w:hAnsi="宋体"/>
          <w:szCs w:val="21"/>
        </w:rPr>
        <w:t>本项目的合同将授予按本招标文件规定评审确定的中标人。</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4</w:t>
      </w:r>
      <w:r>
        <w:rPr>
          <w:rFonts w:hint="eastAsia" w:ascii="黑体" w:hAnsi="宋体" w:eastAsia="黑体"/>
          <w:sz w:val="24"/>
        </w:rPr>
        <w:t>．接受和拒绝任何或所有投标的权力</w:t>
      </w:r>
    </w:p>
    <w:p>
      <w:pPr>
        <w:ind w:firstLine="411" w:firstLineChars="196"/>
        <w:rPr>
          <w:rFonts w:ascii="宋体" w:hAnsi="宋体"/>
          <w:szCs w:val="21"/>
        </w:rPr>
      </w:pPr>
      <w:r>
        <w:rPr>
          <w:rFonts w:hint="eastAsia" w:ascii="宋体" w:hAnsi="宋体"/>
          <w:szCs w:val="21"/>
          <w:lang w:eastAsia="zh-CN"/>
        </w:rPr>
        <w:t>医院</w:t>
      </w:r>
      <w:r>
        <w:rPr>
          <w:rFonts w:hint="eastAsia" w:ascii="宋体" w:hAnsi="宋体"/>
          <w:szCs w:val="21"/>
        </w:rPr>
        <w:t>采购机构和采购人保留在签订合同之前任何时候接受或拒绝任何投标或所有投标，以及宣布招标无效的权力，对受影响的投标人不承担任何责任，也无义务向受影响的投标人解释采取这一行动的理由。</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5</w:t>
      </w:r>
      <w:r>
        <w:rPr>
          <w:rFonts w:hint="eastAsia" w:ascii="黑体" w:hAnsi="宋体" w:eastAsia="黑体"/>
          <w:sz w:val="24"/>
        </w:rPr>
        <w:t>．合同协议书的签订</w:t>
      </w:r>
    </w:p>
    <w:p>
      <w:pPr>
        <w:ind w:firstLine="411" w:firstLineChars="196"/>
        <w:rPr>
          <w:rFonts w:ascii="宋体" w:hAnsi="宋体"/>
          <w:szCs w:val="21"/>
        </w:rPr>
      </w:pPr>
      <w:r>
        <w:rPr>
          <w:rFonts w:hint="eastAsia" w:ascii="宋体" w:hAnsi="宋体"/>
          <w:szCs w:val="21"/>
        </w:rPr>
        <w:t>4</w:t>
      </w:r>
      <w:r>
        <w:rPr>
          <w:rFonts w:ascii="宋体" w:hAnsi="宋体"/>
          <w:szCs w:val="21"/>
        </w:rPr>
        <w:t>5</w:t>
      </w:r>
      <w:r>
        <w:rPr>
          <w:rFonts w:hint="eastAsia" w:ascii="宋体" w:hAnsi="宋体"/>
          <w:szCs w:val="21"/>
        </w:rPr>
        <w:t>.1中标人将于中标通知书发出之日起1</w:t>
      </w:r>
      <w:r>
        <w:rPr>
          <w:rFonts w:ascii="宋体" w:hAnsi="宋体"/>
          <w:szCs w:val="21"/>
        </w:rPr>
        <w:t>0个工作日</w:t>
      </w:r>
      <w:r>
        <w:rPr>
          <w:rFonts w:hint="eastAsia" w:ascii="宋体" w:hAnsi="宋体"/>
          <w:szCs w:val="21"/>
        </w:rPr>
        <w:t>内，按照采购文件（招标文件和投标文件等）内容与采购人签订政府采购合同；合同的实质性内容应当符合招标文件的规定。</w:t>
      </w:r>
    </w:p>
    <w:p>
      <w:pPr>
        <w:spacing w:line="0" w:lineRule="atLeast"/>
        <w:ind w:firstLine="411" w:firstLineChars="196"/>
        <w:rPr>
          <w:rFonts w:ascii="宋体" w:hAnsi="宋体"/>
          <w:szCs w:val="21"/>
        </w:rPr>
      </w:pPr>
      <w:r>
        <w:rPr>
          <w:rFonts w:hint="eastAsia" w:ascii="宋体" w:hAnsi="宋体"/>
          <w:szCs w:val="21"/>
        </w:rPr>
        <w:t>4</w:t>
      </w:r>
      <w:r>
        <w:rPr>
          <w:rFonts w:ascii="宋体" w:hAnsi="宋体"/>
          <w:szCs w:val="21"/>
        </w:rPr>
        <w:t>5</w:t>
      </w:r>
      <w:r>
        <w:rPr>
          <w:rFonts w:hint="eastAsia" w:ascii="宋体" w:hAnsi="宋体"/>
          <w:szCs w:val="21"/>
        </w:rPr>
        <w:t>.2中标人如不按本通用条款第4</w:t>
      </w:r>
      <w:r>
        <w:rPr>
          <w:rFonts w:ascii="宋体" w:hAnsi="宋体"/>
          <w:szCs w:val="21"/>
        </w:rPr>
        <w:t>5.1</w:t>
      </w:r>
      <w:r>
        <w:rPr>
          <w:rFonts w:hint="eastAsia" w:ascii="宋体" w:hAnsi="宋体"/>
          <w:szCs w:val="21"/>
        </w:rPr>
        <w:t>款的规定与采购人签订合同，</w:t>
      </w:r>
      <w:r>
        <w:rPr>
          <w:rFonts w:hint="eastAsia" w:ascii="宋体" w:hAnsi="宋体"/>
          <w:szCs w:val="21"/>
          <w:lang w:eastAsia="zh-CN"/>
        </w:rPr>
        <w:t>医院</w:t>
      </w:r>
      <w:r>
        <w:rPr>
          <w:rFonts w:hint="eastAsia" w:ascii="宋体" w:hAnsi="宋体"/>
          <w:szCs w:val="21"/>
        </w:rPr>
        <w:t>采购机构将有充分的理由取消</w:t>
      </w:r>
      <w:r>
        <w:rPr>
          <w:rFonts w:ascii="宋体" w:hAnsi="宋体"/>
          <w:szCs w:val="21"/>
        </w:rPr>
        <w:t>中标人的</w:t>
      </w:r>
      <w:r>
        <w:rPr>
          <w:rFonts w:hint="eastAsia" w:ascii="宋体" w:hAnsi="宋体"/>
          <w:szCs w:val="21"/>
        </w:rPr>
        <w:t>中标，并计入</w:t>
      </w:r>
      <w:r>
        <w:rPr>
          <w:rFonts w:ascii="宋体" w:hAnsi="宋体"/>
          <w:szCs w:val="21"/>
        </w:rPr>
        <w:t>供应商诚信档案</w:t>
      </w:r>
      <w:r>
        <w:rPr>
          <w:rFonts w:hint="eastAsia" w:ascii="宋体" w:hAnsi="宋体"/>
          <w:szCs w:val="21"/>
        </w:rPr>
        <w:t>。</w:t>
      </w:r>
    </w:p>
    <w:p>
      <w:pPr>
        <w:spacing w:line="0" w:lineRule="atLeast"/>
        <w:ind w:firstLine="411" w:firstLineChars="196"/>
        <w:rPr>
          <w:rFonts w:ascii="宋体" w:hAnsi="宋体"/>
          <w:szCs w:val="21"/>
        </w:rPr>
      </w:pPr>
      <w:r>
        <w:rPr>
          <w:rFonts w:hint="eastAsia" w:ascii="宋体" w:hAnsi="宋体"/>
          <w:szCs w:val="21"/>
        </w:rPr>
        <w:t>4</w:t>
      </w:r>
      <w:r>
        <w:rPr>
          <w:rFonts w:ascii="宋体" w:hAnsi="宋体"/>
          <w:szCs w:val="21"/>
        </w:rPr>
        <w:t>5</w:t>
      </w:r>
      <w:r>
        <w:rPr>
          <w:rFonts w:hint="eastAsia" w:ascii="宋体" w:hAnsi="宋体"/>
          <w:szCs w:val="21"/>
        </w:rPr>
        <w:t>.3中标人应当按照合同约定履行义务，完成中标项目，不得将中标项目转让（转包）给他人。</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6</w:t>
      </w:r>
      <w:r>
        <w:rPr>
          <w:rFonts w:hint="eastAsia" w:ascii="黑体" w:hAnsi="宋体" w:eastAsia="黑体"/>
          <w:sz w:val="24"/>
        </w:rPr>
        <w:t>．履约担保</w:t>
      </w:r>
    </w:p>
    <w:p>
      <w:pPr>
        <w:spacing w:line="0" w:lineRule="atLeast"/>
        <w:ind w:firstLine="411" w:firstLineChars="196"/>
        <w:rPr>
          <w:rFonts w:ascii="宋体" w:hAnsi="宋体"/>
          <w:szCs w:val="21"/>
        </w:rPr>
      </w:pPr>
      <w:r>
        <w:rPr>
          <w:rFonts w:hint="eastAsia" w:ascii="宋体" w:hAnsi="宋体"/>
          <w:szCs w:val="21"/>
        </w:rPr>
        <w:t>4</w:t>
      </w:r>
      <w:r>
        <w:rPr>
          <w:rFonts w:ascii="宋体" w:hAnsi="宋体"/>
          <w:szCs w:val="21"/>
        </w:rPr>
        <w:t>6</w:t>
      </w:r>
      <w:r>
        <w:rPr>
          <w:rFonts w:hint="eastAsia" w:ascii="宋体" w:hAnsi="宋体"/>
          <w:szCs w:val="21"/>
        </w:rPr>
        <w:t>.1在签订项目合同的同时，中标人应按“对通用条款的补充内容”中规定的金额向采购人提交履约保证金。</w:t>
      </w:r>
    </w:p>
    <w:p>
      <w:pPr>
        <w:spacing w:line="0" w:lineRule="atLeast"/>
        <w:ind w:firstLine="411" w:firstLineChars="196"/>
        <w:rPr>
          <w:rFonts w:ascii="宋体" w:hAnsi="宋体"/>
          <w:szCs w:val="21"/>
        </w:rPr>
      </w:pPr>
      <w:r>
        <w:rPr>
          <w:rFonts w:hint="eastAsia" w:ascii="宋体" w:hAnsi="宋体"/>
          <w:szCs w:val="21"/>
        </w:rPr>
        <w:t>4</w:t>
      </w:r>
      <w:r>
        <w:rPr>
          <w:rFonts w:ascii="宋体" w:hAnsi="宋体"/>
          <w:szCs w:val="21"/>
        </w:rPr>
        <w:t>6</w:t>
      </w:r>
      <w:r>
        <w:rPr>
          <w:rFonts w:hint="eastAsia" w:ascii="宋体" w:hAnsi="宋体"/>
          <w:szCs w:val="21"/>
        </w:rPr>
        <w:t>.2如果中标人不能按“对</w:t>
      </w:r>
      <w:r>
        <w:rPr>
          <w:rFonts w:ascii="宋体" w:hAnsi="宋体"/>
          <w:szCs w:val="21"/>
        </w:rPr>
        <w:t>通用条款的补充内容</w:t>
      </w:r>
      <w:r>
        <w:rPr>
          <w:rFonts w:hint="eastAsia" w:ascii="宋体" w:hAnsi="宋体"/>
          <w:szCs w:val="21"/>
        </w:rPr>
        <w:t>”中规</w:t>
      </w:r>
      <w:r>
        <w:rPr>
          <w:rFonts w:hint="eastAsia"/>
        </w:rPr>
        <w:t>定的</w:t>
      </w:r>
      <w:r>
        <w:t>金额</w:t>
      </w:r>
      <w:r>
        <w:rPr>
          <w:rFonts w:hint="eastAsia"/>
        </w:rPr>
        <w:t>向</w:t>
      </w:r>
      <w:r>
        <w:t>采购人</w:t>
      </w:r>
      <w:r>
        <w:rPr>
          <w:rFonts w:hint="eastAsia"/>
        </w:rPr>
        <w:t>提交履约</w:t>
      </w:r>
      <w:r>
        <w:t>保证金，采购人</w:t>
      </w:r>
      <w:r>
        <w:rPr>
          <w:rFonts w:hint="eastAsia"/>
        </w:rPr>
        <w:t>将有充分的理由通过</w:t>
      </w:r>
      <w:r>
        <w:rPr>
          <w:rFonts w:hint="eastAsia"/>
          <w:lang w:eastAsia="zh-CN"/>
        </w:rPr>
        <w:t>医院</w:t>
      </w:r>
      <w:r>
        <w:rPr>
          <w:rFonts w:hint="eastAsia"/>
        </w:rPr>
        <w:t>采购机构取消其中标，给采购人造成</w:t>
      </w:r>
      <w:r>
        <w:rPr>
          <w:rFonts w:hint="eastAsia" w:ascii="宋体" w:hAnsi="宋体"/>
          <w:szCs w:val="21"/>
        </w:rPr>
        <w:t>的损失，中标人还应当予以赔偿。</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7</w:t>
      </w:r>
      <w:r>
        <w:rPr>
          <w:rFonts w:hint="eastAsia" w:ascii="黑体" w:hAnsi="宋体" w:eastAsia="黑体"/>
          <w:sz w:val="24"/>
        </w:rPr>
        <w:t>.合同的备案</w:t>
      </w:r>
    </w:p>
    <w:p>
      <w:pPr>
        <w:spacing w:line="0" w:lineRule="atLeast"/>
        <w:ind w:firstLine="411" w:firstLineChars="196"/>
        <w:rPr>
          <w:rFonts w:ascii="宋体" w:hAnsi="宋体"/>
          <w:szCs w:val="21"/>
        </w:rPr>
      </w:pPr>
      <w:r>
        <w:rPr>
          <w:rFonts w:hint="eastAsia" w:ascii="宋体" w:hAnsi="宋体"/>
          <w:szCs w:val="21"/>
        </w:rPr>
        <w:t>采购人与中标人应于合同签订之日起10日内，由采购人或委托中标人将采购合同副本抄送</w:t>
      </w:r>
      <w:r>
        <w:rPr>
          <w:rFonts w:hint="eastAsia" w:ascii="宋体" w:hAnsi="宋体"/>
          <w:szCs w:val="21"/>
          <w:lang w:eastAsia="zh-CN"/>
        </w:rPr>
        <w:t>医院</w:t>
      </w:r>
      <w:r>
        <w:rPr>
          <w:rFonts w:hint="eastAsia" w:ascii="宋体" w:hAnsi="宋体"/>
          <w:szCs w:val="21"/>
        </w:rPr>
        <w:t>采购机构备案。</w:t>
      </w:r>
    </w:p>
    <w:p>
      <w:pPr>
        <w:spacing w:line="360" w:lineRule="auto"/>
        <w:rPr>
          <w:rFonts w:ascii="黑体" w:hAnsi="宋体" w:eastAsia="黑体"/>
          <w:sz w:val="24"/>
        </w:rPr>
      </w:pPr>
      <w:r>
        <w:rPr>
          <w:rFonts w:ascii="黑体" w:hAnsi="宋体" w:eastAsia="黑体"/>
          <w:sz w:val="24"/>
        </w:rPr>
        <w:t>48</w:t>
      </w:r>
      <w:r>
        <w:rPr>
          <w:rFonts w:hint="eastAsia" w:ascii="黑体" w:hAnsi="宋体" w:eastAsia="黑体"/>
          <w:sz w:val="24"/>
        </w:rPr>
        <w:t>.履约情况的反馈</w:t>
      </w:r>
    </w:p>
    <w:p>
      <w:pPr>
        <w:spacing w:line="0" w:lineRule="atLeast"/>
        <w:ind w:firstLine="411" w:firstLineChars="196"/>
        <w:rPr>
          <w:rFonts w:ascii="宋体" w:hAnsi="宋体"/>
          <w:szCs w:val="21"/>
        </w:rPr>
      </w:pPr>
      <w:r>
        <w:rPr>
          <w:rFonts w:hint="eastAsia" w:ascii="宋体" w:hAnsi="宋体"/>
          <w:szCs w:val="21"/>
        </w:rPr>
        <w:t>采购人应及时向</w:t>
      </w:r>
      <w:r>
        <w:rPr>
          <w:rFonts w:hint="eastAsia" w:ascii="宋体" w:hAnsi="宋体"/>
          <w:szCs w:val="21"/>
          <w:lang w:eastAsia="zh-CN"/>
        </w:rPr>
        <w:t>医院</w:t>
      </w:r>
      <w:r>
        <w:rPr>
          <w:rFonts w:hint="eastAsia" w:ascii="宋体" w:hAnsi="宋体"/>
          <w:szCs w:val="21"/>
        </w:rPr>
        <w:t>采购机构反馈中标人的履约情况（填写《</w:t>
      </w:r>
      <w:r>
        <w:rPr>
          <w:rFonts w:hint="eastAsia" w:ascii="宋体" w:hAnsi="宋体"/>
          <w:szCs w:val="21"/>
          <w:lang w:eastAsia="zh-CN"/>
        </w:rPr>
        <w:t>深圳大学总医院</w:t>
      </w:r>
      <w:r>
        <w:rPr>
          <w:rFonts w:hint="eastAsia"/>
        </w:rPr>
        <w:t>采购履约情况反馈表》</w:t>
      </w:r>
      <w:r>
        <w:rPr>
          <w:rFonts w:hint="eastAsia" w:ascii="宋体" w:hAnsi="宋体"/>
          <w:szCs w:val="21"/>
        </w:rPr>
        <w:t>），中标人的履约情况将作为供应商考核的重要依据，并将成为日后</w:t>
      </w:r>
      <w:r>
        <w:rPr>
          <w:rFonts w:hint="eastAsia" w:ascii="宋体" w:hAnsi="宋体"/>
          <w:szCs w:val="21"/>
          <w:lang w:eastAsia="zh-CN"/>
        </w:rPr>
        <w:t>深圳大学总医院</w:t>
      </w:r>
      <w:r>
        <w:rPr>
          <w:rFonts w:hint="eastAsia" w:ascii="宋体" w:hAnsi="宋体"/>
          <w:szCs w:val="21"/>
        </w:rPr>
        <w:t>采购活动中的项目评标依据。</w:t>
      </w:r>
    </w:p>
    <w:p>
      <w:pPr>
        <w:spacing w:line="360" w:lineRule="auto"/>
        <w:rPr>
          <w:rFonts w:ascii="黑体" w:hAnsi="宋体" w:eastAsia="黑体"/>
          <w:sz w:val="24"/>
        </w:rPr>
      </w:pPr>
      <w:r>
        <w:rPr>
          <w:rFonts w:ascii="黑体" w:hAnsi="宋体" w:eastAsia="黑体"/>
          <w:sz w:val="24"/>
        </w:rPr>
        <w:t>49</w:t>
      </w:r>
      <w:r>
        <w:rPr>
          <w:rFonts w:hint="eastAsia" w:ascii="黑体" w:hAnsi="宋体" w:eastAsia="黑体"/>
          <w:sz w:val="24"/>
        </w:rPr>
        <w:t>．腐败和欺诈行为</w:t>
      </w:r>
    </w:p>
    <w:p>
      <w:pPr>
        <w:spacing w:line="0" w:lineRule="atLeast"/>
        <w:ind w:firstLine="411" w:firstLineChars="196"/>
        <w:rPr>
          <w:rFonts w:ascii="宋体" w:hAnsi="宋体"/>
          <w:szCs w:val="21"/>
        </w:rPr>
      </w:pPr>
      <w:r>
        <w:rPr>
          <w:rFonts w:ascii="宋体" w:hAnsi="宋体"/>
          <w:szCs w:val="21"/>
        </w:rPr>
        <w:t>49</w:t>
      </w:r>
      <w:r>
        <w:rPr>
          <w:rFonts w:hint="eastAsia" w:ascii="宋体" w:hAnsi="宋体"/>
          <w:szCs w:val="21"/>
        </w:rPr>
        <w:t>.1 “腐败行为”是指提供、给予、接受或索取任何有价值的东西来影响招标方或采购人在采购过程或合同实施过程中的行为；</w:t>
      </w:r>
    </w:p>
    <w:p>
      <w:pPr>
        <w:spacing w:line="0" w:lineRule="atLeast"/>
        <w:ind w:firstLine="411" w:firstLineChars="196"/>
        <w:rPr>
          <w:rFonts w:ascii="宋体" w:hAnsi="宋体"/>
          <w:szCs w:val="21"/>
        </w:rPr>
      </w:pPr>
      <w:r>
        <w:rPr>
          <w:rFonts w:ascii="宋体" w:hAnsi="宋体"/>
          <w:szCs w:val="21"/>
        </w:rPr>
        <w:t xml:space="preserve">49.2 </w:t>
      </w:r>
      <w:r>
        <w:rPr>
          <w:rFonts w:hint="eastAsia" w:ascii="宋体" w:hAnsi="宋体"/>
          <w:szCs w:val="21"/>
        </w:rPr>
        <w:t>“欺诈行为”是指为了影响采购过程或合同实施过程而谎报事实，损害招标方或采购人的利益，包括投标人之间串通投标（递交投标书之前和之后），人为地使投标丧失竞争性，剥夺招标方或采购人从自由公开竞争所能获得的权益。</w:t>
      </w:r>
    </w:p>
    <w:p>
      <w:pPr>
        <w:spacing w:line="0" w:lineRule="atLeast"/>
        <w:ind w:firstLine="411" w:firstLineChars="196"/>
        <w:rPr>
          <w:rFonts w:ascii="宋体" w:hAnsi="宋体"/>
          <w:szCs w:val="21"/>
        </w:rPr>
      </w:pPr>
      <w:r>
        <w:rPr>
          <w:rFonts w:ascii="宋体" w:hAnsi="宋体"/>
          <w:szCs w:val="21"/>
        </w:rPr>
        <w:t>49.3</w:t>
      </w:r>
      <w:r>
        <w:rPr>
          <w:rFonts w:hint="eastAsia" w:ascii="宋体" w:hAnsi="宋体"/>
          <w:szCs w:val="21"/>
        </w:rPr>
        <w:t>如果评审委员会认为投标人在本合同的竞争中有腐败和欺诈行为，则拒绝接受该投标。</w:t>
      </w:r>
    </w:p>
    <w:p>
      <w:pPr>
        <w:spacing w:line="0" w:lineRule="atLeast"/>
        <w:ind w:firstLine="411" w:firstLineChars="196"/>
        <w:rPr>
          <w:rFonts w:ascii="宋体" w:hAnsi="宋体"/>
          <w:szCs w:val="21"/>
        </w:rPr>
      </w:pPr>
      <w:r>
        <w:rPr>
          <w:rFonts w:ascii="宋体" w:hAnsi="宋体"/>
          <w:szCs w:val="21"/>
        </w:rPr>
        <w:t>49.4</w:t>
      </w:r>
      <w:r>
        <w:rPr>
          <w:rFonts w:hint="eastAsia" w:ascii="宋体" w:hAnsi="宋体"/>
          <w:szCs w:val="21"/>
        </w:rPr>
        <w:t>如果投标人或中标人在采购合同的竞争和实施过程中有腐败和欺诈行为，</w:t>
      </w:r>
      <w:r>
        <w:rPr>
          <w:rFonts w:hint="eastAsia" w:ascii="宋体" w:hAnsi="宋体"/>
          <w:szCs w:val="21"/>
          <w:lang w:eastAsia="zh-CN"/>
        </w:rPr>
        <w:t>深圳大学总医院</w:t>
      </w:r>
      <w:r>
        <w:rPr>
          <w:rFonts w:hint="eastAsia" w:ascii="宋体" w:hAnsi="宋体"/>
          <w:szCs w:val="21"/>
        </w:rPr>
        <w:t>将依据《中华人民共和国合同法》、《深圳经济特区政府采购条例》有关法律法规追究</w:t>
      </w:r>
      <w:r>
        <w:rPr>
          <w:rFonts w:ascii="宋体" w:hAnsi="宋体"/>
          <w:szCs w:val="21"/>
        </w:rPr>
        <w:t>其责任</w:t>
      </w:r>
      <w:r>
        <w:rPr>
          <w:rFonts w:hint="eastAsia" w:ascii="宋体" w:hAnsi="宋体"/>
          <w:szCs w:val="21"/>
        </w:rPr>
        <w:t>。</w:t>
      </w:r>
    </w:p>
    <w:p>
      <w:pPr>
        <w:keepNext/>
        <w:keepLines/>
        <w:numPr>
          <w:ilvl w:val="0"/>
          <w:numId w:val="13"/>
        </w:numPr>
        <w:adjustRightInd w:val="0"/>
        <w:spacing w:before="231" w:beforeLines="50" w:after="231" w:afterLines="50"/>
        <w:ind w:left="643" w:hanging="643"/>
        <w:jc w:val="center"/>
        <w:textAlignment w:val="baseline"/>
        <w:outlineLvl w:val="1"/>
        <w:rPr>
          <w:rFonts w:ascii="Arial" w:hAnsi="Arial" w:eastAsia="黑体"/>
          <w:b/>
          <w:bCs/>
          <w:sz w:val="32"/>
          <w:szCs w:val="32"/>
        </w:rPr>
      </w:pPr>
      <w:r>
        <w:rPr>
          <w:rFonts w:hint="eastAsia" w:ascii="Arial" w:hAnsi="Arial" w:eastAsia="黑体"/>
          <w:b/>
          <w:bCs/>
          <w:sz w:val="32"/>
          <w:szCs w:val="32"/>
        </w:rPr>
        <w:t>质疑处理</w:t>
      </w:r>
    </w:p>
    <w:p>
      <w:pPr>
        <w:spacing w:line="360" w:lineRule="auto"/>
        <w:rPr>
          <w:rFonts w:ascii="黑体" w:hAnsi="宋体" w:eastAsia="黑体"/>
          <w:sz w:val="24"/>
        </w:rPr>
      </w:pPr>
      <w:r>
        <w:rPr>
          <w:rFonts w:hint="eastAsia" w:ascii="黑体" w:hAnsi="宋体" w:eastAsia="黑体"/>
          <w:sz w:val="24"/>
        </w:rPr>
        <w:t>5</w:t>
      </w:r>
      <w:r>
        <w:rPr>
          <w:rFonts w:ascii="黑体" w:hAnsi="宋体" w:eastAsia="黑体"/>
          <w:sz w:val="24"/>
        </w:rPr>
        <w:t>0</w:t>
      </w:r>
      <w:r>
        <w:rPr>
          <w:rFonts w:hint="eastAsia" w:ascii="黑体" w:hAnsi="宋体" w:eastAsia="黑体"/>
          <w:sz w:val="24"/>
        </w:rPr>
        <w:t>.质疑处理原则</w:t>
      </w:r>
    </w:p>
    <w:p>
      <w:pPr>
        <w:ind w:firstLine="411" w:firstLineChars="196"/>
        <w:rPr>
          <w:rFonts w:ascii="宋体" w:hAnsi="宋体"/>
          <w:szCs w:val="21"/>
        </w:rPr>
      </w:pPr>
      <w:r>
        <w:rPr>
          <w:rFonts w:hint="eastAsia" w:ascii="宋体" w:hAnsi="宋体"/>
          <w:szCs w:val="21"/>
        </w:rPr>
        <w:t>5</w:t>
      </w:r>
      <w:r>
        <w:rPr>
          <w:rFonts w:ascii="宋体" w:hAnsi="宋体"/>
          <w:szCs w:val="21"/>
        </w:rPr>
        <w:t>0</w:t>
      </w:r>
      <w:r>
        <w:rPr>
          <w:rFonts w:hint="eastAsia" w:ascii="宋体" w:hAnsi="宋体"/>
          <w:szCs w:val="21"/>
        </w:rPr>
        <w:t>.1</w:t>
      </w:r>
      <w:r>
        <w:rPr>
          <w:rFonts w:ascii="宋体" w:hAnsi="宋体"/>
          <w:szCs w:val="21"/>
        </w:rPr>
        <w:t>质疑处理遵循公平、公正、规范、高效的原则。</w:t>
      </w:r>
    </w:p>
    <w:p>
      <w:pPr>
        <w:ind w:firstLine="411" w:firstLineChars="196"/>
        <w:rPr>
          <w:rFonts w:ascii="宋体" w:hAnsi="宋体"/>
          <w:szCs w:val="21"/>
        </w:rPr>
      </w:pPr>
      <w:r>
        <w:rPr>
          <w:rFonts w:hint="eastAsia" w:ascii="宋体" w:hAnsi="宋体"/>
          <w:szCs w:val="21"/>
        </w:rPr>
        <w:t>5</w:t>
      </w:r>
      <w:r>
        <w:rPr>
          <w:rFonts w:ascii="宋体" w:hAnsi="宋体"/>
          <w:szCs w:val="21"/>
        </w:rPr>
        <w:t>0</w:t>
      </w:r>
      <w:r>
        <w:rPr>
          <w:rFonts w:hint="eastAsia" w:ascii="宋体" w:hAnsi="宋体"/>
          <w:szCs w:val="21"/>
        </w:rPr>
        <w:t>.2</w:t>
      </w:r>
      <w:r>
        <w:rPr>
          <w:rFonts w:ascii="宋体" w:hAnsi="宋体"/>
          <w:szCs w:val="21"/>
        </w:rPr>
        <w:t>供应商质疑实行实名制和“谁质疑，谁举证”的原则，质疑应有具体的事项及事实根据。</w:t>
      </w:r>
    </w:p>
    <w:p>
      <w:pPr>
        <w:spacing w:line="360" w:lineRule="auto"/>
        <w:rPr>
          <w:rFonts w:ascii="黑体" w:hAnsi="宋体" w:eastAsia="黑体"/>
          <w:sz w:val="24"/>
        </w:rPr>
      </w:pPr>
      <w:r>
        <w:rPr>
          <w:rFonts w:hint="eastAsia" w:ascii="黑体" w:hAnsi="宋体" w:eastAsia="黑体"/>
          <w:sz w:val="24"/>
        </w:rPr>
        <w:t>5</w:t>
      </w:r>
      <w:r>
        <w:rPr>
          <w:rFonts w:ascii="黑体" w:hAnsi="宋体" w:eastAsia="黑体"/>
          <w:sz w:val="24"/>
        </w:rPr>
        <w:t>1</w:t>
      </w:r>
      <w:r>
        <w:rPr>
          <w:rFonts w:hint="eastAsia" w:ascii="黑体" w:hAnsi="宋体" w:eastAsia="黑体"/>
          <w:sz w:val="24"/>
        </w:rPr>
        <w:t>.质疑的</w:t>
      </w:r>
      <w:r>
        <w:rPr>
          <w:rFonts w:ascii="黑体" w:hAnsi="宋体" w:eastAsia="黑体"/>
          <w:sz w:val="24"/>
        </w:rPr>
        <w:t>提出与答复</w:t>
      </w:r>
    </w:p>
    <w:p>
      <w:pPr>
        <w:ind w:firstLine="411" w:firstLineChars="196"/>
        <w:rPr>
          <w:rFonts w:ascii="宋体" w:hAnsi="宋体"/>
          <w:szCs w:val="21"/>
        </w:rPr>
      </w:pPr>
      <w:r>
        <w:rPr>
          <w:rFonts w:hint="eastAsia" w:ascii="宋体" w:hAnsi="宋体"/>
          <w:szCs w:val="21"/>
        </w:rPr>
        <w:t>5</w:t>
      </w:r>
      <w:r>
        <w:rPr>
          <w:rFonts w:ascii="宋体" w:hAnsi="宋体"/>
          <w:szCs w:val="21"/>
        </w:rPr>
        <w:t>1</w:t>
      </w:r>
      <w:r>
        <w:rPr>
          <w:rFonts w:hint="eastAsia" w:ascii="宋体" w:hAnsi="宋体"/>
          <w:szCs w:val="21"/>
        </w:rPr>
        <w:t>.1提出质疑</w:t>
      </w:r>
    </w:p>
    <w:p>
      <w:pPr>
        <w:ind w:firstLine="411" w:firstLineChars="196"/>
        <w:rPr>
          <w:rFonts w:ascii="宋体" w:hAnsi="宋体"/>
          <w:szCs w:val="21"/>
        </w:rPr>
      </w:pPr>
      <w:r>
        <w:rPr>
          <w:rFonts w:hint="eastAsia" w:ascii="宋体" w:hAnsi="宋体"/>
          <w:szCs w:val="21"/>
        </w:rPr>
        <w:t>参与</w:t>
      </w:r>
      <w:r>
        <w:rPr>
          <w:rFonts w:ascii="宋体" w:hAnsi="宋体"/>
          <w:szCs w:val="21"/>
        </w:rPr>
        <w:t>采购活动的</w:t>
      </w:r>
      <w:r>
        <w:rPr>
          <w:rFonts w:hint="eastAsia" w:ascii="宋体" w:hAnsi="宋体"/>
          <w:szCs w:val="21"/>
        </w:rPr>
        <w:t>供应商认为自己权益在</w:t>
      </w:r>
      <w:r>
        <w:rPr>
          <w:rFonts w:ascii="宋体" w:hAnsi="宋体"/>
          <w:szCs w:val="21"/>
        </w:rPr>
        <w:t>采购活动中</w:t>
      </w:r>
      <w:r>
        <w:rPr>
          <w:rFonts w:hint="eastAsia" w:ascii="宋体" w:hAnsi="宋体"/>
          <w:szCs w:val="21"/>
        </w:rPr>
        <w:t>受到损害的，应当自知道或者应当知道其权益受到损害之日起七个工作日内向</w:t>
      </w:r>
      <w:r>
        <w:rPr>
          <w:rFonts w:hint="eastAsia" w:ascii="宋体" w:hAnsi="宋体"/>
          <w:szCs w:val="21"/>
          <w:lang w:eastAsia="zh-CN"/>
        </w:rPr>
        <w:t>医院</w:t>
      </w:r>
      <w:r>
        <w:rPr>
          <w:rFonts w:ascii="宋体" w:hAnsi="宋体"/>
          <w:szCs w:val="21"/>
        </w:rPr>
        <w:t>采购机构</w:t>
      </w:r>
      <w:r>
        <w:rPr>
          <w:rFonts w:hint="eastAsia" w:ascii="宋体" w:hAnsi="宋体"/>
          <w:szCs w:val="21"/>
        </w:rPr>
        <w:t>以书面形式提出质疑。</w:t>
      </w:r>
    </w:p>
    <w:p>
      <w:pPr>
        <w:ind w:firstLine="411" w:firstLineChars="196"/>
        <w:rPr>
          <w:rFonts w:ascii="宋体" w:hAnsi="宋体"/>
          <w:szCs w:val="21"/>
        </w:rPr>
      </w:pPr>
      <w:r>
        <w:rPr>
          <w:rFonts w:hint="eastAsia" w:ascii="宋体" w:hAnsi="宋体"/>
          <w:szCs w:val="21"/>
        </w:rPr>
        <w:t>51.2法律依据</w:t>
      </w:r>
    </w:p>
    <w:p>
      <w:pPr>
        <w:ind w:firstLine="411" w:firstLineChars="196"/>
        <w:rPr>
          <w:rFonts w:ascii="宋体" w:hAnsi="宋体"/>
          <w:szCs w:val="21"/>
        </w:rPr>
      </w:pPr>
      <w:r>
        <w:rPr>
          <w:rFonts w:hint="eastAsia" w:ascii="宋体" w:hAnsi="宋体"/>
          <w:szCs w:val="21"/>
        </w:rPr>
        <w:t>《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411" w:firstLineChars="196"/>
        <w:rPr>
          <w:rFonts w:ascii="宋体" w:hAnsi="宋体"/>
          <w:szCs w:val="21"/>
        </w:rPr>
      </w:pPr>
      <w:r>
        <w:rPr>
          <w:rFonts w:hint="eastAsia" w:ascii="宋体" w:hAnsi="宋体"/>
          <w:szCs w:val="21"/>
        </w:rPr>
        <w:t>51.3质疑条件</w:t>
      </w:r>
    </w:p>
    <w:p>
      <w:pPr>
        <w:ind w:firstLine="411" w:firstLineChars="196"/>
        <w:rPr>
          <w:rFonts w:ascii="宋体" w:hAnsi="宋体"/>
          <w:szCs w:val="21"/>
        </w:rPr>
      </w:pPr>
      <w:r>
        <w:rPr>
          <w:rFonts w:hint="eastAsia" w:ascii="宋体" w:hAnsi="宋体"/>
          <w:szCs w:val="21"/>
        </w:rPr>
        <w:t>51.3.1提出质疑的供应商应当是参与所质疑项目采购活动的供应商；</w:t>
      </w:r>
    </w:p>
    <w:p>
      <w:pPr>
        <w:ind w:firstLine="411" w:firstLineChars="196"/>
        <w:rPr>
          <w:rFonts w:ascii="宋体" w:hAnsi="宋体"/>
          <w:szCs w:val="21"/>
        </w:rPr>
      </w:pPr>
      <w:r>
        <w:rPr>
          <w:rFonts w:hint="eastAsia" w:ascii="宋体" w:hAnsi="宋体"/>
          <w:szCs w:val="21"/>
        </w:rPr>
        <w:t>51.3.2应当在法定质疑期内一次性提出针对同一采购程序环节的质疑，法定质疑期为自知道或应当知道权益受到损害之日起7个工作日内。应当知道其权益受到损害之日是指：对采购文件的质疑，为采购文件公布之日；对采购过程的质疑，为各采购程序环节结束之日；对中标或者成交结果以及评审委员会、谈判小组、竞价小组组成人员的质疑，为中标或者成交结果公示之日；</w:t>
      </w:r>
    </w:p>
    <w:p>
      <w:pPr>
        <w:ind w:firstLine="411" w:firstLineChars="196"/>
        <w:rPr>
          <w:rFonts w:ascii="宋体" w:hAnsi="宋体"/>
          <w:szCs w:val="21"/>
        </w:rPr>
      </w:pPr>
      <w:r>
        <w:rPr>
          <w:rFonts w:hint="eastAsia" w:ascii="宋体" w:hAnsi="宋体"/>
          <w:szCs w:val="21"/>
        </w:rPr>
        <w:t>51.3.3应提交书面质疑函，质疑函应当包括以下内容：（1）具体、明确的质疑事项和与质疑事项相关的请求；（2）合理的事实和依据；（3）必要的证明材料和法律依据。</w:t>
      </w:r>
    </w:p>
    <w:p>
      <w:pPr>
        <w:ind w:firstLine="420"/>
        <w:rPr>
          <w:rFonts w:ascii="宋体" w:hAnsi="宋体"/>
          <w:szCs w:val="21"/>
        </w:rPr>
      </w:pPr>
      <w:r>
        <w:rPr>
          <w:rFonts w:ascii="宋体" w:hAnsi="宋体"/>
          <w:szCs w:val="21"/>
        </w:rPr>
        <w:t>51.4</w:t>
      </w:r>
      <w:r>
        <w:rPr>
          <w:rFonts w:hint="eastAsia" w:ascii="宋体" w:hAnsi="宋体"/>
          <w:szCs w:val="21"/>
        </w:rPr>
        <w:t>提交材料</w:t>
      </w:r>
    </w:p>
    <w:p>
      <w:pPr>
        <w:ind w:firstLine="420"/>
        <w:rPr>
          <w:rFonts w:ascii="宋体" w:hAnsi="宋体"/>
          <w:szCs w:val="21"/>
        </w:rPr>
      </w:pPr>
      <w:r>
        <w:rPr>
          <w:rFonts w:hint="eastAsia" w:ascii="宋体" w:hAnsi="宋体"/>
          <w:szCs w:val="21"/>
        </w:rPr>
        <w:t>质疑函、营业执照复印件、法定代表人证明。如委托代理人提交的，还需提交授权委托书及代理人身份证明。</w:t>
      </w:r>
    </w:p>
    <w:p>
      <w:pPr>
        <w:ind w:firstLine="420"/>
        <w:rPr>
          <w:rFonts w:ascii="宋体" w:hAnsi="宋体"/>
          <w:szCs w:val="21"/>
        </w:rPr>
      </w:pPr>
      <w:r>
        <w:rPr>
          <w:rFonts w:hint="eastAsia" w:ascii="宋体" w:hAnsi="宋体"/>
          <w:szCs w:val="21"/>
        </w:rPr>
        <w:t>51.5 收文部门</w:t>
      </w:r>
    </w:p>
    <w:p>
      <w:pPr>
        <w:ind w:firstLine="420"/>
        <w:rPr>
          <w:rFonts w:ascii="宋体" w:hAnsi="宋体"/>
          <w:szCs w:val="21"/>
        </w:rPr>
      </w:pPr>
      <w:r>
        <w:rPr>
          <w:rFonts w:hint="eastAsia" w:ascii="宋体" w:hAnsi="宋体"/>
          <w:szCs w:val="21"/>
          <w:lang w:eastAsia="zh-CN"/>
        </w:rPr>
        <w:t>深圳大学总医院招投标管理办公室</w:t>
      </w:r>
      <w:r>
        <w:rPr>
          <w:rFonts w:hint="eastAsia" w:ascii="宋体" w:hAnsi="宋体"/>
          <w:szCs w:val="21"/>
        </w:rPr>
        <w:t>，地址</w:t>
      </w:r>
      <w:r>
        <w:rPr>
          <w:rFonts w:ascii="宋体" w:hAnsi="宋体"/>
          <w:szCs w:val="21"/>
        </w:rPr>
        <w:t>：深圳市</w:t>
      </w:r>
      <w:r>
        <w:rPr>
          <w:rFonts w:hint="eastAsia" w:ascii="宋体" w:hAnsi="宋体"/>
          <w:szCs w:val="21"/>
        </w:rPr>
        <w:t>深圳市西丽大学城学苑大道1098号 深圳大学总医院教学楼一楼招标管理办公室</w:t>
      </w:r>
      <w:r>
        <w:rPr>
          <w:rFonts w:ascii="宋体" w:hAnsi="宋体"/>
          <w:szCs w:val="21"/>
        </w:rPr>
        <w:t>，</w:t>
      </w:r>
      <w:r>
        <w:rPr>
          <w:rFonts w:hint="eastAsia" w:ascii="宋体" w:hAnsi="宋体"/>
          <w:szCs w:val="21"/>
        </w:rPr>
        <w:t>质疑咨询电话：0755-</w:t>
      </w:r>
      <w:r>
        <w:rPr>
          <w:rFonts w:hint="eastAsia" w:ascii="宋体" w:hAnsi="宋体"/>
          <w:szCs w:val="21"/>
          <w:lang w:val="en-US" w:eastAsia="zh-CN"/>
        </w:rPr>
        <w:t>21839923</w:t>
      </w:r>
      <w:r>
        <w:rPr>
          <w:rFonts w:hint="eastAsia" w:ascii="宋体" w:hAnsi="宋体"/>
          <w:szCs w:val="21"/>
        </w:rPr>
        <w:t>。</w:t>
      </w:r>
    </w:p>
    <w:p>
      <w:pPr>
        <w:ind w:firstLine="420"/>
        <w:rPr>
          <w:rFonts w:ascii="宋体" w:hAnsi="宋体"/>
          <w:szCs w:val="21"/>
        </w:rPr>
      </w:pPr>
      <w:r>
        <w:rPr>
          <w:rFonts w:hint="eastAsia" w:ascii="宋体" w:hAnsi="宋体"/>
          <w:szCs w:val="21"/>
        </w:rPr>
        <w:t>51.6收文办理程序</w:t>
      </w:r>
    </w:p>
    <w:p>
      <w:pPr>
        <w:ind w:firstLine="420"/>
        <w:rPr>
          <w:rFonts w:ascii="宋体" w:hAnsi="宋体"/>
          <w:szCs w:val="21"/>
        </w:rPr>
      </w:pPr>
      <w:r>
        <w:rPr>
          <w:rFonts w:hint="eastAsia" w:ascii="宋体" w:hAnsi="宋体"/>
          <w:szCs w:val="21"/>
        </w:rPr>
        <w:t>51.6.1供应商提交的质疑材料符合质疑条件的办理收文，出具收文回执；</w:t>
      </w:r>
    </w:p>
    <w:p>
      <w:pPr>
        <w:ind w:firstLine="420"/>
        <w:rPr>
          <w:rFonts w:ascii="宋体" w:hAnsi="宋体"/>
          <w:szCs w:val="21"/>
        </w:rPr>
      </w:pPr>
      <w:r>
        <w:rPr>
          <w:rFonts w:hint="eastAsia" w:ascii="宋体" w:hAnsi="宋体"/>
          <w:szCs w:val="21"/>
        </w:rPr>
        <w:t>51.6.2供应商提交的质疑材料不符合质疑条件的，视情况处理：（1）质疑主体、时限不符合的，不予收文；（2）质疑函内容、提交人身份证明不符合的，开具补正告知书，供应商可在质疑期内补正后重新提交。</w:t>
      </w:r>
    </w:p>
    <w:p>
      <w:pPr>
        <w:ind w:firstLine="420"/>
        <w:rPr>
          <w:rFonts w:ascii="宋体" w:hAnsi="宋体"/>
          <w:szCs w:val="21"/>
        </w:rPr>
      </w:pPr>
      <w:r>
        <w:rPr>
          <w:rFonts w:hint="eastAsia" w:ascii="宋体" w:hAnsi="宋体"/>
          <w:szCs w:val="21"/>
        </w:rPr>
        <w:t>51.7质疑答复时限</w:t>
      </w:r>
    </w:p>
    <w:p>
      <w:pPr>
        <w:ind w:firstLine="420"/>
        <w:rPr>
          <w:rFonts w:ascii="宋体" w:hAnsi="宋体"/>
          <w:szCs w:val="21"/>
        </w:rPr>
      </w:pPr>
      <w:r>
        <w:rPr>
          <w:rFonts w:hint="eastAsia" w:ascii="宋体" w:hAnsi="宋体"/>
          <w:szCs w:val="21"/>
        </w:rPr>
        <w:t>自收文之日起七个工作日内。</w:t>
      </w:r>
    </w:p>
    <w:p>
      <w:pPr>
        <w:ind w:firstLine="420"/>
        <w:rPr>
          <w:rFonts w:ascii="宋体" w:hAnsi="宋体"/>
          <w:szCs w:val="21"/>
        </w:rPr>
      </w:pPr>
      <w:r>
        <w:rPr>
          <w:rFonts w:hint="eastAsia" w:ascii="宋体" w:hAnsi="宋体"/>
          <w:szCs w:val="21"/>
        </w:rPr>
        <w:t>51.8投诉</w:t>
      </w:r>
    </w:p>
    <w:p>
      <w:pPr>
        <w:ind w:firstLine="420"/>
        <w:rPr>
          <w:rFonts w:ascii="宋体" w:hAnsi="宋体"/>
          <w:szCs w:val="21"/>
        </w:rPr>
      </w:pPr>
      <w:r>
        <w:rPr>
          <w:rFonts w:hint="eastAsia" w:ascii="宋体" w:hAnsi="宋体"/>
          <w:szCs w:val="21"/>
        </w:rPr>
        <w:t>对质疑答复不满意或者未在规定时间内答复的，提出质疑的供应商可以在答复期满后15个工作日内向</w:t>
      </w:r>
      <w:r>
        <w:rPr>
          <w:rFonts w:hint="eastAsia" w:ascii="宋体" w:hAnsi="宋体"/>
          <w:szCs w:val="21"/>
          <w:lang w:eastAsia="zh-CN"/>
        </w:rPr>
        <w:t>深圳大学总医院</w:t>
      </w:r>
      <w:r>
        <w:rPr>
          <w:rFonts w:ascii="宋体" w:hAnsi="宋体"/>
          <w:szCs w:val="21"/>
        </w:rPr>
        <w:t>纪检、</w:t>
      </w:r>
      <w:r>
        <w:rPr>
          <w:rFonts w:hint="eastAsia" w:ascii="宋体" w:hAnsi="宋体"/>
          <w:szCs w:val="21"/>
        </w:rPr>
        <w:t>监察</w:t>
      </w:r>
      <w:r>
        <w:rPr>
          <w:rFonts w:ascii="宋体" w:hAnsi="宋体"/>
          <w:szCs w:val="21"/>
        </w:rPr>
        <w:t>部门</w:t>
      </w:r>
      <w:r>
        <w:rPr>
          <w:rFonts w:hint="eastAsia" w:ascii="宋体" w:hAnsi="宋体"/>
          <w:szCs w:val="21"/>
        </w:rPr>
        <w:t>投诉。</w:t>
      </w:r>
    </w:p>
    <w:p>
      <w:pPr>
        <w:spacing w:line="360" w:lineRule="auto"/>
        <w:rPr>
          <w:rFonts w:ascii="黑体" w:hAnsi="宋体" w:eastAsia="黑体"/>
          <w:sz w:val="24"/>
        </w:rPr>
      </w:pPr>
      <w:r>
        <w:rPr>
          <w:rFonts w:hint="eastAsia" w:ascii="黑体" w:hAnsi="宋体" w:eastAsia="黑体"/>
          <w:sz w:val="24"/>
        </w:rPr>
        <w:t>52.质疑后续处理</w:t>
      </w:r>
    </w:p>
    <w:p>
      <w:pPr>
        <w:ind w:firstLine="411" w:firstLineChars="196"/>
        <w:rPr>
          <w:rFonts w:ascii="宋体" w:hAnsi="宋体"/>
          <w:szCs w:val="21"/>
        </w:rPr>
      </w:pPr>
      <w:r>
        <w:rPr>
          <w:rFonts w:hint="eastAsia" w:ascii="宋体" w:hAnsi="宋体"/>
          <w:szCs w:val="21"/>
        </w:rPr>
        <w:t>52.1供应商质疑不成立，或者成立但未对中标、成交结果构成影响的，继续开展采购活动。</w:t>
      </w:r>
    </w:p>
    <w:p>
      <w:pPr>
        <w:ind w:firstLine="411" w:firstLineChars="196"/>
        <w:rPr>
          <w:rFonts w:ascii="宋体" w:hAnsi="宋体"/>
          <w:szCs w:val="21"/>
        </w:rPr>
      </w:pPr>
      <w:r>
        <w:rPr>
          <w:rFonts w:hint="eastAsia" w:ascii="宋体" w:hAnsi="宋体"/>
          <w:szCs w:val="21"/>
        </w:rPr>
        <w:t>52.2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如果合格供应商符合法定数量，依法从合格的中标或者成交候选人中另行确定中标、成交供应商；如果合格供应商不符合法定数量，应当重新开展采购活动。</w:t>
      </w:r>
    </w:p>
    <w:p>
      <w:pPr>
        <w:spacing w:line="240" w:lineRule="atLeast"/>
        <w:rPr>
          <w:rFonts w:ascii="宋体" w:hAnsi="宋体"/>
          <w:szCs w:val="21"/>
        </w:rPr>
      </w:pPr>
    </w:p>
    <w:p>
      <w:pPr>
        <w:jc w:val="center"/>
        <w:rPr>
          <w:rFonts w:ascii="宋体" w:hAnsi="宋体"/>
          <w:color w:val="FF0000"/>
          <w:szCs w:val="21"/>
        </w:rPr>
      </w:pPr>
    </w:p>
    <w:p/>
    <w:sectPr>
      <w:headerReference r:id="rId3" w:type="default"/>
      <w:footerReference r:id="rId4" w:type="default"/>
      <w:footerReference r:id="rId5" w:type="even"/>
      <w:pgSz w:w="11907" w:h="16840"/>
      <w:pgMar w:top="1440" w:right="1797" w:bottom="1440" w:left="1797" w:header="851" w:footer="992" w:gutter="0"/>
      <w:cols w:space="425" w:num="1"/>
      <w:docGrid w:type="line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Arial Unicode MS"/>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0" w:usb3="00000000" w:csb0="FFFFFFFF" w:csb1="00000000"/>
  </w:font>
  <w:font w:name="Cambria">
    <w:panose1 w:val="02040503050406030204"/>
    <w:charset w:val="00"/>
    <w:family w:val="roman"/>
    <w:pitch w:val="default"/>
    <w:sig w:usb0="E00006FF" w:usb1="420024FF" w:usb2="02000000" w:usb3="00000000" w:csb0="2000019F" w:csb1="00000000"/>
  </w:font>
  <w:font w:name="ˎ̥">
    <w:altName w:val="Arial Unicode MS"/>
    <w:panose1 w:val="00000000000000000000"/>
    <w:charset w:val="00"/>
    <w:family w:val="auto"/>
    <w:pitch w:val="default"/>
    <w:sig w:usb0="00000000" w:usb1="00000000" w:usb2="00000000" w:usb3="00000000" w:csb0="FFFFFFFF" w:csb1="00000000"/>
  </w:font>
  <w:font w:name="??">
    <w:altName w:val="Arial Unicode MS"/>
    <w:panose1 w:val="00000000000000000000"/>
    <w:charset w:val="00"/>
    <w:family w:val="auto"/>
    <w:pitch w:val="default"/>
    <w:sig w:usb0="00000000" w:usb1="00000000" w:usb2="00000000" w:usb3="00000000" w:csb0="FFFFFFFF" w:csb1="00000000"/>
  </w:font>
  <w:font w:name="汉仪细等线简">
    <w:altName w:val="Arial Unicode MS"/>
    <w:panose1 w:val="00000000000000000000"/>
    <w:charset w:val="00"/>
    <w:family w:val="auto"/>
    <w:pitch w:val="default"/>
    <w:sig w:usb0="00000000" w:usb1="00000000" w:usb2="00000000" w:usb3="00000000" w:csb0="FFFFFFFF" w:csb1="00000000"/>
  </w:font>
  <w:font w:name="H Yb 2gj">
    <w:altName w:val="Arial Unicode MS"/>
    <w:panose1 w:val="00000000000000000000"/>
    <w:charset w:val="00"/>
    <w:family w:val="auto"/>
    <w:pitch w:val="default"/>
    <w:sig w:usb0="00000000" w:usb1="00000000" w:usb2="00000000" w:usb3="00000000" w:csb0="FFFFFFFF"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t xml:space="preserve">- </w:t>
    </w:r>
    <w:r>
      <w:fldChar w:fldCharType="begin"/>
    </w:r>
    <w:r>
      <w:instrText xml:space="preserve"> PAGE </w:instrText>
    </w:r>
    <w:r>
      <w:fldChar w:fldCharType="separate"/>
    </w:r>
    <w:r>
      <w:t>21</w:t>
    </w:r>
    <w:r>
      <w:fldChar w:fldCharType="end"/>
    </w:r>
    <w:r>
      <w:t xml:space="preserve"> -</w:t>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rPr>
        <w:rStyle w:val="46"/>
      </w:rPr>
      <w:fldChar w:fldCharType="begin"/>
    </w:r>
    <w:r>
      <w:rPr>
        <w:rStyle w:val="46"/>
      </w:rPr>
      <w:instrText xml:space="preserve">PAGE  </w:instrText>
    </w:r>
    <w:r>
      <w:rPr>
        <w:rStyle w:val="46"/>
      </w:rP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r>
      <w:rPr>
        <w:rFonts w:hint="eastAsia"/>
        <w:lang w:eastAsia="zh-CN"/>
      </w:rPr>
      <w:t xml:space="preserve">深圳大学总医院招投标管理办公室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lang w:eastAsia="zh-CN"/>
      </w:rPr>
      <w:t>SUGHCG2021052FW</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056DDF"/>
    <w:multiLevelType w:val="singleLevel"/>
    <w:tmpl w:val="AE056DDF"/>
    <w:lvl w:ilvl="0" w:tentative="0">
      <w:start w:val="1"/>
      <w:numFmt w:val="decimal"/>
      <w:suff w:val="nothing"/>
      <w:lvlText w:val="（%1）"/>
      <w:lvlJc w:val="left"/>
    </w:lvl>
  </w:abstractNum>
  <w:abstractNum w:abstractNumId="1">
    <w:nsid w:val="B80AB3CA"/>
    <w:multiLevelType w:val="singleLevel"/>
    <w:tmpl w:val="B80AB3CA"/>
    <w:lvl w:ilvl="0" w:tentative="0">
      <w:start w:val="1"/>
      <w:numFmt w:val="decimal"/>
      <w:suff w:val="nothing"/>
      <w:lvlText w:val="%1、"/>
      <w:lvlJc w:val="left"/>
    </w:lvl>
  </w:abstractNum>
  <w:abstractNum w:abstractNumId="2">
    <w:nsid w:val="FFFFFF7C"/>
    <w:multiLevelType w:val="singleLevel"/>
    <w:tmpl w:val="FFFFFF7C"/>
    <w:lvl w:ilvl="0" w:tentative="0">
      <w:start w:val="1"/>
      <w:numFmt w:val="decimal"/>
      <w:pStyle w:val="80"/>
      <w:lvlText w:val="%1."/>
      <w:lvlJc w:val="left"/>
      <w:pPr>
        <w:tabs>
          <w:tab w:val="left" w:pos="2040"/>
        </w:tabs>
        <w:ind w:left="2040" w:leftChars="800" w:hanging="360" w:hangingChars="200"/>
      </w:pPr>
    </w:lvl>
  </w:abstractNum>
  <w:abstractNum w:abstractNumId="3">
    <w:nsid w:val="FFFFFF89"/>
    <w:multiLevelType w:val="singleLevel"/>
    <w:tmpl w:val="FFFFFF89"/>
    <w:lvl w:ilvl="0" w:tentative="0">
      <w:start w:val="1"/>
      <w:numFmt w:val="bullet"/>
      <w:pStyle w:val="14"/>
      <w:lvlText w:val=""/>
      <w:lvlJc w:val="left"/>
      <w:pPr>
        <w:tabs>
          <w:tab w:val="left" w:pos="360"/>
        </w:tabs>
        <w:ind w:left="360" w:hanging="360" w:hangingChars="200"/>
      </w:pPr>
      <w:rPr>
        <w:rFonts w:hint="default" w:ascii="Wingdings" w:hAnsi="Wingdings"/>
      </w:rPr>
    </w:lvl>
  </w:abstractNum>
  <w:abstractNum w:abstractNumId="4">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503483"/>
    <w:multiLevelType w:val="multilevel"/>
    <w:tmpl w:val="12503483"/>
    <w:lvl w:ilvl="0" w:tentative="0">
      <w:start w:val="1"/>
      <w:numFmt w:val="bullet"/>
      <w:pStyle w:val="129"/>
      <w:lvlText w:val=""/>
      <w:lvlJc w:val="left"/>
      <w:pPr>
        <w:tabs>
          <w:tab w:val="left" w:pos="420"/>
        </w:tabs>
        <w:ind w:left="420" w:hanging="420"/>
      </w:pPr>
      <w:rPr>
        <w:rFonts w:hint="default" w:ascii="Wingdings" w:hAnsi="Wingdings"/>
      </w:rPr>
    </w:lvl>
    <w:lvl w:ilvl="1" w:tentative="0">
      <w:start w:val="1"/>
      <w:numFmt w:val="bullet"/>
      <w:pStyle w:val="128"/>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160D20D0"/>
    <w:multiLevelType w:val="multilevel"/>
    <w:tmpl w:val="160D20D0"/>
    <w:lvl w:ilvl="0" w:tentative="0">
      <w:start w:val="1"/>
      <w:numFmt w:val="bullet"/>
      <w:pStyle w:val="96"/>
      <w:lvlText w:val=""/>
      <w:lvlJc w:val="left"/>
      <w:pPr>
        <w:tabs>
          <w:tab w:val="left" w:pos="840"/>
        </w:tabs>
        <w:ind w:left="840" w:hanging="420"/>
      </w:pPr>
      <w:rPr>
        <w:rFonts w:hint="default" w:ascii="Wingdings" w:hAnsi="Wingdings"/>
      </w:rPr>
    </w:lvl>
    <w:lvl w:ilvl="1" w:tentative="0">
      <w:start w:val="1"/>
      <w:numFmt w:val="bullet"/>
      <w:pStyle w:val="97"/>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7">
    <w:nsid w:val="2F395B7B"/>
    <w:multiLevelType w:val="multilevel"/>
    <w:tmpl w:val="2F395B7B"/>
    <w:lvl w:ilvl="0" w:tentative="0">
      <w:start w:val="1"/>
      <w:numFmt w:val="bullet"/>
      <w:pStyle w:val="192"/>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8">
    <w:nsid w:val="3DC4EAB4"/>
    <w:multiLevelType w:val="singleLevel"/>
    <w:tmpl w:val="3DC4EAB4"/>
    <w:lvl w:ilvl="0" w:tentative="0">
      <w:start w:val="1"/>
      <w:numFmt w:val="chineseCounting"/>
      <w:suff w:val="space"/>
      <w:lvlText w:val="第%1章"/>
      <w:lvlJc w:val="left"/>
      <w:rPr>
        <w:rFonts w:hint="eastAsia"/>
      </w:rPr>
    </w:lvl>
  </w:abstractNum>
  <w:abstractNum w:abstractNumId="9">
    <w:nsid w:val="492A045B"/>
    <w:multiLevelType w:val="multilevel"/>
    <w:tmpl w:val="492A045B"/>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80"/>
        </w:tabs>
        <w:ind w:left="780" w:hanging="360"/>
      </w:pPr>
      <w:rPr>
        <w:rFonts w:ascii="宋体" w:hAnsi="宋体" w:eastAsia="宋体" w:cs="宋体"/>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4A3C2730"/>
    <w:multiLevelType w:val="multilevel"/>
    <w:tmpl w:val="4A3C2730"/>
    <w:lvl w:ilvl="0" w:tentative="0">
      <w:start w:val="1"/>
      <w:numFmt w:val="japaneseCounting"/>
      <w:lvlText w:val="（%1）"/>
      <w:lvlJc w:val="left"/>
      <w:pPr>
        <w:ind w:left="862" w:hanging="7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1">
    <w:nsid w:val="7AEF7716"/>
    <w:multiLevelType w:val="multilevel"/>
    <w:tmpl w:val="7AEF7716"/>
    <w:lvl w:ilvl="0" w:tentative="0">
      <w:start w:val="1"/>
      <w:numFmt w:val="chineseCountingThousand"/>
      <w:pStyle w:val="142"/>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BAA8FBA"/>
    <w:multiLevelType w:val="singleLevel"/>
    <w:tmpl w:val="7BAA8FBA"/>
    <w:lvl w:ilvl="0" w:tentative="0">
      <w:start w:val="1"/>
      <w:numFmt w:val="decimal"/>
      <w:suff w:val="space"/>
      <w:lvlText w:val="%1）"/>
      <w:lvlJc w:val="left"/>
    </w:lvl>
  </w:abstractNum>
  <w:num w:numId="1">
    <w:abstractNumId w:val="3"/>
  </w:num>
  <w:num w:numId="2">
    <w:abstractNumId w:val="2"/>
  </w:num>
  <w:num w:numId="3">
    <w:abstractNumId w:val="6"/>
  </w:num>
  <w:num w:numId="4">
    <w:abstractNumId w:val="5"/>
  </w:num>
  <w:num w:numId="5">
    <w:abstractNumId w:val="11"/>
  </w:num>
  <w:num w:numId="6">
    <w:abstractNumId w:val="7"/>
  </w:num>
  <w:num w:numId="7">
    <w:abstractNumId w:val="8"/>
  </w:num>
  <w:num w:numId="8">
    <w:abstractNumId w:val="9"/>
  </w:num>
  <w:num w:numId="9">
    <w:abstractNumId w:val="12"/>
  </w:num>
  <w:num w:numId="10">
    <w:abstractNumId w:val="1"/>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23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A9"/>
    <w:rsid w:val="00000B25"/>
    <w:rsid w:val="00000E23"/>
    <w:rsid w:val="000064A4"/>
    <w:rsid w:val="000074E5"/>
    <w:rsid w:val="00012241"/>
    <w:rsid w:val="00013EFF"/>
    <w:rsid w:val="00015546"/>
    <w:rsid w:val="00015B2E"/>
    <w:rsid w:val="00020FE6"/>
    <w:rsid w:val="000248A1"/>
    <w:rsid w:val="00025068"/>
    <w:rsid w:val="000264C4"/>
    <w:rsid w:val="00027244"/>
    <w:rsid w:val="000276E0"/>
    <w:rsid w:val="00030B9B"/>
    <w:rsid w:val="00030D41"/>
    <w:rsid w:val="0003110B"/>
    <w:rsid w:val="000342A7"/>
    <w:rsid w:val="00034CA1"/>
    <w:rsid w:val="000354D9"/>
    <w:rsid w:val="0003589D"/>
    <w:rsid w:val="00037847"/>
    <w:rsid w:val="0004166E"/>
    <w:rsid w:val="000416AB"/>
    <w:rsid w:val="0004268A"/>
    <w:rsid w:val="00046C17"/>
    <w:rsid w:val="000473A7"/>
    <w:rsid w:val="00050BC6"/>
    <w:rsid w:val="00050E32"/>
    <w:rsid w:val="0005278B"/>
    <w:rsid w:val="00052BF7"/>
    <w:rsid w:val="00052C12"/>
    <w:rsid w:val="00053C48"/>
    <w:rsid w:val="00053DDF"/>
    <w:rsid w:val="00054FAF"/>
    <w:rsid w:val="0005721D"/>
    <w:rsid w:val="000606D8"/>
    <w:rsid w:val="00061857"/>
    <w:rsid w:val="00062675"/>
    <w:rsid w:val="00062B0F"/>
    <w:rsid w:val="00063760"/>
    <w:rsid w:val="0006535A"/>
    <w:rsid w:val="000673E7"/>
    <w:rsid w:val="00074795"/>
    <w:rsid w:val="00075998"/>
    <w:rsid w:val="00076E14"/>
    <w:rsid w:val="00077DD4"/>
    <w:rsid w:val="000803A4"/>
    <w:rsid w:val="000804CC"/>
    <w:rsid w:val="0008068B"/>
    <w:rsid w:val="00080E08"/>
    <w:rsid w:val="000820B7"/>
    <w:rsid w:val="0008490D"/>
    <w:rsid w:val="00084FB7"/>
    <w:rsid w:val="00085565"/>
    <w:rsid w:val="0008568C"/>
    <w:rsid w:val="00087A6A"/>
    <w:rsid w:val="000910B2"/>
    <w:rsid w:val="0009134C"/>
    <w:rsid w:val="000928A0"/>
    <w:rsid w:val="0009470F"/>
    <w:rsid w:val="00094A5D"/>
    <w:rsid w:val="00094E6B"/>
    <w:rsid w:val="000960AE"/>
    <w:rsid w:val="00096F65"/>
    <w:rsid w:val="000A16AE"/>
    <w:rsid w:val="000A22D1"/>
    <w:rsid w:val="000A2391"/>
    <w:rsid w:val="000A2A96"/>
    <w:rsid w:val="000A3EFF"/>
    <w:rsid w:val="000A6EEA"/>
    <w:rsid w:val="000A7222"/>
    <w:rsid w:val="000B1DCA"/>
    <w:rsid w:val="000B4F5F"/>
    <w:rsid w:val="000B6511"/>
    <w:rsid w:val="000B7456"/>
    <w:rsid w:val="000C21C0"/>
    <w:rsid w:val="000C3DD2"/>
    <w:rsid w:val="000C3EFE"/>
    <w:rsid w:val="000C5BCF"/>
    <w:rsid w:val="000C630B"/>
    <w:rsid w:val="000D0755"/>
    <w:rsid w:val="000D28B4"/>
    <w:rsid w:val="000D296B"/>
    <w:rsid w:val="000D4601"/>
    <w:rsid w:val="000D55AE"/>
    <w:rsid w:val="000D66D9"/>
    <w:rsid w:val="000D6AE3"/>
    <w:rsid w:val="000D7969"/>
    <w:rsid w:val="000E40E2"/>
    <w:rsid w:val="000E4EE4"/>
    <w:rsid w:val="000E5C02"/>
    <w:rsid w:val="000E69F7"/>
    <w:rsid w:val="000E6E75"/>
    <w:rsid w:val="000E7651"/>
    <w:rsid w:val="000F2B56"/>
    <w:rsid w:val="000F5594"/>
    <w:rsid w:val="000F693F"/>
    <w:rsid w:val="001001A7"/>
    <w:rsid w:val="001028E7"/>
    <w:rsid w:val="00102F7B"/>
    <w:rsid w:val="00103732"/>
    <w:rsid w:val="0010431D"/>
    <w:rsid w:val="00105321"/>
    <w:rsid w:val="00105DF9"/>
    <w:rsid w:val="0010623F"/>
    <w:rsid w:val="00107BC5"/>
    <w:rsid w:val="00111F24"/>
    <w:rsid w:val="00113944"/>
    <w:rsid w:val="00114949"/>
    <w:rsid w:val="00114AB7"/>
    <w:rsid w:val="00114B80"/>
    <w:rsid w:val="00121252"/>
    <w:rsid w:val="00121E5C"/>
    <w:rsid w:val="00130599"/>
    <w:rsid w:val="001307C5"/>
    <w:rsid w:val="00131726"/>
    <w:rsid w:val="00131A90"/>
    <w:rsid w:val="00132D2B"/>
    <w:rsid w:val="001348C9"/>
    <w:rsid w:val="00142E83"/>
    <w:rsid w:val="00144CC3"/>
    <w:rsid w:val="001460BD"/>
    <w:rsid w:val="001478FF"/>
    <w:rsid w:val="00150FB1"/>
    <w:rsid w:val="00151145"/>
    <w:rsid w:val="00152234"/>
    <w:rsid w:val="001528BA"/>
    <w:rsid w:val="00154F4A"/>
    <w:rsid w:val="00155E25"/>
    <w:rsid w:val="00156591"/>
    <w:rsid w:val="00160CCD"/>
    <w:rsid w:val="00162490"/>
    <w:rsid w:val="00176C95"/>
    <w:rsid w:val="00177342"/>
    <w:rsid w:val="001805BA"/>
    <w:rsid w:val="001825C2"/>
    <w:rsid w:val="00183CD6"/>
    <w:rsid w:val="00184075"/>
    <w:rsid w:val="001854CB"/>
    <w:rsid w:val="00186B12"/>
    <w:rsid w:val="00195A85"/>
    <w:rsid w:val="001969D8"/>
    <w:rsid w:val="00196C39"/>
    <w:rsid w:val="001A1B42"/>
    <w:rsid w:val="001A4C53"/>
    <w:rsid w:val="001A63A1"/>
    <w:rsid w:val="001B0CD8"/>
    <w:rsid w:val="001B18D2"/>
    <w:rsid w:val="001B3C27"/>
    <w:rsid w:val="001B5E77"/>
    <w:rsid w:val="001B7C8E"/>
    <w:rsid w:val="001C09A2"/>
    <w:rsid w:val="001C526E"/>
    <w:rsid w:val="001C5399"/>
    <w:rsid w:val="001C611C"/>
    <w:rsid w:val="001C6180"/>
    <w:rsid w:val="001C7BC1"/>
    <w:rsid w:val="001D05D5"/>
    <w:rsid w:val="001D0C57"/>
    <w:rsid w:val="001D0FE9"/>
    <w:rsid w:val="001D1393"/>
    <w:rsid w:val="001D29B6"/>
    <w:rsid w:val="001D3E1D"/>
    <w:rsid w:val="001D41BF"/>
    <w:rsid w:val="001D51EE"/>
    <w:rsid w:val="001D7718"/>
    <w:rsid w:val="001D7C12"/>
    <w:rsid w:val="001E0D72"/>
    <w:rsid w:val="001E1628"/>
    <w:rsid w:val="001E36B2"/>
    <w:rsid w:val="001E39AA"/>
    <w:rsid w:val="001E3DD9"/>
    <w:rsid w:val="001E4D68"/>
    <w:rsid w:val="001E57E1"/>
    <w:rsid w:val="001E6897"/>
    <w:rsid w:val="001E7C28"/>
    <w:rsid w:val="001F080E"/>
    <w:rsid w:val="001F0C2A"/>
    <w:rsid w:val="001F0D69"/>
    <w:rsid w:val="001F1AB3"/>
    <w:rsid w:val="001F234C"/>
    <w:rsid w:val="001F3563"/>
    <w:rsid w:val="001F4863"/>
    <w:rsid w:val="001F5733"/>
    <w:rsid w:val="001F5E0D"/>
    <w:rsid w:val="001F60AA"/>
    <w:rsid w:val="001F621D"/>
    <w:rsid w:val="00200425"/>
    <w:rsid w:val="00200727"/>
    <w:rsid w:val="00200BAB"/>
    <w:rsid w:val="002026D1"/>
    <w:rsid w:val="0020319B"/>
    <w:rsid w:val="00203823"/>
    <w:rsid w:val="00205289"/>
    <w:rsid w:val="00207A4F"/>
    <w:rsid w:val="00207C6B"/>
    <w:rsid w:val="00211AA1"/>
    <w:rsid w:val="002154FD"/>
    <w:rsid w:val="002206DE"/>
    <w:rsid w:val="00220E9D"/>
    <w:rsid w:val="00222A52"/>
    <w:rsid w:val="00226CF8"/>
    <w:rsid w:val="002365C4"/>
    <w:rsid w:val="00237914"/>
    <w:rsid w:val="002379F0"/>
    <w:rsid w:val="002425FE"/>
    <w:rsid w:val="00243628"/>
    <w:rsid w:val="00244A22"/>
    <w:rsid w:val="00244BD0"/>
    <w:rsid w:val="0025078C"/>
    <w:rsid w:val="0025082F"/>
    <w:rsid w:val="00251340"/>
    <w:rsid w:val="00251B6D"/>
    <w:rsid w:val="00252CC2"/>
    <w:rsid w:val="00253549"/>
    <w:rsid w:val="002556F8"/>
    <w:rsid w:val="00255732"/>
    <w:rsid w:val="00256261"/>
    <w:rsid w:val="002573AB"/>
    <w:rsid w:val="002603F1"/>
    <w:rsid w:val="00260988"/>
    <w:rsid w:val="00263374"/>
    <w:rsid w:val="002636D1"/>
    <w:rsid w:val="002642C1"/>
    <w:rsid w:val="002656D8"/>
    <w:rsid w:val="00265D02"/>
    <w:rsid w:val="00266CAE"/>
    <w:rsid w:val="00267C37"/>
    <w:rsid w:val="00270CAE"/>
    <w:rsid w:val="002718B2"/>
    <w:rsid w:val="00274246"/>
    <w:rsid w:val="00275DC1"/>
    <w:rsid w:val="00277CB9"/>
    <w:rsid w:val="00280105"/>
    <w:rsid w:val="00280888"/>
    <w:rsid w:val="00281399"/>
    <w:rsid w:val="00281C6E"/>
    <w:rsid w:val="0029012A"/>
    <w:rsid w:val="00291BD8"/>
    <w:rsid w:val="002921F2"/>
    <w:rsid w:val="00292A30"/>
    <w:rsid w:val="002944C3"/>
    <w:rsid w:val="00294879"/>
    <w:rsid w:val="00294E73"/>
    <w:rsid w:val="00295B1D"/>
    <w:rsid w:val="002966C2"/>
    <w:rsid w:val="00296D75"/>
    <w:rsid w:val="00296DE9"/>
    <w:rsid w:val="00297ED8"/>
    <w:rsid w:val="002A0486"/>
    <w:rsid w:val="002A0691"/>
    <w:rsid w:val="002A5D2A"/>
    <w:rsid w:val="002A5DDF"/>
    <w:rsid w:val="002A7C70"/>
    <w:rsid w:val="002B347D"/>
    <w:rsid w:val="002B3B8B"/>
    <w:rsid w:val="002B3EE9"/>
    <w:rsid w:val="002B4915"/>
    <w:rsid w:val="002B5297"/>
    <w:rsid w:val="002B5EBD"/>
    <w:rsid w:val="002B6DF4"/>
    <w:rsid w:val="002C0CD4"/>
    <w:rsid w:val="002C14B7"/>
    <w:rsid w:val="002C21B1"/>
    <w:rsid w:val="002C2E06"/>
    <w:rsid w:val="002C6056"/>
    <w:rsid w:val="002C6A45"/>
    <w:rsid w:val="002C7E6C"/>
    <w:rsid w:val="002D000D"/>
    <w:rsid w:val="002D161B"/>
    <w:rsid w:val="002D4C07"/>
    <w:rsid w:val="002D5778"/>
    <w:rsid w:val="002D6614"/>
    <w:rsid w:val="002D6A87"/>
    <w:rsid w:val="002E0689"/>
    <w:rsid w:val="002E21F0"/>
    <w:rsid w:val="002E24D4"/>
    <w:rsid w:val="002E48F1"/>
    <w:rsid w:val="002E5672"/>
    <w:rsid w:val="002E600C"/>
    <w:rsid w:val="002E656D"/>
    <w:rsid w:val="002F120C"/>
    <w:rsid w:val="002F32CA"/>
    <w:rsid w:val="002F4243"/>
    <w:rsid w:val="002F45BA"/>
    <w:rsid w:val="002F57E3"/>
    <w:rsid w:val="002F6191"/>
    <w:rsid w:val="0030253F"/>
    <w:rsid w:val="003039E0"/>
    <w:rsid w:val="00303BD6"/>
    <w:rsid w:val="00303F32"/>
    <w:rsid w:val="00304A6B"/>
    <w:rsid w:val="00310586"/>
    <w:rsid w:val="00310D1D"/>
    <w:rsid w:val="003114AE"/>
    <w:rsid w:val="00312E36"/>
    <w:rsid w:val="00313164"/>
    <w:rsid w:val="00316F19"/>
    <w:rsid w:val="00322B7B"/>
    <w:rsid w:val="00323B61"/>
    <w:rsid w:val="00323D59"/>
    <w:rsid w:val="00325718"/>
    <w:rsid w:val="00326D4D"/>
    <w:rsid w:val="00327A01"/>
    <w:rsid w:val="00332566"/>
    <w:rsid w:val="003329A6"/>
    <w:rsid w:val="003360A2"/>
    <w:rsid w:val="003365BB"/>
    <w:rsid w:val="0034243D"/>
    <w:rsid w:val="003433F3"/>
    <w:rsid w:val="003436D6"/>
    <w:rsid w:val="003444A4"/>
    <w:rsid w:val="0034494C"/>
    <w:rsid w:val="00346758"/>
    <w:rsid w:val="003472F4"/>
    <w:rsid w:val="00351EC2"/>
    <w:rsid w:val="00352D0B"/>
    <w:rsid w:val="00361895"/>
    <w:rsid w:val="00362FD7"/>
    <w:rsid w:val="0036637F"/>
    <w:rsid w:val="00366C87"/>
    <w:rsid w:val="00367269"/>
    <w:rsid w:val="00367B3C"/>
    <w:rsid w:val="003737A7"/>
    <w:rsid w:val="00373E92"/>
    <w:rsid w:val="00375144"/>
    <w:rsid w:val="003762CA"/>
    <w:rsid w:val="003831AD"/>
    <w:rsid w:val="00383F98"/>
    <w:rsid w:val="00386030"/>
    <w:rsid w:val="003864E8"/>
    <w:rsid w:val="00387678"/>
    <w:rsid w:val="00393D56"/>
    <w:rsid w:val="003942D9"/>
    <w:rsid w:val="003944F6"/>
    <w:rsid w:val="00395F00"/>
    <w:rsid w:val="00395F74"/>
    <w:rsid w:val="00397F4C"/>
    <w:rsid w:val="003A0786"/>
    <w:rsid w:val="003A1CFD"/>
    <w:rsid w:val="003A20D6"/>
    <w:rsid w:val="003A2EB7"/>
    <w:rsid w:val="003A4D0F"/>
    <w:rsid w:val="003A6157"/>
    <w:rsid w:val="003A65A5"/>
    <w:rsid w:val="003B1057"/>
    <w:rsid w:val="003B18A1"/>
    <w:rsid w:val="003B1ACD"/>
    <w:rsid w:val="003B1CCB"/>
    <w:rsid w:val="003B1E66"/>
    <w:rsid w:val="003B219B"/>
    <w:rsid w:val="003B3C27"/>
    <w:rsid w:val="003B44C9"/>
    <w:rsid w:val="003B5FDB"/>
    <w:rsid w:val="003B63AD"/>
    <w:rsid w:val="003B6E13"/>
    <w:rsid w:val="003B7390"/>
    <w:rsid w:val="003C1620"/>
    <w:rsid w:val="003C269F"/>
    <w:rsid w:val="003C30F0"/>
    <w:rsid w:val="003C4A07"/>
    <w:rsid w:val="003C4D20"/>
    <w:rsid w:val="003C51F5"/>
    <w:rsid w:val="003C5219"/>
    <w:rsid w:val="003C61B0"/>
    <w:rsid w:val="003D269A"/>
    <w:rsid w:val="003D5ECD"/>
    <w:rsid w:val="003D63E1"/>
    <w:rsid w:val="003D684A"/>
    <w:rsid w:val="003D6BEA"/>
    <w:rsid w:val="003E01A8"/>
    <w:rsid w:val="003E0F82"/>
    <w:rsid w:val="003E4BB4"/>
    <w:rsid w:val="003E6D96"/>
    <w:rsid w:val="003E7A33"/>
    <w:rsid w:val="003E7F1D"/>
    <w:rsid w:val="003F08A6"/>
    <w:rsid w:val="003F1338"/>
    <w:rsid w:val="003F25A0"/>
    <w:rsid w:val="003F4241"/>
    <w:rsid w:val="003F47ED"/>
    <w:rsid w:val="003F4AAB"/>
    <w:rsid w:val="003F4B19"/>
    <w:rsid w:val="003F5D54"/>
    <w:rsid w:val="00400BB4"/>
    <w:rsid w:val="0040231D"/>
    <w:rsid w:val="004029B1"/>
    <w:rsid w:val="00407855"/>
    <w:rsid w:val="00413903"/>
    <w:rsid w:val="004141D3"/>
    <w:rsid w:val="00416F3D"/>
    <w:rsid w:val="004204D0"/>
    <w:rsid w:val="00422E95"/>
    <w:rsid w:val="004231D1"/>
    <w:rsid w:val="004240AD"/>
    <w:rsid w:val="00426388"/>
    <w:rsid w:val="0043249F"/>
    <w:rsid w:val="00432841"/>
    <w:rsid w:val="0043443D"/>
    <w:rsid w:val="00434FA9"/>
    <w:rsid w:val="00435566"/>
    <w:rsid w:val="004364E3"/>
    <w:rsid w:val="00436599"/>
    <w:rsid w:val="00436E36"/>
    <w:rsid w:val="004415AD"/>
    <w:rsid w:val="004468C8"/>
    <w:rsid w:val="004470E7"/>
    <w:rsid w:val="00447A0D"/>
    <w:rsid w:val="00451758"/>
    <w:rsid w:val="00451C92"/>
    <w:rsid w:val="00455926"/>
    <w:rsid w:val="00455F7C"/>
    <w:rsid w:val="004600BC"/>
    <w:rsid w:val="004627FE"/>
    <w:rsid w:val="00463894"/>
    <w:rsid w:val="00465ECC"/>
    <w:rsid w:val="00466B0C"/>
    <w:rsid w:val="00466EE7"/>
    <w:rsid w:val="00470054"/>
    <w:rsid w:val="00470971"/>
    <w:rsid w:val="00470F97"/>
    <w:rsid w:val="00471B01"/>
    <w:rsid w:val="004731D8"/>
    <w:rsid w:val="0047347E"/>
    <w:rsid w:val="00474409"/>
    <w:rsid w:val="00476BD8"/>
    <w:rsid w:val="0047737D"/>
    <w:rsid w:val="004778BB"/>
    <w:rsid w:val="00480D05"/>
    <w:rsid w:val="004812C1"/>
    <w:rsid w:val="00481DA7"/>
    <w:rsid w:val="00482BD4"/>
    <w:rsid w:val="00485FD3"/>
    <w:rsid w:val="004865D5"/>
    <w:rsid w:val="00487C73"/>
    <w:rsid w:val="0049070D"/>
    <w:rsid w:val="0049438F"/>
    <w:rsid w:val="004949C5"/>
    <w:rsid w:val="004959BE"/>
    <w:rsid w:val="00495F67"/>
    <w:rsid w:val="00497917"/>
    <w:rsid w:val="004A0E3C"/>
    <w:rsid w:val="004A2602"/>
    <w:rsid w:val="004A567E"/>
    <w:rsid w:val="004A7C67"/>
    <w:rsid w:val="004B1FF4"/>
    <w:rsid w:val="004B29E9"/>
    <w:rsid w:val="004B386A"/>
    <w:rsid w:val="004B4430"/>
    <w:rsid w:val="004B5194"/>
    <w:rsid w:val="004B637A"/>
    <w:rsid w:val="004B746A"/>
    <w:rsid w:val="004C0594"/>
    <w:rsid w:val="004C0B03"/>
    <w:rsid w:val="004C10E0"/>
    <w:rsid w:val="004C250A"/>
    <w:rsid w:val="004C3A2E"/>
    <w:rsid w:val="004C3CC9"/>
    <w:rsid w:val="004C549E"/>
    <w:rsid w:val="004C5923"/>
    <w:rsid w:val="004D0FE2"/>
    <w:rsid w:val="004D3787"/>
    <w:rsid w:val="004D46F1"/>
    <w:rsid w:val="004D6D1F"/>
    <w:rsid w:val="004D7C2E"/>
    <w:rsid w:val="004E0E33"/>
    <w:rsid w:val="004E205D"/>
    <w:rsid w:val="004E4E8C"/>
    <w:rsid w:val="004E55A7"/>
    <w:rsid w:val="004E64AF"/>
    <w:rsid w:val="004E7B63"/>
    <w:rsid w:val="004F0C0E"/>
    <w:rsid w:val="004F1A74"/>
    <w:rsid w:val="004F234A"/>
    <w:rsid w:val="004F2665"/>
    <w:rsid w:val="005012A2"/>
    <w:rsid w:val="00501646"/>
    <w:rsid w:val="0050665C"/>
    <w:rsid w:val="00507CDE"/>
    <w:rsid w:val="0051034C"/>
    <w:rsid w:val="00510FBD"/>
    <w:rsid w:val="00511070"/>
    <w:rsid w:val="0051168A"/>
    <w:rsid w:val="00511E2B"/>
    <w:rsid w:val="00512FA0"/>
    <w:rsid w:val="00514473"/>
    <w:rsid w:val="00516C80"/>
    <w:rsid w:val="005172F5"/>
    <w:rsid w:val="00517F4C"/>
    <w:rsid w:val="00520AE7"/>
    <w:rsid w:val="0052123F"/>
    <w:rsid w:val="0052234F"/>
    <w:rsid w:val="005230EF"/>
    <w:rsid w:val="00525E1F"/>
    <w:rsid w:val="005268CF"/>
    <w:rsid w:val="00527FE7"/>
    <w:rsid w:val="00530019"/>
    <w:rsid w:val="005303D1"/>
    <w:rsid w:val="005305CE"/>
    <w:rsid w:val="00530F03"/>
    <w:rsid w:val="00531AA3"/>
    <w:rsid w:val="00533802"/>
    <w:rsid w:val="00533875"/>
    <w:rsid w:val="005352BC"/>
    <w:rsid w:val="00535E81"/>
    <w:rsid w:val="0053673D"/>
    <w:rsid w:val="005379D2"/>
    <w:rsid w:val="00540A40"/>
    <w:rsid w:val="00541888"/>
    <w:rsid w:val="00542AAF"/>
    <w:rsid w:val="00543544"/>
    <w:rsid w:val="00543D8B"/>
    <w:rsid w:val="00545438"/>
    <w:rsid w:val="00546183"/>
    <w:rsid w:val="00550434"/>
    <w:rsid w:val="00550BF9"/>
    <w:rsid w:val="00551E12"/>
    <w:rsid w:val="00553E82"/>
    <w:rsid w:val="0055505F"/>
    <w:rsid w:val="005565C2"/>
    <w:rsid w:val="00557FA4"/>
    <w:rsid w:val="005617D4"/>
    <w:rsid w:val="00562A14"/>
    <w:rsid w:val="00563094"/>
    <w:rsid w:val="0056375B"/>
    <w:rsid w:val="0056521C"/>
    <w:rsid w:val="00565936"/>
    <w:rsid w:val="0056674E"/>
    <w:rsid w:val="00566A83"/>
    <w:rsid w:val="005670DF"/>
    <w:rsid w:val="0057176A"/>
    <w:rsid w:val="00573983"/>
    <w:rsid w:val="00574E09"/>
    <w:rsid w:val="005752F4"/>
    <w:rsid w:val="00577996"/>
    <w:rsid w:val="00580201"/>
    <w:rsid w:val="00582C67"/>
    <w:rsid w:val="00583E45"/>
    <w:rsid w:val="00586C04"/>
    <w:rsid w:val="00591B47"/>
    <w:rsid w:val="00591E3F"/>
    <w:rsid w:val="00595069"/>
    <w:rsid w:val="0059634C"/>
    <w:rsid w:val="005A265F"/>
    <w:rsid w:val="005A3123"/>
    <w:rsid w:val="005A55F2"/>
    <w:rsid w:val="005A6FE8"/>
    <w:rsid w:val="005A7988"/>
    <w:rsid w:val="005B1002"/>
    <w:rsid w:val="005B1BF9"/>
    <w:rsid w:val="005B372D"/>
    <w:rsid w:val="005B5D60"/>
    <w:rsid w:val="005B670E"/>
    <w:rsid w:val="005B773F"/>
    <w:rsid w:val="005B77FD"/>
    <w:rsid w:val="005C0383"/>
    <w:rsid w:val="005C112C"/>
    <w:rsid w:val="005C29B7"/>
    <w:rsid w:val="005C3C7C"/>
    <w:rsid w:val="005C6784"/>
    <w:rsid w:val="005D19FB"/>
    <w:rsid w:val="005D388F"/>
    <w:rsid w:val="005D446C"/>
    <w:rsid w:val="005D59F5"/>
    <w:rsid w:val="005E0173"/>
    <w:rsid w:val="005E0F00"/>
    <w:rsid w:val="005E1509"/>
    <w:rsid w:val="005E170C"/>
    <w:rsid w:val="005E30F2"/>
    <w:rsid w:val="005E3490"/>
    <w:rsid w:val="005E41CC"/>
    <w:rsid w:val="005E5286"/>
    <w:rsid w:val="005E5DB3"/>
    <w:rsid w:val="005F335B"/>
    <w:rsid w:val="005F50E8"/>
    <w:rsid w:val="005F5555"/>
    <w:rsid w:val="005F6907"/>
    <w:rsid w:val="005F75AD"/>
    <w:rsid w:val="005F7951"/>
    <w:rsid w:val="00601313"/>
    <w:rsid w:val="00601A1F"/>
    <w:rsid w:val="0060251D"/>
    <w:rsid w:val="00603695"/>
    <w:rsid w:val="00604A20"/>
    <w:rsid w:val="00605BF0"/>
    <w:rsid w:val="0060609A"/>
    <w:rsid w:val="00606729"/>
    <w:rsid w:val="00606E95"/>
    <w:rsid w:val="00610B27"/>
    <w:rsid w:val="00610FCF"/>
    <w:rsid w:val="006114C2"/>
    <w:rsid w:val="00613959"/>
    <w:rsid w:val="00615E99"/>
    <w:rsid w:val="00617F0D"/>
    <w:rsid w:val="0062084E"/>
    <w:rsid w:val="00622CDC"/>
    <w:rsid w:val="006252F7"/>
    <w:rsid w:val="00627803"/>
    <w:rsid w:val="00627FA3"/>
    <w:rsid w:val="00630CAF"/>
    <w:rsid w:val="00630FF5"/>
    <w:rsid w:val="00634CFF"/>
    <w:rsid w:val="00634F76"/>
    <w:rsid w:val="00635CCC"/>
    <w:rsid w:val="00636679"/>
    <w:rsid w:val="00642692"/>
    <w:rsid w:val="00644DF0"/>
    <w:rsid w:val="006450B9"/>
    <w:rsid w:val="0065000C"/>
    <w:rsid w:val="0065113A"/>
    <w:rsid w:val="00652EEC"/>
    <w:rsid w:val="00653618"/>
    <w:rsid w:val="00655387"/>
    <w:rsid w:val="00656322"/>
    <w:rsid w:val="0066013E"/>
    <w:rsid w:val="0066098F"/>
    <w:rsid w:val="00663140"/>
    <w:rsid w:val="00665233"/>
    <w:rsid w:val="00665A45"/>
    <w:rsid w:val="00672A6E"/>
    <w:rsid w:val="00677278"/>
    <w:rsid w:val="006806B9"/>
    <w:rsid w:val="00682A81"/>
    <w:rsid w:val="00690B18"/>
    <w:rsid w:val="006923D3"/>
    <w:rsid w:val="006938FE"/>
    <w:rsid w:val="0069519E"/>
    <w:rsid w:val="00695D99"/>
    <w:rsid w:val="006965FD"/>
    <w:rsid w:val="006975CE"/>
    <w:rsid w:val="006A376A"/>
    <w:rsid w:val="006A3F59"/>
    <w:rsid w:val="006A4D07"/>
    <w:rsid w:val="006A6293"/>
    <w:rsid w:val="006A6F05"/>
    <w:rsid w:val="006A75FE"/>
    <w:rsid w:val="006B0840"/>
    <w:rsid w:val="006B0C3E"/>
    <w:rsid w:val="006B3795"/>
    <w:rsid w:val="006B5C4A"/>
    <w:rsid w:val="006B6A7E"/>
    <w:rsid w:val="006B728F"/>
    <w:rsid w:val="006C112A"/>
    <w:rsid w:val="006C25AE"/>
    <w:rsid w:val="006C3535"/>
    <w:rsid w:val="006C3E23"/>
    <w:rsid w:val="006C5175"/>
    <w:rsid w:val="006C5223"/>
    <w:rsid w:val="006C6A56"/>
    <w:rsid w:val="006C6B50"/>
    <w:rsid w:val="006D01ED"/>
    <w:rsid w:val="006D11F1"/>
    <w:rsid w:val="006D18F0"/>
    <w:rsid w:val="006D1AE8"/>
    <w:rsid w:val="006D30F4"/>
    <w:rsid w:val="006D7187"/>
    <w:rsid w:val="006E007D"/>
    <w:rsid w:val="006E0708"/>
    <w:rsid w:val="006E434A"/>
    <w:rsid w:val="006E576B"/>
    <w:rsid w:val="006F0BE2"/>
    <w:rsid w:val="006F1F59"/>
    <w:rsid w:val="006F36AA"/>
    <w:rsid w:val="006F3718"/>
    <w:rsid w:val="00700C1D"/>
    <w:rsid w:val="00702A11"/>
    <w:rsid w:val="00703526"/>
    <w:rsid w:val="007036B2"/>
    <w:rsid w:val="007067D7"/>
    <w:rsid w:val="00706A46"/>
    <w:rsid w:val="00707740"/>
    <w:rsid w:val="0071029C"/>
    <w:rsid w:val="00710866"/>
    <w:rsid w:val="00710A4E"/>
    <w:rsid w:val="007120E2"/>
    <w:rsid w:val="00713DBE"/>
    <w:rsid w:val="00715829"/>
    <w:rsid w:val="00715A43"/>
    <w:rsid w:val="00716CAD"/>
    <w:rsid w:val="00720CA1"/>
    <w:rsid w:val="00724154"/>
    <w:rsid w:val="00724943"/>
    <w:rsid w:val="007264D3"/>
    <w:rsid w:val="0072750D"/>
    <w:rsid w:val="00733870"/>
    <w:rsid w:val="007341B4"/>
    <w:rsid w:val="0073510D"/>
    <w:rsid w:val="00735CA8"/>
    <w:rsid w:val="00737206"/>
    <w:rsid w:val="007376A3"/>
    <w:rsid w:val="00740923"/>
    <w:rsid w:val="0074134F"/>
    <w:rsid w:val="00742938"/>
    <w:rsid w:val="0074327D"/>
    <w:rsid w:val="00745E97"/>
    <w:rsid w:val="00746EF4"/>
    <w:rsid w:val="00752DF1"/>
    <w:rsid w:val="00753245"/>
    <w:rsid w:val="00755036"/>
    <w:rsid w:val="00756735"/>
    <w:rsid w:val="007617CC"/>
    <w:rsid w:val="00763D9C"/>
    <w:rsid w:val="00764C1C"/>
    <w:rsid w:val="007650F6"/>
    <w:rsid w:val="00773985"/>
    <w:rsid w:val="007740E9"/>
    <w:rsid w:val="00776419"/>
    <w:rsid w:val="007764AD"/>
    <w:rsid w:val="00776692"/>
    <w:rsid w:val="00776CF7"/>
    <w:rsid w:val="00777833"/>
    <w:rsid w:val="00782D1E"/>
    <w:rsid w:val="007845BE"/>
    <w:rsid w:val="00784D55"/>
    <w:rsid w:val="007857FC"/>
    <w:rsid w:val="00787E9C"/>
    <w:rsid w:val="00790AD6"/>
    <w:rsid w:val="007910C0"/>
    <w:rsid w:val="00795CBD"/>
    <w:rsid w:val="00797C2C"/>
    <w:rsid w:val="00797E2D"/>
    <w:rsid w:val="007A1334"/>
    <w:rsid w:val="007A18F7"/>
    <w:rsid w:val="007A1918"/>
    <w:rsid w:val="007A2AC5"/>
    <w:rsid w:val="007A5361"/>
    <w:rsid w:val="007A5C83"/>
    <w:rsid w:val="007A604D"/>
    <w:rsid w:val="007B08AB"/>
    <w:rsid w:val="007B13D2"/>
    <w:rsid w:val="007B5975"/>
    <w:rsid w:val="007B6F37"/>
    <w:rsid w:val="007C0345"/>
    <w:rsid w:val="007C0ECB"/>
    <w:rsid w:val="007C1778"/>
    <w:rsid w:val="007C3EA3"/>
    <w:rsid w:val="007C4949"/>
    <w:rsid w:val="007C6CBF"/>
    <w:rsid w:val="007C707B"/>
    <w:rsid w:val="007C7C2E"/>
    <w:rsid w:val="007D27C8"/>
    <w:rsid w:val="007D2BD7"/>
    <w:rsid w:val="007D50F8"/>
    <w:rsid w:val="007D5B61"/>
    <w:rsid w:val="007E41D2"/>
    <w:rsid w:val="007E4267"/>
    <w:rsid w:val="007E43D7"/>
    <w:rsid w:val="007E455A"/>
    <w:rsid w:val="007E4EFE"/>
    <w:rsid w:val="007E51B8"/>
    <w:rsid w:val="007F03C1"/>
    <w:rsid w:val="007F1D8D"/>
    <w:rsid w:val="007F1F80"/>
    <w:rsid w:val="007F2A26"/>
    <w:rsid w:val="007F38A5"/>
    <w:rsid w:val="007F52A5"/>
    <w:rsid w:val="007F7448"/>
    <w:rsid w:val="00803310"/>
    <w:rsid w:val="00806E5A"/>
    <w:rsid w:val="008073E4"/>
    <w:rsid w:val="00807F3F"/>
    <w:rsid w:val="00810AB0"/>
    <w:rsid w:val="008114A4"/>
    <w:rsid w:val="008117CA"/>
    <w:rsid w:val="00811ED9"/>
    <w:rsid w:val="00812C37"/>
    <w:rsid w:val="00814372"/>
    <w:rsid w:val="00815A99"/>
    <w:rsid w:val="008173A4"/>
    <w:rsid w:val="00820097"/>
    <w:rsid w:val="00820B8B"/>
    <w:rsid w:val="00822592"/>
    <w:rsid w:val="00822C75"/>
    <w:rsid w:val="00825D64"/>
    <w:rsid w:val="00825D94"/>
    <w:rsid w:val="008272DC"/>
    <w:rsid w:val="008278F0"/>
    <w:rsid w:val="00830B82"/>
    <w:rsid w:val="00831106"/>
    <w:rsid w:val="008328CA"/>
    <w:rsid w:val="00834057"/>
    <w:rsid w:val="00836055"/>
    <w:rsid w:val="008367C3"/>
    <w:rsid w:val="00837271"/>
    <w:rsid w:val="00840267"/>
    <w:rsid w:val="008403D9"/>
    <w:rsid w:val="00841013"/>
    <w:rsid w:val="00841A72"/>
    <w:rsid w:val="00843BA2"/>
    <w:rsid w:val="00846089"/>
    <w:rsid w:val="00846180"/>
    <w:rsid w:val="00847463"/>
    <w:rsid w:val="00847990"/>
    <w:rsid w:val="0085104A"/>
    <w:rsid w:val="00851321"/>
    <w:rsid w:val="00853F2D"/>
    <w:rsid w:val="00854F0D"/>
    <w:rsid w:val="00855C40"/>
    <w:rsid w:val="00856CDF"/>
    <w:rsid w:val="008609C0"/>
    <w:rsid w:val="00863E1E"/>
    <w:rsid w:val="00866AEE"/>
    <w:rsid w:val="008700F1"/>
    <w:rsid w:val="008706EB"/>
    <w:rsid w:val="00870BD7"/>
    <w:rsid w:val="008742A3"/>
    <w:rsid w:val="008744C1"/>
    <w:rsid w:val="008761CA"/>
    <w:rsid w:val="00880E0D"/>
    <w:rsid w:val="00880E35"/>
    <w:rsid w:val="00880EA1"/>
    <w:rsid w:val="00885980"/>
    <w:rsid w:val="00885E2B"/>
    <w:rsid w:val="0089007D"/>
    <w:rsid w:val="008922D5"/>
    <w:rsid w:val="0089268D"/>
    <w:rsid w:val="00893B9C"/>
    <w:rsid w:val="00893DD0"/>
    <w:rsid w:val="0089662F"/>
    <w:rsid w:val="008966BF"/>
    <w:rsid w:val="00896E3C"/>
    <w:rsid w:val="0089734A"/>
    <w:rsid w:val="008A02A8"/>
    <w:rsid w:val="008A0561"/>
    <w:rsid w:val="008A119E"/>
    <w:rsid w:val="008A465C"/>
    <w:rsid w:val="008A481A"/>
    <w:rsid w:val="008A4E56"/>
    <w:rsid w:val="008B0C3E"/>
    <w:rsid w:val="008B141B"/>
    <w:rsid w:val="008B1BD1"/>
    <w:rsid w:val="008B25CF"/>
    <w:rsid w:val="008B2B41"/>
    <w:rsid w:val="008C00A7"/>
    <w:rsid w:val="008C0BFE"/>
    <w:rsid w:val="008D02DD"/>
    <w:rsid w:val="008D0CAB"/>
    <w:rsid w:val="008D18E8"/>
    <w:rsid w:val="008D2094"/>
    <w:rsid w:val="008D2407"/>
    <w:rsid w:val="008D2DC7"/>
    <w:rsid w:val="008D5A04"/>
    <w:rsid w:val="008E08A2"/>
    <w:rsid w:val="008E1785"/>
    <w:rsid w:val="008E2427"/>
    <w:rsid w:val="008E300F"/>
    <w:rsid w:val="008E776F"/>
    <w:rsid w:val="008F044E"/>
    <w:rsid w:val="008F1F46"/>
    <w:rsid w:val="008F2D28"/>
    <w:rsid w:val="008F31AB"/>
    <w:rsid w:val="008F48D2"/>
    <w:rsid w:val="008F5941"/>
    <w:rsid w:val="008F73FB"/>
    <w:rsid w:val="0090149B"/>
    <w:rsid w:val="00902C82"/>
    <w:rsid w:val="00904D9C"/>
    <w:rsid w:val="00905B72"/>
    <w:rsid w:val="0090678A"/>
    <w:rsid w:val="00906C41"/>
    <w:rsid w:val="00912867"/>
    <w:rsid w:val="00913CF0"/>
    <w:rsid w:val="009140A8"/>
    <w:rsid w:val="00914833"/>
    <w:rsid w:val="00914969"/>
    <w:rsid w:val="00921C48"/>
    <w:rsid w:val="00921C56"/>
    <w:rsid w:val="00923218"/>
    <w:rsid w:val="00923266"/>
    <w:rsid w:val="009236CC"/>
    <w:rsid w:val="009305AC"/>
    <w:rsid w:val="0093130E"/>
    <w:rsid w:val="009313C9"/>
    <w:rsid w:val="009319DA"/>
    <w:rsid w:val="00932FA6"/>
    <w:rsid w:val="0093479D"/>
    <w:rsid w:val="00935A5A"/>
    <w:rsid w:val="00940A60"/>
    <w:rsid w:val="00940EB4"/>
    <w:rsid w:val="00941B79"/>
    <w:rsid w:val="009438ED"/>
    <w:rsid w:val="0094423B"/>
    <w:rsid w:val="009464BA"/>
    <w:rsid w:val="0094656E"/>
    <w:rsid w:val="00952AC1"/>
    <w:rsid w:val="00952F99"/>
    <w:rsid w:val="009533A0"/>
    <w:rsid w:val="0095519D"/>
    <w:rsid w:val="00955C88"/>
    <w:rsid w:val="0095643E"/>
    <w:rsid w:val="00957654"/>
    <w:rsid w:val="00957EF3"/>
    <w:rsid w:val="00960FFE"/>
    <w:rsid w:val="00962291"/>
    <w:rsid w:val="00963A1F"/>
    <w:rsid w:val="00963E6B"/>
    <w:rsid w:val="00963F1A"/>
    <w:rsid w:val="00967BEF"/>
    <w:rsid w:val="00970A99"/>
    <w:rsid w:val="00972582"/>
    <w:rsid w:val="00972D61"/>
    <w:rsid w:val="00973291"/>
    <w:rsid w:val="00973E25"/>
    <w:rsid w:val="00974DE4"/>
    <w:rsid w:val="0097628A"/>
    <w:rsid w:val="00977F07"/>
    <w:rsid w:val="00980B6F"/>
    <w:rsid w:val="00980D04"/>
    <w:rsid w:val="00982623"/>
    <w:rsid w:val="00982FDC"/>
    <w:rsid w:val="0098476F"/>
    <w:rsid w:val="00984EDC"/>
    <w:rsid w:val="00984EF5"/>
    <w:rsid w:val="009903D1"/>
    <w:rsid w:val="00993E2E"/>
    <w:rsid w:val="00997C61"/>
    <w:rsid w:val="009A325A"/>
    <w:rsid w:val="009A34C1"/>
    <w:rsid w:val="009A457F"/>
    <w:rsid w:val="009B43BA"/>
    <w:rsid w:val="009B7BF9"/>
    <w:rsid w:val="009C11D0"/>
    <w:rsid w:val="009C1323"/>
    <w:rsid w:val="009C1EA2"/>
    <w:rsid w:val="009C229B"/>
    <w:rsid w:val="009C2A38"/>
    <w:rsid w:val="009C487E"/>
    <w:rsid w:val="009C48CC"/>
    <w:rsid w:val="009C5272"/>
    <w:rsid w:val="009C59F3"/>
    <w:rsid w:val="009C6903"/>
    <w:rsid w:val="009C73B1"/>
    <w:rsid w:val="009D3528"/>
    <w:rsid w:val="009D3E95"/>
    <w:rsid w:val="009D57F4"/>
    <w:rsid w:val="009D69C5"/>
    <w:rsid w:val="009E2722"/>
    <w:rsid w:val="009E4499"/>
    <w:rsid w:val="009E46E9"/>
    <w:rsid w:val="009F06F4"/>
    <w:rsid w:val="009F2F45"/>
    <w:rsid w:val="009F4439"/>
    <w:rsid w:val="009F57C3"/>
    <w:rsid w:val="009F70E1"/>
    <w:rsid w:val="009F7E76"/>
    <w:rsid w:val="009F7ED8"/>
    <w:rsid w:val="00A02EFA"/>
    <w:rsid w:val="00A02F54"/>
    <w:rsid w:val="00A03865"/>
    <w:rsid w:val="00A04CD0"/>
    <w:rsid w:val="00A04FB8"/>
    <w:rsid w:val="00A05106"/>
    <w:rsid w:val="00A05CBC"/>
    <w:rsid w:val="00A05FFD"/>
    <w:rsid w:val="00A0625C"/>
    <w:rsid w:val="00A06799"/>
    <w:rsid w:val="00A06F9F"/>
    <w:rsid w:val="00A12C58"/>
    <w:rsid w:val="00A1420F"/>
    <w:rsid w:val="00A14802"/>
    <w:rsid w:val="00A15A8A"/>
    <w:rsid w:val="00A17799"/>
    <w:rsid w:val="00A2052E"/>
    <w:rsid w:val="00A213BA"/>
    <w:rsid w:val="00A22379"/>
    <w:rsid w:val="00A24E9D"/>
    <w:rsid w:val="00A26814"/>
    <w:rsid w:val="00A30982"/>
    <w:rsid w:val="00A311BF"/>
    <w:rsid w:val="00A325F8"/>
    <w:rsid w:val="00A3292A"/>
    <w:rsid w:val="00A32B73"/>
    <w:rsid w:val="00A4105E"/>
    <w:rsid w:val="00A43C56"/>
    <w:rsid w:val="00A44261"/>
    <w:rsid w:val="00A442A9"/>
    <w:rsid w:val="00A45305"/>
    <w:rsid w:val="00A459E4"/>
    <w:rsid w:val="00A508F5"/>
    <w:rsid w:val="00A512E7"/>
    <w:rsid w:val="00A51B13"/>
    <w:rsid w:val="00A55D13"/>
    <w:rsid w:val="00A5626F"/>
    <w:rsid w:val="00A56C93"/>
    <w:rsid w:val="00A570EF"/>
    <w:rsid w:val="00A603FC"/>
    <w:rsid w:val="00A61630"/>
    <w:rsid w:val="00A61888"/>
    <w:rsid w:val="00A61D45"/>
    <w:rsid w:val="00A63701"/>
    <w:rsid w:val="00A65C8C"/>
    <w:rsid w:val="00A662CC"/>
    <w:rsid w:val="00A67CCA"/>
    <w:rsid w:val="00A70939"/>
    <w:rsid w:val="00A7208B"/>
    <w:rsid w:val="00A72D61"/>
    <w:rsid w:val="00A738A4"/>
    <w:rsid w:val="00A74676"/>
    <w:rsid w:val="00A770EB"/>
    <w:rsid w:val="00A862E3"/>
    <w:rsid w:val="00A86368"/>
    <w:rsid w:val="00A86675"/>
    <w:rsid w:val="00A87564"/>
    <w:rsid w:val="00A87B5C"/>
    <w:rsid w:val="00A87E8F"/>
    <w:rsid w:val="00A90A7C"/>
    <w:rsid w:val="00A92A7B"/>
    <w:rsid w:val="00A94CC3"/>
    <w:rsid w:val="00A9676C"/>
    <w:rsid w:val="00A96D84"/>
    <w:rsid w:val="00A97111"/>
    <w:rsid w:val="00A9763E"/>
    <w:rsid w:val="00AA1967"/>
    <w:rsid w:val="00AA1AFD"/>
    <w:rsid w:val="00AA4606"/>
    <w:rsid w:val="00AA535C"/>
    <w:rsid w:val="00AA5C41"/>
    <w:rsid w:val="00AA774A"/>
    <w:rsid w:val="00AA78F6"/>
    <w:rsid w:val="00AA7A39"/>
    <w:rsid w:val="00AB03A9"/>
    <w:rsid w:val="00AB0782"/>
    <w:rsid w:val="00AB245B"/>
    <w:rsid w:val="00AB24FE"/>
    <w:rsid w:val="00AB37A2"/>
    <w:rsid w:val="00AB4A53"/>
    <w:rsid w:val="00AB4C50"/>
    <w:rsid w:val="00AB53DA"/>
    <w:rsid w:val="00AB5411"/>
    <w:rsid w:val="00AB5BF5"/>
    <w:rsid w:val="00AB6ACA"/>
    <w:rsid w:val="00AB6D68"/>
    <w:rsid w:val="00AB74FC"/>
    <w:rsid w:val="00AB77C7"/>
    <w:rsid w:val="00AC221C"/>
    <w:rsid w:val="00AC2F46"/>
    <w:rsid w:val="00AC382B"/>
    <w:rsid w:val="00AC6F05"/>
    <w:rsid w:val="00AC7AC1"/>
    <w:rsid w:val="00AD213F"/>
    <w:rsid w:val="00AD59AC"/>
    <w:rsid w:val="00AD6B18"/>
    <w:rsid w:val="00AD710B"/>
    <w:rsid w:val="00AE077E"/>
    <w:rsid w:val="00AE0A68"/>
    <w:rsid w:val="00AE205C"/>
    <w:rsid w:val="00AE39F1"/>
    <w:rsid w:val="00AF0999"/>
    <w:rsid w:val="00AF4060"/>
    <w:rsid w:val="00AF4EFA"/>
    <w:rsid w:val="00B01571"/>
    <w:rsid w:val="00B01B21"/>
    <w:rsid w:val="00B01E66"/>
    <w:rsid w:val="00B02783"/>
    <w:rsid w:val="00B029AC"/>
    <w:rsid w:val="00B03441"/>
    <w:rsid w:val="00B04F25"/>
    <w:rsid w:val="00B05FA3"/>
    <w:rsid w:val="00B06094"/>
    <w:rsid w:val="00B07B87"/>
    <w:rsid w:val="00B10F71"/>
    <w:rsid w:val="00B143AA"/>
    <w:rsid w:val="00B14552"/>
    <w:rsid w:val="00B158F4"/>
    <w:rsid w:val="00B15E02"/>
    <w:rsid w:val="00B1736C"/>
    <w:rsid w:val="00B20507"/>
    <w:rsid w:val="00B2296C"/>
    <w:rsid w:val="00B236D3"/>
    <w:rsid w:val="00B2418C"/>
    <w:rsid w:val="00B241C1"/>
    <w:rsid w:val="00B24347"/>
    <w:rsid w:val="00B25137"/>
    <w:rsid w:val="00B272E3"/>
    <w:rsid w:val="00B3175E"/>
    <w:rsid w:val="00B33B1B"/>
    <w:rsid w:val="00B37A83"/>
    <w:rsid w:val="00B40134"/>
    <w:rsid w:val="00B43B05"/>
    <w:rsid w:val="00B4605F"/>
    <w:rsid w:val="00B5034C"/>
    <w:rsid w:val="00B50581"/>
    <w:rsid w:val="00B50AB9"/>
    <w:rsid w:val="00B51673"/>
    <w:rsid w:val="00B5198E"/>
    <w:rsid w:val="00B521DB"/>
    <w:rsid w:val="00B552D0"/>
    <w:rsid w:val="00B57F70"/>
    <w:rsid w:val="00B61F30"/>
    <w:rsid w:val="00B61FE2"/>
    <w:rsid w:val="00B62D99"/>
    <w:rsid w:val="00B67935"/>
    <w:rsid w:val="00B67D65"/>
    <w:rsid w:val="00B72F5E"/>
    <w:rsid w:val="00B738F9"/>
    <w:rsid w:val="00B73F14"/>
    <w:rsid w:val="00B75FC5"/>
    <w:rsid w:val="00B772C8"/>
    <w:rsid w:val="00B80AC6"/>
    <w:rsid w:val="00B80D52"/>
    <w:rsid w:val="00B826AC"/>
    <w:rsid w:val="00B85394"/>
    <w:rsid w:val="00B9109F"/>
    <w:rsid w:val="00B91F76"/>
    <w:rsid w:val="00B92A46"/>
    <w:rsid w:val="00B92CCE"/>
    <w:rsid w:val="00B92F37"/>
    <w:rsid w:val="00B9315D"/>
    <w:rsid w:val="00B93183"/>
    <w:rsid w:val="00B951F2"/>
    <w:rsid w:val="00B97A3C"/>
    <w:rsid w:val="00BA000B"/>
    <w:rsid w:val="00BA003A"/>
    <w:rsid w:val="00BA0721"/>
    <w:rsid w:val="00BA27C8"/>
    <w:rsid w:val="00BA37BC"/>
    <w:rsid w:val="00BA3838"/>
    <w:rsid w:val="00BA59A4"/>
    <w:rsid w:val="00BA7725"/>
    <w:rsid w:val="00BB5FB0"/>
    <w:rsid w:val="00BB7DAF"/>
    <w:rsid w:val="00BC0533"/>
    <w:rsid w:val="00BC0A04"/>
    <w:rsid w:val="00BC0B42"/>
    <w:rsid w:val="00BC0E1A"/>
    <w:rsid w:val="00BC1AD5"/>
    <w:rsid w:val="00BC2251"/>
    <w:rsid w:val="00BC2E6D"/>
    <w:rsid w:val="00BC74EE"/>
    <w:rsid w:val="00BD0938"/>
    <w:rsid w:val="00BD2354"/>
    <w:rsid w:val="00BD3788"/>
    <w:rsid w:val="00BD66B8"/>
    <w:rsid w:val="00BD7291"/>
    <w:rsid w:val="00BD7688"/>
    <w:rsid w:val="00BE03F3"/>
    <w:rsid w:val="00BE6109"/>
    <w:rsid w:val="00BE6708"/>
    <w:rsid w:val="00BE6729"/>
    <w:rsid w:val="00BF12EC"/>
    <w:rsid w:val="00BF203A"/>
    <w:rsid w:val="00BF2287"/>
    <w:rsid w:val="00BF2EB2"/>
    <w:rsid w:val="00BF4D78"/>
    <w:rsid w:val="00BF67B3"/>
    <w:rsid w:val="00C0039F"/>
    <w:rsid w:val="00C0116E"/>
    <w:rsid w:val="00C02445"/>
    <w:rsid w:val="00C04693"/>
    <w:rsid w:val="00C05D3B"/>
    <w:rsid w:val="00C109EF"/>
    <w:rsid w:val="00C10D63"/>
    <w:rsid w:val="00C1216F"/>
    <w:rsid w:val="00C127DA"/>
    <w:rsid w:val="00C14F03"/>
    <w:rsid w:val="00C1639B"/>
    <w:rsid w:val="00C16977"/>
    <w:rsid w:val="00C179C8"/>
    <w:rsid w:val="00C20249"/>
    <w:rsid w:val="00C224E7"/>
    <w:rsid w:val="00C22634"/>
    <w:rsid w:val="00C23508"/>
    <w:rsid w:val="00C23E21"/>
    <w:rsid w:val="00C244DA"/>
    <w:rsid w:val="00C27EA0"/>
    <w:rsid w:val="00C30890"/>
    <w:rsid w:val="00C30B2B"/>
    <w:rsid w:val="00C310A2"/>
    <w:rsid w:val="00C43C9B"/>
    <w:rsid w:val="00C44E22"/>
    <w:rsid w:val="00C4607D"/>
    <w:rsid w:val="00C462A6"/>
    <w:rsid w:val="00C47190"/>
    <w:rsid w:val="00C530C1"/>
    <w:rsid w:val="00C53DAB"/>
    <w:rsid w:val="00C54161"/>
    <w:rsid w:val="00C548D9"/>
    <w:rsid w:val="00C5574D"/>
    <w:rsid w:val="00C56F12"/>
    <w:rsid w:val="00C5748E"/>
    <w:rsid w:val="00C60EFE"/>
    <w:rsid w:val="00C6206E"/>
    <w:rsid w:val="00C64393"/>
    <w:rsid w:val="00C653B1"/>
    <w:rsid w:val="00C6540D"/>
    <w:rsid w:val="00C65BE6"/>
    <w:rsid w:val="00C67F6B"/>
    <w:rsid w:val="00C7062A"/>
    <w:rsid w:val="00C715A6"/>
    <w:rsid w:val="00C7258C"/>
    <w:rsid w:val="00C741B3"/>
    <w:rsid w:val="00C741E2"/>
    <w:rsid w:val="00C806BB"/>
    <w:rsid w:val="00C84B81"/>
    <w:rsid w:val="00C870B5"/>
    <w:rsid w:val="00C872F9"/>
    <w:rsid w:val="00C914E1"/>
    <w:rsid w:val="00C91554"/>
    <w:rsid w:val="00C915B8"/>
    <w:rsid w:val="00C92838"/>
    <w:rsid w:val="00C92BE8"/>
    <w:rsid w:val="00C93822"/>
    <w:rsid w:val="00C93AEF"/>
    <w:rsid w:val="00C9532B"/>
    <w:rsid w:val="00C9595D"/>
    <w:rsid w:val="00C9736C"/>
    <w:rsid w:val="00CA0FD9"/>
    <w:rsid w:val="00CA1591"/>
    <w:rsid w:val="00CA1A81"/>
    <w:rsid w:val="00CA282A"/>
    <w:rsid w:val="00CA320F"/>
    <w:rsid w:val="00CA6001"/>
    <w:rsid w:val="00CA64C7"/>
    <w:rsid w:val="00CB0628"/>
    <w:rsid w:val="00CB19AF"/>
    <w:rsid w:val="00CB290E"/>
    <w:rsid w:val="00CB7A2E"/>
    <w:rsid w:val="00CB7A9C"/>
    <w:rsid w:val="00CC06C6"/>
    <w:rsid w:val="00CC3E9E"/>
    <w:rsid w:val="00CC493C"/>
    <w:rsid w:val="00CC54E4"/>
    <w:rsid w:val="00CC5CDE"/>
    <w:rsid w:val="00CC703D"/>
    <w:rsid w:val="00CC72FA"/>
    <w:rsid w:val="00CC7684"/>
    <w:rsid w:val="00CD04BF"/>
    <w:rsid w:val="00CD0A5B"/>
    <w:rsid w:val="00CD18FF"/>
    <w:rsid w:val="00CD2A67"/>
    <w:rsid w:val="00CE098D"/>
    <w:rsid w:val="00CE43FF"/>
    <w:rsid w:val="00CE5B0E"/>
    <w:rsid w:val="00CE5ECB"/>
    <w:rsid w:val="00CE7518"/>
    <w:rsid w:val="00CF3DA9"/>
    <w:rsid w:val="00CF439E"/>
    <w:rsid w:val="00CF66DC"/>
    <w:rsid w:val="00CF6A08"/>
    <w:rsid w:val="00D0093F"/>
    <w:rsid w:val="00D02324"/>
    <w:rsid w:val="00D028EF"/>
    <w:rsid w:val="00D03E59"/>
    <w:rsid w:val="00D03F73"/>
    <w:rsid w:val="00D04F3F"/>
    <w:rsid w:val="00D07885"/>
    <w:rsid w:val="00D10A23"/>
    <w:rsid w:val="00D115BB"/>
    <w:rsid w:val="00D11BEC"/>
    <w:rsid w:val="00D1219E"/>
    <w:rsid w:val="00D12C02"/>
    <w:rsid w:val="00D171A5"/>
    <w:rsid w:val="00D17B2D"/>
    <w:rsid w:val="00D20091"/>
    <w:rsid w:val="00D21A5D"/>
    <w:rsid w:val="00D21EFA"/>
    <w:rsid w:val="00D23DB5"/>
    <w:rsid w:val="00D2480E"/>
    <w:rsid w:val="00D254CB"/>
    <w:rsid w:val="00D2581C"/>
    <w:rsid w:val="00D269F0"/>
    <w:rsid w:val="00D27997"/>
    <w:rsid w:val="00D30896"/>
    <w:rsid w:val="00D32AC2"/>
    <w:rsid w:val="00D32C15"/>
    <w:rsid w:val="00D332B8"/>
    <w:rsid w:val="00D332EE"/>
    <w:rsid w:val="00D33330"/>
    <w:rsid w:val="00D35DA4"/>
    <w:rsid w:val="00D37217"/>
    <w:rsid w:val="00D37E95"/>
    <w:rsid w:val="00D4016E"/>
    <w:rsid w:val="00D40559"/>
    <w:rsid w:val="00D40973"/>
    <w:rsid w:val="00D41B48"/>
    <w:rsid w:val="00D4239E"/>
    <w:rsid w:val="00D42832"/>
    <w:rsid w:val="00D458EC"/>
    <w:rsid w:val="00D4628B"/>
    <w:rsid w:val="00D4682F"/>
    <w:rsid w:val="00D46901"/>
    <w:rsid w:val="00D4778E"/>
    <w:rsid w:val="00D516AC"/>
    <w:rsid w:val="00D52BCF"/>
    <w:rsid w:val="00D5431D"/>
    <w:rsid w:val="00D546BD"/>
    <w:rsid w:val="00D549F7"/>
    <w:rsid w:val="00D571B3"/>
    <w:rsid w:val="00D6071E"/>
    <w:rsid w:val="00D60CB9"/>
    <w:rsid w:val="00D617BE"/>
    <w:rsid w:val="00D62E60"/>
    <w:rsid w:val="00D63330"/>
    <w:rsid w:val="00D6443F"/>
    <w:rsid w:val="00D64618"/>
    <w:rsid w:val="00D64B0E"/>
    <w:rsid w:val="00D64B34"/>
    <w:rsid w:val="00D66292"/>
    <w:rsid w:val="00D737FE"/>
    <w:rsid w:val="00D75606"/>
    <w:rsid w:val="00D77D9E"/>
    <w:rsid w:val="00D804DC"/>
    <w:rsid w:val="00D80777"/>
    <w:rsid w:val="00D84716"/>
    <w:rsid w:val="00D84E4B"/>
    <w:rsid w:val="00D86C79"/>
    <w:rsid w:val="00D870D3"/>
    <w:rsid w:val="00D87925"/>
    <w:rsid w:val="00D90156"/>
    <w:rsid w:val="00D92847"/>
    <w:rsid w:val="00D9462E"/>
    <w:rsid w:val="00D95807"/>
    <w:rsid w:val="00D9694F"/>
    <w:rsid w:val="00DA09A8"/>
    <w:rsid w:val="00DA0ADA"/>
    <w:rsid w:val="00DA37A5"/>
    <w:rsid w:val="00DA58F5"/>
    <w:rsid w:val="00DA6343"/>
    <w:rsid w:val="00DA6387"/>
    <w:rsid w:val="00DA7954"/>
    <w:rsid w:val="00DB7231"/>
    <w:rsid w:val="00DC12E8"/>
    <w:rsid w:val="00DC1C82"/>
    <w:rsid w:val="00DC2F8B"/>
    <w:rsid w:val="00DC6214"/>
    <w:rsid w:val="00DC65B5"/>
    <w:rsid w:val="00DC6989"/>
    <w:rsid w:val="00DD41B2"/>
    <w:rsid w:val="00DD5763"/>
    <w:rsid w:val="00DD770C"/>
    <w:rsid w:val="00DE062C"/>
    <w:rsid w:val="00DE4777"/>
    <w:rsid w:val="00DE5C24"/>
    <w:rsid w:val="00DE5E90"/>
    <w:rsid w:val="00DE64C9"/>
    <w:rsid w:val="00DE7425"/>
    <w:rsid w:val="00DF0612"/>
    <w:rsid w:val="00DF11E8"/>
    <w:rsid w:val="00DF2C2A"/>
    <w:rsid w:val="00DF5388"/>
    <w:rsid w:val="00DF6C86"/>
    <w:rsid w:val="00E00076"/>
    <w:rsid w:val="00E01C59"/>
    <w:rsid w:val="00E02375"/>
    <w:rsid w:val="00E031D0"/>
    <w:rsid w:val="00E04082"/>
    <w:rsid w:val="00E078E6"/>
    <w:rsid w:val="00E106B3"/>
    <w:rsid w:val="00E10E7B"/>
    <w:rsid w:val="00E11239"/>
    <w:rsid w:val="00E132B7"/>
    <w:rsid w:val="00E133FF"/>
    <w:rsid w:val="00E13E2D"/>
    <w:rsid w:val="00E20BB1"/>
    <w:rsid w:val="00E21586"/>
    <w:rsid w:val="00E238D3"/>
    <w:rsid w:val="00E24164"/>
    <w:rsid w:val="00E25447"/>
    <w:rsid w:val="00E25F95"/>
    <w:rsid w:val="00E26975"/>
    <w:rsid w:val="00E27B82"/>
    <w:rsid w:val="00E32727"/>
    <w:rsid w:val="00E32F56"/>
    <w:rsid w:val="00E334AF"/>
    <w:rsid w:val="00E33DCB"/>
    <w:rsid w:val="00E341AD"/>
    <w:rsid w:val="00E37352"/>
    <w:rsid w:val="00E412C6"/>
    <w:rsid w:val="00E423A4"/>
    <w:rsid w:val="00E42F44"/>
    <w:rsid w:val="00E44C7C"/>
    <w:rsid w:val="00E457C3"/>
    <w:rsid w:val="00E479E2"/>
    <w:rsid w:val="00E5237B"/>
    <w:rsid w:val="00E53506"/>
    <w:rsid w:val="00E55805"/>
    <w:rsid w:val="00E562BF"/>
    <w:rsid w:val="00E5647F"/>
    <w:rsid w:val="00E5769F"/>
    <w:rsid w:val="00E578FD"/>
    <w:rsid w:val="00E6070B"/>
    <w:rsid w:val="00E63453"/>
    <w:rsid w:val="00E63621"/>
    <w:rsid w:val="00E6519E"/>
    <w:rsid w:val="00E6526C"/>
    <w:rsid w:val="00E658C6"/>
    <w:rsid w:val="00E65C95"/>
    <w:rsid w:val="00E720F1"/>
    <w:rsid w:val="00E7287C"/>
    <w:rsid w:val="00E72D34"/>
    <w:rsid w:val="00E739DA"/>
    <w:rsid w:val="00E75E59"/>
    <w:rsid w:val="00E82103"/>
    <w:rsid w:val="00E82555"/>
    <w:rsid w:val="00E8351F"/>
    <w:rsid w:val="00E8560F"/>
    <w:rsid w:val="00E86A82"/>
    <w:rsid w:val="00E87958"/>
    <w:rsid w:val="00E87FF4"/>
    <w:rsid w:val="00E90BDB"/>
    <w:rsid w:val="00E91562"/>
    <w:rsid w:val="00E9171F"/>
    <w:rsid w:val="00E944A0"/>
    <w:rsid w:val="00E95967"/>
    <w:rsid w:val="00E95FE7"/>
    <w:rsid w:val="00E974EA"/>
    <w:rsid w:val="00EA079A"/>
    <w:rsid w:val="00EA140B"/>
    <w:rsid w:val="00EA2C68"/>
    <w:rsid w:val="00EA3332"/>
    <w:rsid w:val="00EA5641"/>
    <w:rsid w:val="00EA782F"/>
    <w:rsid w:val="00EB0E0E"/>
    <w:rsid w:val="00EB0EB1"/>
    <w:rsid w:val="00EB1A7C"/>
    <w:rsid w:val="00EB287D"/>
    <w:rsid w:val="00EB4277"/>
    <w:rsid w:val="00EB4369"/>
    <w:rsid w:val="00EB45C8"/>
    <w:rsid w:val="00EB4CFB"/>
    <w:rsid w:val="00EB5957"/>
    <w:rsid w:val="00EB620C"/>
    <w:rsid w:val="00EB63CE"/>
    <w:rsid w:val="00EB7A18"/>
    <w:rsid w:val="00EC036D"/>
    <w:rsid w:val="00EC0D27"/>
    <w:rsid w:val="00EC1366"/>
    <w:rsid w:val="00EC2193"/>
    <w:rsid w:val="00EC27EE"/>
    <w:rsid w:val="00EC2A87"/>
    <w:rsid w:val="00EC37B9"/>
    <w:rsid w:val="00EC47F8"/>
    <w:rsid w:val="00ED1764"/>
    <w:rsid w:val="00ED2109"/>
    <w:rsid w:val="00ED31FE"/>
    <w:rsid w:val="00ED3899"/>
    <w:rsid w:val="00ED3CB2"/>
    <w:rsid w:val="00ED4BBE"/>
    <w:rsid w:val="00ED51E0"/>
    <w:rsid w:val="00ED58BF"/>
    <w:rsid w:val="00ED650B"/>
    <w:rsid w:val="00EE09F6"/>
    <w:rsid w:val="00EE6771"/>
    <w:rsid w:val="00EF138B"/>
    <w:rsid w:val="00EF1EC1"/>
    <w:rsid w:val="00EF2A6F"/>
    <w:rsid w:val="00EF3524"/>
    <w:rsid w:val="00EF3B57"/>
    <w:rsid w:val="00EF6503"/>
    <w:rsid w:val="00EF758E"/>
    <w:rsid w:val="00EF795A"/>
    <w:rsid w:val="00F01771"/>
    <w:rsid w:val="00F01DB4"/>
    <w:rsid w:val="00F04ED2"/>
    <w:rsid w:val="00F06F6F"/>
    <w:rsid w:val="00F07865"/>
    <w:rsid w:val="00F07DC8"/>
    <w:rsid w:val="00F10C39"/>
    <w:rsid w:val="00F10F02"/>
    <w:rsid w:val="00F13113"/>
    <w:rsid w:val="00F13497"/>
    <w:rsid w:val="00F1565B"/>
    <w:rsid w:val="00F16E87"/>
    <w:rsid w:val="00F17CFC"/>
    <w:rsid w:val="00F22128"/>
    <w:rsid w:val="00F25D61"/>
    <w:rsid w:val="00F30ED3"/>
    <w:rsid w:val="00F320E1"/>
    <w:rsid w:val="00F343F2"/>
    <w:rsid w:val="00F34FDA"/>
    <w:rsid w:val="00F35270"/>
    <w:rsid w:val="00F35978"/>
    <w:rsid w:val="00F364DC"/>
    <w:rsid w:val="00F379FC"/>
    <w:rsid w:val="00F40083"/>
    <w:rsid w:val="00F421D5"/>
    <w:rsid w:val="00F4225C"/>
    <w:rsid w:val="00F46372"/>
    <w:rsid w:val="00F47DB0"/>
    <w:rsid w:val="00F51A14"/>
    <w:rsid w:val="00F51A28"/>
    <w:rsid w:val="00F52A68"/>
    <w:rsid w:val="00F53906"/>
    <w:rsid w:val="00F54419"/>
    <w:rsid w:val="00F54D22"/>
    <w:rsid w:val="00F60BC9"/>
    <w:rsid w:val="00F60C5D"/>
    <w:rsid w:val="00F615EC"/>
    <w:rsid w:val="00F61AA8"/>
    <w:rsid w:val="00F63E2C"/>
    <w:rsid w:val="00F63FE6"/>
    <w:rsid w:val="00F65609"/>
    <w:rsid w:val="00F65D30"/>
    <w:rsid w:val="00F65E85"/>
    <w:rsid w:val="00F67219"/>
    <w:rsid w:val="00F674D4"/>
    <w:rsid w:val="00F67A2C"/>
    <w:rsid w:val="00F71A6E"/>
    <w:rsid w:val="00F71BAC"/>
    <w:rsid w:val="00F72657"/>
    <w:rsid w:val="00F72E85"/>
    <w:rsid w:val="00F73F4C"/>
    <w:rsid w:val="00F77A34"/>
    <w:rsid w:val="00F77B03"/>
    <w:rsid w:val="00F80477"/>
    <w:rsid w:val="00F82177"/>
    <w:rsid w:val="00F83350"/>
    <w:rsid w:val="00F93C30"/>
    <w:rsid w:val="00F97948"/>
    <w:rsid w:val="00F97BB1"/>
    <w:rsid w:val="00FA372B"/>
    <w:rsid w:val="00FA6D0A"/>
    <w:rsid w:val="00FA6DD4"/>
    <w:rsid w:val="00FB2143"/>
    <w:rsid w:val="00FB2514"/>
    <w:rsid w:val="00FB4305"/>
    <w:rsid w:val="00FB5054"/>
    <w:rsid w:val="00FB55B9"/>
    <w:rsid w:val="00FB6003"/>
    <w:rsid w:val="00FC2C8F"/>
    <w:rsid w:val="00FC3DF0"/>
    <w:rsid w:val="00FC430C"/>
    <w:rsid w:val="00FC47ED"/>
    <w:rsid w:val="00FC57AC"/>
    <w:rsid w:val="00FC69C9"/>
    <w:rsid w:val="00FD113A"/>
    <w:rsid w:val="00FD373C"/>
    <w:rsid w:val="00FD47E2"/>
    <w:rsid w:val="00FD4C34"/>
    <w:rsid w:val="00FD5353"/>
    <w:rsid w:val="00FD5937"/>
    <w:rsid w:val="00FD67B1"/>
    <w:rsid w:val="00FE0F33"/>
    <w:rsid w:val="00FE3C3A"/>
    <w:rsid w:val="00FE4AE2"/>
    <w:rsid w:val="00FE5509"/>
    <w:rsid w:val="00FE59E8"/>
    <w:rsid w:val="00FF036E"/>
    <w:rsid w:val="00FF06CF"/>
    <w:rsid w:val="00FF0BD5"/>
    <w:rsid w:val="00FF3334"/>
    <w:rsid w:val="00FF33DB"/>
    <w:rsid w:val="00FF39CA"/>
    <w:rsid w:val="00FF6535"/>
    <w:rsid w:val="00FF76DB"/>
    <w:rsid w:val="00FF7D0B"/>
    <w:rsid w:val="020F20A6"/>
    <w:rsid w:val="02AC1073"/>
    <w:rsid w:val="030E1DBE"/>
    <w:rsid w:val="053826CB"/>
    <w:rsid w:val="05D80F6A"/>
    <w:rsid w:val="079A1CEC"/>
    <w:rsid w:val="092504D5"/>
    <w:rsid w:val="0A5D749B"/>
    <w:rsid w:val="0B2D610F"/>
    <w:rsid w:val="0BAD3F9D"/>
    <w:rsid w:val="0C897FE6"/>
    <w:rsid w:val="0CCD7988"/>
    <w:rsid w:val="0CFB5DB3"/>
    <w:rsid w:val="0DD91A5A"/>
    <w:rsid w:val="139E5F4F"/>
    <w:rsid w:val="146D2C0E"/>
    <w:rsid w:val="152F1DA5"/>
    <w:rsid w:val="15D864A1"/>
    <w:rsid w:val="166B2DEC"/>
    <w:rsid w:val="16E41641"/>
    <w:rsid w:val="1746324B"/>
    <w:rsid w:val="1A392EE9"/>
    <w:rsid w:val="1B515269"/>
    <w:rsid w:val="1C913E45"/>
    <w:rsid w:val="1DE03947"/>
    <w:rsid w:val="20C26BE4"/>
    <w:rsid w:val="21D85476"/>
    <w:rsid w:val="25313BDE"/>
    <w:rsid w:val="25AD3ECE"/>
    <w:rsid w:val="28F66AA4"/>
    <w:rsid w:val="2AB81675"/>
    <w:rsid w:val="2ACD4FE0"/>
    <w:rsid w:val="2DB73EB4"/>
    <w:rsid w:val="2E635D60"/>
    <w:rsid w:val="2EB528EC"/>
    <w:rsid w:val="2EB77477"/>
    <w:rsid w:val="2F7B62D0"/>
    <w:rsid w:val="306B289B"/>
    <w:rsid w:val="31307C00"/>
    <w:rsid w:val="31952E4A"/>
    <w:rsid w:val="31D053A4"/>
    <w:rsid w:val="32D37179"/>
    <w:rsid w:val="337D1AA5"/>
    <w:rsid w:val="33C90E38"/>
    <w:rsid w:val="36681FE1"/>
    <w:rsid w:val="378E2ECF"/>
    <w:rsid w:val="384B20FC"/>
    <w:rsid w:val="395016C1"/>
    <w:rsid w:val="3D4F7403"/>
    <w:rsid w:val="3DAD6D7C"/>
    <w:rsid w:val="3DBB39CE"/>
    <w:rsid w:val="3E60648C"/>
    <w:rsid w:val="401F5BBB"/>
    <w:rsid w:val="40767DF9"/>
    <w:rsid w:val="410F3838"/>
    <w:rsid w:val="433E2706"/>
    <w:rsid w:val="444010A8"/>
    <w:rsid w:val="444C0E68"/>
    <w:rsid w:val="455148CF"/>
    <w:rsid w:val="455D0561"/>
    <w:rsid w:val="46B128DD"/>
    <w:rsid w:val="470B6000"/>
    <w:rsid w:val="475D61DC"/>
    <w:rsid w:val="476D6D59"/>
    <w:rsid w:val="4AD72A26"/>
    <w:rsid w:val="4BA81C0F"/>
    <w:rsid w:val="4F565EBB"/>
    <w:rsid w:val="54631933"/>
    <w:rsid w:val="54826475"/>
    <w:rsid w:val="54D00311"/>
    <w:rsid w:val="553E44CF"/>
    <w:rsid w:val="57D21153"/>
    <w:rsid w:val="593E5016"/>
    <w:rsid w:val="59E355DE"/>
    <w:rsid w:val="59FF191A"/>
    <w:rsid w:val="634646B6"/>
    <w:rsid w:val="63D15719"/>
    <w:rsid w:val="64B87CAC"/>
    <w:rsid w:val="659D782E"/>
    <w:rsid w:val="66D22546"/>
    <w:rsid w:val="67614696"/>
    <w:rsid w:val="67DF4C99"/>
    <w:rsid w:val="6E7C5BD8"/>
    <w:rsid w:val="713331D1"/>
    <w:rsid w:val="730F142D"/>
    <w:rsid w:val="73570BA0"/>
    <w:rsid w:val="736F30A3"/>
    <w:rsid w:val="75507BE5"/>
    <w:rsid w:val="772F6027"/>
    <w:rsid w:val="77B11B48"/>
    <w:rsid w:val="789B1C6B"/>
    <w:rsid w:val="79521809"/>
    <w:rsid w:val="7C172FBE"/>
    <w:rsid w:val="7D7B43A1"/>
    <w:rsid w:val="7DE40CF1"/>
    <w:rsid w:val="7F0F1A34"/>
    <w:rsid w:val="7FC115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62"/>
    <w:qFormat/>
    <w:uiPriority w:val="0"/>
    <w:pPr>
      <w:spacing w:before="340" w:after="330" w:line="360" w:lineRule="auto"/>
      <w:jc w:val="center"/>
      <w:outlineLvl w:val="0"/>
    </w:pPr>
    <w:rPr>
      <w:rFonts w:eastAsia="黑体"/>
      <w:kern w:val="44"/>
      <w:szCs w:val="44"/>
    </w:rPr>
  </w:style>
  <w:style w:type="paragraph" w:styleId="5">
    <w:name w:val="heading 2"/>
    <w:basedOn w:val="3"/>
    <w:next w:val="4"/>
    <w:link w:val="92"/>
    <w:qFormat/>
    <w:uiPriority w:val="0"/>
    <w:pPr>
      <w:adjustRightInd w:val="0"/>
      <w:jc w:val="center"/>
      <w:textAlignment w:val="baseline"/>
      <w:outlineLvl w:val="1"/>
    </w:pPr>
    <w:rPr>
      <w:kern w:val="0"/>
      <w:sz w:val="24"/>
      <w:szCs w:val="20"/>
    </w:rPr>
  </w:style>
  <w:style w:type="paragraph" w:styleId="3">
    <w:name w:val="heading 3"/>
    <w:basedOn w:val="4"/>
    <w:next w:val="1"/>
    <w:link w:val="61"/>
    <w:qFormat/>
    <w:uiPriority w:val="0"/>
    <w:pPr>
      <w:spacing w:before="260" w:after="260" w:line="240" w:lineRule="auto"/>
      <w:outlineLvl w:val="2"/>
    </w:pPr>
    <w:rPr>
      <w:rFonts w:ascii="宋体" w:hAnsi="宋体" w:eastAsia="宋体"/>
      <w:szCs w:val="32"/>
    </w:rPr>
  </w:style>
  <w:style w:type="paragraph" w:styleId="4">
    <w:name w:val="heading 4"/>
    <w:basedOn w:val="1"/>
    <w:next w:val="1"/>
    <w:link w:val="59"/>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7"/>
    <w:link w:val="101"/>
    <w:qFormat/>
    <w:uiPriority w:val="0"/>
    <w:pPr>
      <w:keepNext/>
      <w:keepLines/>
      <w:spacing w:before="280" w:after="290" w:line="376" w:lineRule="auto"/>
      <w:outlineLvl w:val="4"/>
    </w:pPr>
    <w:rPr>
      <w:rFonts w:ascii="Times New Roman" w:hAnsi="Times New Roman" w:eastAsia="宋体" w:cs="Times New Roman"/>
      <w:b/>
      <w:sz w:val="28"/>
      <w:szCs w:val="20"/>
    </w:rPr>
  </w:style>
  <w:style w:type="paragraph" w:styleId="8">
    <w:name w:val="heading 6"/>
    <w:basedOn w:val="1"/>
    <w:next w:val="7"/>
    <w:link w:val="104"/>
    <w:qFormat/>
    <w:uiPriority w:val="0"/>
    <w:pPr>
      <w:keepNext/>
      <w:keepLines/>
      <w:spacing w:before="240" w:after="64" w:line="320" w:lineRule="auto"/>
      <w:outlineLvl w:val="5"/>
    </w:pPr>
    <w:rPr>
      <w:rFonts w:ascii="Arial" w:hAnsi="Arial" w:eastAsia="黑体" w:cs="Times New Roman"/>
      <w:b/>
      <w:sz w:val="24"/>
      <w:szCs w:val="20"/>
    </w:rPr>
  </w:style>
  <w:style w:type="paragraph" w:styleId="9">
    <w:name w:val="heading 7"/>
    <w:basedOn w:val="1"/>
    <w:next w:val="7"/>
    <w:link w:val="105"/>
    <w:qFormat/>
    <w:uiPriority w:val="0"/>
    <w:pPr>
      <w:keepNext/>
      <w:keepLines/>
      <w:spacing w:before="240" w:after="64" w:line="320" w:lineRule="auto"/>
      <w:outlineLvl w:val="6"/>
    </w:pPr>
    <w:rPr>
      <w:rFonts w:ascii="Times New Roman" w:hAnsi="Times New Roman" w:eastAsia="宋体" w:cs="Times New Roman"/>
      <w:b/>
      <w:sz w:val="24"/>
      <w:szCs w:val="20"/>
    </w:rPr>
  </w:style>
  <w:style w:type="paragraph" w:styleId="10">
    <w:name w:val="heading 8"/>
    <w:basedOn w:val="1"/>
    <w:next w:val="7"/>
    <w:link w:val="106"/>
    <w:qFormat/>
    <w:uiPriority w:val="0"/>
    <w:pPr>
      <w:keepNext/>
      <w:keepLines/>
      <w:spacing w:before="240" w:after="64" w:line="320" w:lineRule="auto"/>
      <w:outlineLvl w:val="7"/>
    </w:pPr>
    <w:rPr>
      <w:rFonts w:ascii="Arial" w:hAnsi="Arial" w:eastAsia="黑体" w:cs="Times New Roman"/>
      <w:sz w:val="24"/>
      <w:szCs w:val="20"/>
    </w:rPr>
  </w:style>
  <w:style w:type="paragraph" w:styleId="11">
    <w:name w:val="heading 9"/>
    <w:basedOn w:val="1"/>
    <w:next w:val="7"/>
    <w:link w:val="107"/>
    <w:qFormat/>
    <w:uiPriority w:val="0"/>
    <w:pPr>
      <w:keepNext/>
      <w:keepLines/>
      <w:spacing w:before="240" w:after="64" w:line="320" w:lineRule="auto"/>
      <w:outlineLvl w:val="8"/>
    </w:pPr>
    <w:rPr>
      <w:rFonts w:ascii="Arial" w:hAnsi="Arial" w:eastAsia="黑体" w:cs="Times New Roman"/>
      <w:szCs w:val="20"/>
    </w:rPr>
  </w:style>
  <w:style w:type="character" w:default="1" w:styleId="44">
    <w:name w:val="Default Paragraph Font"/>
    <w:semiHidden/>
    <w:unhideWhenUsed/>
    <w:qFormat/>
    <w:uiPriority w:val="1"/>
  </w:style>
  <w:style w:type="table" w:default="1" w:styleId="4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7">
    <w:name w:val="Normal Indent"/>
    <w:basedOn w:val="1"/>
    <w:link w:val="63"/>
    <w:qFormat/>
    <w:uiPriority w:val="99"/>
    <w:pPr>
      <w:ind w:firstLine="420"/>
    </w:pPr>
    <w:rPr>
      <w:rFonts w:ascii="Times New Roman" w:hAnsi="Times New Roman" w:eastAsia="宋体" w:cs="Times New Roman"/>
      <w:szCs w:val="20"/>
    </w:rPr>
  </w:style>
  <w:style w:type="paragraph" w:styleId="12">
    <w:name w:val="toc 7"/>
    <w:basedOn w:val="1"/>
    <w:next w:val="1"/>
    <w:semiHidden/>
    <w:qFormat/>
    <w:uiPriority w:val="0"/>
    <w:pPr>
      <w:ind w:left="1260"/>
      <w:jc w:val="left"/>
    </w:pPr>
    <w:rPr>
      <w:rFonts w:ascii="Times New Roman" w:hAnsi="Times New Roman" w:eastAsia="宋体" w:cs="Times New Roman"/>
      <w:szCs w:val="21"/>
    </w:rPr>
  </w:style>
  <w:style w:type="paragraph" w:styleId="13">
    <w:name w:val="caption"/>
    <w:basedOn w:val="1"/>
    <w:next w:val="1"/>
    <w:qFormat/>
    <w:uiPriority w:val="0"/>
    <w:pPr>
      <w:widowControl/>
      <w:spacing w:line="360" w:lineRule="auto"/>
      <w:ind w:firstLine="1940" w:firstLineChars="920"/>
      <w:jc w:val="left"/>
    </w:pPr>
    <w:rPr>
      <w:rFonts w:ascii="宋体" w:hAnsi="宋体" w:eastAsia="宋体" w:cs="Times New Roman"/>
      <w:b/>
      <w:bCs/>
      <w:kern w:val="0"/>
      <w:sz w:val="20"/>
      <w:szCs w:val="20"/>
    </w:rPr>
  </w:style>
  <w:style w:type="paragraph" w:styleId="14">
    <w:name w:val="List Bullet"/>
    <w:basedOn w:val="1"/>
    <w:qFormat/>
    <w:uiPriority w:val="0"/>
    <w:pPr>
      <w:numPr>
        <w:ilvl w:val="0"/>
        <w:numId w:val="1"/>
      </w:numPr>
    </w:pPr>
    <w:rPr>
      <w:rFonts w:ascii="Times New Roman" w:hAnsi="Times New Roman" w:eastAsia="宋体" w:cs="Times New Roman"/>
      <w:szCs w:val="20"/>
    </w:rPr>
  </w:style>
  <w:style w:type="paragraph" w:styleId="15">
    <w:name w:val="Document Map"/>
    <w:basedOn w:val="1"/>
    <w:link w:val="77"/>
    <w:semiHidden/>
    <w:qFormat/>
    <w:uiPriority w:val="0"/>
    <w:pPr>
      <w:shd w:val="clear" w:color="auto" w:fill="000080"/>
    </w:pPr>
    <w:rPr>
      <w:rFonts w:ascii="Times New Roman" w:hAnsi="Times New Roman" w:eastAsia="宋体" w:cs="Times New Roman"/>
      <w:szCs w:val="24"/>
    </w:rPr>
  </w:style>
  <w:style w:type="paragraph" w:styleId="16">
    <w:name w:val="annotation text"/>
    <w:basedOn w:val="1"/>
    <w:link w:val="211"/>
    <w:qFormat/>
    <w:uiPriority w:val="0"/>
    <w:pPr>
      <w:autoSpaceDE w:val="0"/>
      <w:autoSpaceDN w:val="0"/>
      <w:adjustRightInd w:val="0"/>
      <w:jc w:val="left"/>
      <w:textAlignment w:val="baseline"/>
    </w:pPr>
    <w:rPr>
      <w:rFonts w:ascii="宋体" w:hAnsi="Times New Roman" w:eastAsia="宋体" w:cs="Times New Roman"/>
      <w:kern w:val="0"/>
      <w:sz w:val="34"/>
      <w:szCs w:val="20"/>
    </w:rPr>
  </w:style>
  <w:style w:type="paragraph" w:styleId="17">
    <w:name w:val="Body Text 3"/>
    <w:basedOn w:val="1"/>
    <w:link w:val="119"/>
    <w:qFormat/>
    <w:uiPriority w:val="0"/>
    <w:pPr>
      <w:spacing w:after="120"/>
    </w:pPr>
    <w:rPr>
      <w:rFonts w:ascii="Times New Roman" w:hAnsi="Times New Roman" w:eastAsia="宋体" w:cs="Times New Roman"/>
      <w:sz w:val="16"/>
      <w:szCs w:val="16"/>
    </w:rPr>
  </w:style>
  <w:style w:type="paragraph" w:styleId="18">
    <w:name w:val="Body Text"/>
    <w:basedOn w:val="1"/>
    <w:link w:val="113"/>
    <w:qFormat/>
    <w:uiPriority w:val="0"/>
    <w:pPr>
      <w:spacing w:line="360" w:lineRule="auto"/>
    </w:pPr>
    <w:rPr>
      <w:rFonts w:ascii="Times New Roman" w:hAnsi="Times New Roman" w:eastAsia="宋体" w:cs="Times New Roman"/>
      <w:b/>
      <w:bCs/>
      <w:sz w:val="24"/>
      <w:szCs w:val="24"/>
    </w:rPr>
  </w:style>
  <w:style w:type="paragraph" w:styleId="19">
    <w:name w:val="Body Text Indent"/>
    <w:basedOn w:val="1"/>
    <w:link w:val="100"/>
    <w:qFormat/>
    <w:uiPriority w:val="0"/>
    <w:pPr>
      <w:spacing w:line="360" w:lineRule="auto"/>
      <w:ind w:firstLine="420" w:firstLineChars="200"/>
    </w:pPr>
    <w:rPr>
      <w:rFonts w:ascii="Times New Roman" w:hAnsi="Times New Roman" w:eastAsia="宋体" w:cs="Times New Roman"/>
      <w:szCs w:val="24"/>
    </w:rPr>
  </w:style>
  <w:style w:type="paragraph" w:styleId="20">
    <w:name w:val="toc 5"/>
    <w:basedOn w:val="1"/>
    <w:next w:val="1"/>
    <w:semiHidden/>
    <w:qFormat/>
    <w:uiPriority w:val="0"/>
    <w:pPr>
      <w:ind w:left="840"/>
      <w:jc w:val="left"/>
    </w:pPr>
    <w:rPr>
      <w:rFonts w:ascii="Times New Roman" w:hAnsi="Times New Roman" w:eastAsia="宋体" w:cs="Times New Roman"/>
      <w:szCs w:val="21"/>
    </w:rPr>
  </w:style>
  <w:style w:type="paragraph" w:styleId="21">
    <w:name w:val="toc 3"/>
    <w:basedOn w:val="1"/>
    <w:next w:val="1"/>
    <w:semiHidden/>
    <w:qFormat/>
    <w:uiPriority w:val="0"/>
    <w:pPr>
      <w:ind w:left="420"/>
      <w:jc w:val="left"/>
    </w:pPr>
    <w:rPr>
      <w:rFonts w:ascii="Times New Roman" w:hAnsi="Times New Roman" w:eastAsia="宋体" w:cs="Times New Roman"/>
      <w:i/>
      <w:iCs/>
      <w:szCs w:val="24"/>
    </w:rPr>
  </w:style>
  <w:style w:type="paragraph" w:styleId="22">
    <w:name w:val="Plain Text"/>
    <w:basedOn w:val="1"/>
    <w:link w:val="111"/>
    <w:qFormat/>
    <w:uiPriority w:val="0"/>
    <w:rPr>
      <w:rFonts w:ascii="宋体" w:hAnsi="Courier New" w:eastAsia="宋体" w:cs="Times New Roman"/>
      <w:szCs w:val="20"/>
    </w:rPr>
  </w:style>
  <w:style w:type="paragraph" w:styleId="23">
    <w:name w:val="toc 8"/>
    <w:basedOn w:val="1"/>
    <w:next w:val="1"/>
    <w:semiHidden/>
    <w:qFormat/>
    <w:uiPriority w:val="0"/>
    <w:pPr>
      <w:ind w:left="1470"/>
      <w:jc w:val="left"/>
    </w:pPr>
    <w:rPr>
      <w:rFonts w:ascii="Times New Roman" w:hAnsi="Times New Roman" w:eastAsia="宋体" w:cs="Times New Roman"/>
      <w:szCs w:val="21"/>
    </w:rPr>
  </w:style>
  <w:style w:type="paragraph" w:styleId="24">
    <w:name w:val="Date"/>
    <w:basedOn w:val="1"/>
    <w:next w:val="1"/>
    <w:link w:val="109"/>
    <w:qFormat/>
    <w:uiPriority w:val="0"/>
    <w:rPr>
      <w:rFonts w:ascii="宋体" w:hAnsi="Courier New" w:eastAsia="宋体" w:cs="Times New Roman"/>
      <w:sz w:val="32"/>
      <w:szCs w:val="20"/>
    </w:rPr>
  </w:style>
  <w:style w:type="paragraph" w:styleId="25">
    <w:name w:val="Body Text Indent 2"/>
    <w:basedOn w:val="1"/>
    <w:link w:val="114"/>
    <w:qFormat/>
    <w:uiPriority w:val="0"/>
    <w:pPr>
      <w:spacing w:beforeLines="50" w:afterLines="50" w:line="120" w:lineRule="auto"/>
      <w:ind w:firstLine="840" w:firstLineChars="400"/>
      <w:jc w:val="left"/>
    </w:pPr>
    <w:rPr>
      <w:rFonts w:ascii="宋体" w:hAnsi="宋体" w:eastAsia="宋体" w:cs="Times New Roman"/>
      <w:szCs w:val="24"/>
    </w:rPr>
  </w:style>
  <w:style w:type="paragraph" w:styleId="26">
    <w:name w:val="Balloon Text"/>
    <w:basedOn w:val="1"/>
    <w:link w:val="121"/>
    <w:semiHidden/>
    <w:qFormat/>
    <w:uiPriority w:val="0"/>
    <w:rPr>
      <w:rFonts w:ascii="Times New Roman" w:hAnsi="Times New Roman" w:eastAsia="宋体" w:cs="Times New Roman"/>
      <w:sz w:val="18"/>
      <w:szCs w:val="18"/>
    </w:rPr>
  </w:style>
  <w:style w:type="paragraph" w:styleId="27">
    <w:name w:val="footer"/>
    <w:basedOn w:val="1"/>
    <w:link w:val="118"/>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28">
    <w:name w:val="header"/>
    <w:basedOn w:val="1"/>
    <w:link w:val="115"/>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29">
    <w:name w:val="toc 1"/>
    <w:basedOn w:val="1"/>
    <w:next w:val="1"/>
    <w:semiHidden/>
    <w:qFormat/>
    <w:uiPriority w:val="0"/>
    <w:pPr>
      <w:spacing w:before="120" w:after="120"/>
      <w:jc w:val="left"/>
    </w:pPr>
    <w:rPr>
      <w:rFonts w:ascii="Times New Roman" w:hAnsi="Times New Roman" w:eastAsia="宋体" w:cs="Times New Roman"/>
      <w:b/>
      <w:bCs/>
      <w:caps/>
      <w:szCs w:val="24"/>
    </w:rPr>
  </w:style>
  <w:style w:type="paragraph" w:styleId="30">
    <w:name w:val="toc 4"/>
    <w:basedOn w:val="1"/>
    <w:next w:val="1"/>
    <w:semiHidden/>
    <w:qFormat/>
    <w:uiPriority w:val="0"/>
    <w:pPr>
      <w:ind w:left="630"/>
      <w:jc w:val="left"/>
    </w:pPr>
    <w:rPr>
      <w:rFonts w:ascii="Times New Roman" w:hAnsi="Times New Roman" w:eastAsia="宋体" w:cs="Times New Roman"/>
      <w:szCs w:val="21"/>
    </w:rPr>
  </w:style>
  <w:style w:type="paragraph" w:styleId="31">
    <w:name w:val="toc 6"/>
    <w:basedOn w:val="1"/>
    <w:next w:val="1"/>
    <w:semiHidden/>
    <w:qFormat/>
    <w:uiPriority w:val="0"/>
    <w:pPr>
      <w:ind w:left="1050"/>
      <w:jc w:val="left"/>
    </w:pPr>
    <w:rPr>
      <w:rFonts w:ascii="Times New Roman" w:hAnsi="Times New Roman" w:eastAsia="宋体" w:cs="Times New Roman"/>
      <w:szCs w:val="21"/>
    </w:rPr>
  </w:style>
  <w:style w:type="paragraph" w:styleId="32">
    <w:name w:val="Body Text Indent 3"/>
    <w:basedOn w:val="1"/>
    <w:link w:val="116"/>
    <w:qFormat/>
    <w:uiPriority w:val="0"/>
    <w:pPr>
      <w:spacing w:line="360" w:lineRule="auto"/>
      <w:ind w:firstLine="482" w:firstLineChars="200"/>
    </w:pPr>
    <w:rPr>
      <w:rFonts w:ascii="宋体" w:hAnsi="Times New Roman" w:eastAsia="宋体" w:cs="Times New Roman"/>
      <w:b/>
      <w:bCs/>
      <w:sz w:val="24"/>
      <w:szCs w:val="24"/>
    </w:rPr>
  </w:style>
  <w:style w:type="paragraph" w:styleId="33">
    <w:name w:val="toc 2"/>
    <w:basedOn w:val="1"/>
    <w:next w:val="1"/>
    <w:semiHidden/>
    <w:qFormat/>
    <w:uiPriority w:val="0"/>
    <w:pPr>
      <w:tabs>
        <w:tab w:val="right" w:leader="dot" w:pos="8296"/>
      </w:tabs>
      <w:ind w:left="210"/>
      <w:jc w:val="left"/>
    </w:pPr>
    <w:rPr>
      <w:rFonts w:ascii="Times New Roman" w:hAnsi="Times New Roman" w:eastAsia="宋体" w:cs="Times New Roman"/>
      <w:smallCaps/>
      <w:szCs w:val="24"/>
    </w:rPr>
  </w:style>
  <w:style w:type="paragraph" w:styleId="34">
    <w:name w:val="toc 9"/>
    <w:basedOn w:val="1"/>
    <w:next w:val="1"/>
    <w:semiHidden/>
    <w:qFormat/>
    <w:uiPriority w:val="0"/>
    <w:pPr>
      <w:ind w:left="1680"/>
      <w:jc w:val="left"/>
    </w:pPr>
    <w:rPr>
      <w:rFonts w:ascii="Times New Roman" w:hAnsi="Times New Roman" w:eastAsia="宋体" w:cs="Times New Roman"/>
      <w:szCs w:val="21"/>
    </w:rPr>
  </w:style>
  <w:style w:type="paragraph" w:styleId="35">
    <w:name w:val="Body Text 2"/>
    <w:basedOn w:val="1"/>
    <w:link w:val="117"/>
    <w:qFormat/>
    <w:uiPriority w:val="0"/>
    <w:pPr>
      <w:spacing w:line="360" w:lineRule="auto"/>
    </w:pPr>
    <w:rPr>
      <w:rFonts w:ascii="Times New Roman" w:hAnsi="Times New Roman" w:eastAsia="宋体" w:cs="Times New Roman"/>
      <w:sz w:val="24"/>
      <w:szCs w:val="24"/>
    </w:rPr>
  </w:style>
  <w:style w:type="paragraph" w:styleId="36">
    <w:name w:val="HTML Preformatted"/>
    <w:basedOn w:val="1"/>
    <w:link w:val="1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Times New Roman"/>
      <w:color w:val="000000"/>
      <w:kern w:val="0"/>
      <w:sz w:val="20"/>
      <w:szCs w:val="20"/>
    </w:rPr>
  </w:style>
  <w:style w:type="paragraph" w:styleId="37">
    <w:name w:val="Normal (Web)"/>
    <w:basedOn w:val="1"/>
    <w:qFormat/>
    <w:uiPriority w:val="99"/>
    <w:rPr>
      <w:rFonts w:ascii="Times New Roman" w:hAnsi="Times New Roman" w:eastAsia="宋体" w:cs="Times New Roman"/>
      <w:sz w:val="24"/>
      <w:szCs w:val="24"/>
    </w:rPr>
  </w:style>
  <w:style w:type="paragraph" w:styleId="38">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eastAsia="宋体" w:cs="Times New Roman"/>
      <w:sz w:val="24"/>
      <w:szCs w:val="24"/>
    </w:rPr>
  </w:style>
  <w:style w:type="paragraph" w:styleId="39">
    <w:name w:val="Title"/>
    <w:basedOn w:val="1"/>
    <w:link w:val="108"/>
    <w:qFormat/>
    <w:uiPriority w:val="0"/>
    <w:pPr>
      <w:spacing w:before="240" w:after="60"/>
      <w:jc w:val="center"/>
      <w:outlineLvl w:val="0"/>
    </w:pPr>
    <w:rPr>
      <w:rFonts w:ascii="Arial" w:hAnsi="Arial" w:eastAsia="隶书" w:cs="Arial"/>
      <w:b/>
      <w:bCs/>
      <w:sz w:val="32"/>
      <w:szCs w:val="32"/>
    </w:rPr>
  </w:style>
  <w:style w:type="paragraph" w:styleId="40">
    <w:name w:val="annotation subject"/>
    <w:basedOn w:val="16"/>
    <w:next w:val="16"/>
    <w:link w:val="212"/>
    <w:qFormat/>
    <w:uiPriority w:val="0"/>
    <w:pPr>
      <w:autoSpaceDE/>
      <w:autoSpaceDN/>
      <w:adjustRightInd/>
      <w:textAlignment w:val="auto"/>
    </w:pPr>
    <w:rPr>
      <w:b/>
      <w:bCs/>
      <w:kern w:val="2"/>
      <w:sz w:val="21"/>
      <w:szCs w:val="24"/>
    </w:rPr>
  </w:style>
  <w:style w:type="paragraph" w:styleId="41">
    <w:name w:val="Body Text First Indent"/>
    <w:basedOn w:val="18"/>
    <w:link w:val="153"/>
    <w:qFormat/>
    <w:uiPriority w:val="0"/>
    <w:pPr>
      <w:spacing w:after="120" w:line="240" w:lineRule="auto"/>
      <w:ind w:firstLine="420" w:firstLineChars="100"/>
    </w:pPr>
    <w:rPr>
      <w:sz w:val="21"/>
    </w:rPr>
  </w:style>
  <w:style w:type="table" w:styleId="43">
    <w:name w:val="Table Grid"/>
    <w:basedOn w:val="42"/>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0"/>
    <w:rPr>
      <w:b/>
      <w:bCs/>
    </w:rPr>
  </w:style>
  <w:style w:type="character" w:styleId="46">
    <w:name w:val="page number"/>
    <w:basedOn w:val="44"/>
    <w:qFormat/>
    <w:uiPriority w:val="0"/>
  </w:style>
  <w:style w:type="character" w:styleId="47">
    <w:name w:val="FollowedHyperlink"/>
    <w:basedOn w:val="44"/>
    <w:semiHidden/>
    <w:unhideWhenUsed/>
    <w:qFormat/>
    <w:uiPriority w:val="99"/>
    <w:rPr>
      <w:color w:val="954F72" w:themeColor="followedHyperlink"/>
      <w:u w:val="single"/>
      <w14:textFill>
        <w14:solidFill>
          <w14:schemeClr w14:val="folHlink"/>
        </w14:solidFill>
      </w14:textFill>
    </w:rPr>
  </w:style>
  <w:style w:type="character" w:styleId="48">
    <w:name w:val="Hyperlink"/>
    <w:qFormat/>
    <w:uiPriority w:val="0"/>
    <w:rPr>
      <w:color w:val="0000FF"/>
      <w:u w:val="single"/>
    </w:rPr>
  </w:style>
  <w:style w:type="character" w:styleId="49">
    <w:name w:val="annotation reference"/>
    <w:qFormat/>
    <w:uiPriority w:val="0"/>
    <w:rPr>
      <w:sz w:val="21"/>
      <w:szCs w:val="21"/>
    </w:rPr>
  </w:style>
  <w:style w:type="character" w:customStyle="1" w:styleId="50">
    <w:name w:val="标题 1 字符"/>
    <w:basedOn w:val="44"/>
    <w:qFormat/>
    <w:uiPriority w:val="9"/>
    <w:rPr>
      <w:b/>
      <w:bCs/>
      <w:kern w:val="44"/>
      <w:sz w:val="44"/>
      <w:szCs w:val="44"/>
    </w:rPr>
  </w:style>
  <w:style w:type="character" w:customStyle="1" w:styleId="51">
    <w:name w:val="标题 2 字符"/>
    <w:basedOn w:val="44"/>
    <w:semiHidden/>
    <w:qFormat/>
    <w:uiPriority w:val="9"/>
    <w:rPr>
      <w:rFonts w:asciiTheme="majorHAnsi" w:hAnsiTheme="majorHAnsi" w:eastAsiaTheme="majorEastAsia" w:cstheme="majorBidi"/>
      <w:b/>
      <w:bCs/>
      <w:sz w:val="32"/>
      <w:szCs w:val="32"/>
    </w:rPr>
  </w:style>
  <w:style w:type="character" w:customStyle="1" w:styleId="52">
    <w:name w:val="标题 3 字符"/>
    <w:basedOn w:val="44"/>
    <w:semiHidden/>
    <w:qFormat/>
    <w:uiPriority w:val="9"/>
    <w:rPr>
      <w:b/>
      <w:bCs/>
      <w:sz w:val="32"/>
      <w:szCs w:val="32"/>
    </w:rPr>
  </w:style>
  <w:style w:type="character" w:customStyle="1" w:styleId="53">
    <w:name w:val="标题 4 字符"/>
    <w:basedOn w:val="44"/>
    <w:semiHidden/>
    <w:qFormat/>
    <w:uiPriority w:val="9"/>
    <w:rPr>
      <w:rFonts w:asciiTheme="majorHAnsi" w:hAnsiTheme="majorHAnsi" w:eastAsiaTheme="majorEastAsia" w:cstheme="majorBidi"/>
      <w:b/>
      <w:bCs/>
      <w:sz w:val="28"/>
      <w:szCs w:val="28"/>
    </w:rPr>
  </w:style>
  <w:style w:type="character" w:customStyle="1" w:styleId="54">
    <w:name w:val="标题 5 字符"/>
    <w:basedOn w:val="44"/>
    <w:semiHidden/>
    <w:qFormat/>
    <w:uiPriority w:val="9"/>
    <w:rPr>
      <w:b/>
      <w:bCs/>
      <w:sz w:val="28"/>
      <w:szCs w:val="28"/>
    </w:rPr>
  </w:style>
  <w:style w:type="character" w:customStyle="1" w:styleId="55">
    <w:name w:val="标题 6 字符"/>
    <w:basedOn w:val="44"/>
    <w:semiHidden/>
    <w:qFormat/>
    <w:uiPriority w:val="9"/>
    <w:rPr>
      <w:rFonts w:asciiTheme="majorHAnsi" w:hAnsiTheme="majorHAnsi" w:eastAsiaTheme="majorEastAsia" w:cstheme="majorBidi"/>
      <w:b/>
      <w:bCs/>
      <w:sz w:val="24"/>
      <w:szCs w:val="24"/>
    </w:rPr>
  </w:style>
  <w:style w:type="character" w:customStyle="1" w:styleId="56">
    <w:name w:val="标题 7 字符"/>
    <w:basedOn w:val="44"/>
    <w:semiHidden/>
    <w:qFormat/>
    <w:uiPriority w:val="9"/>
    <w:rPr>
      <w:b/>
      <w:bCs/>
      <w:sz w:val="24"/>
      <w:szCs w:val="24"/>
    </w:rPr>
  </w:style>
  <w:style w:type="character" w:customStyle="1" w:styleId="57">
    <w:name w:val="标题 8 字符"/>
    <w:basedOn w:val="44"/>
    <w:semiHidden/>
    <w:qFormat/>
    <w:uiPriority w:val="9"/>
    <w:rPr>
      <w:rFonts w:asciiTheme="majorHAnsi" w:hAnsiTheme="majorHAnsi" w:eastAsiaTheme="majorEastAsia" w:cstheme="majorBidi"/>
      <w:sz w:val="24"/>
      <w:szCs w:val="24"/>
    </w:rPr>
  </w:style>
  <w:style w:type="character" w:customStyle="1" w:styleId="58">
    <w:name w:val="标题 9 字符"/>
    <w:basedOn w:val="44"/>
    <w:semiHidden/>
    <w:qFormat/>
    <w:uiPriority w:val="9"/>
    <w:rPr>
      <w:rFonts w:asciiTheme="majorHAnsi" w:hAnsiTheme="majorHAnsi" w:eastAsiaTheme="majorEastAsia" w:cstheme="majorBidi"/>
      <w:szCs w:val="21"/>
    </w:rPr>
  </w:style>
  <w:style w:type="character" w:customStyle="1" w:styleId="59">
    <w:name w:val="标题 4 Char"/>
    <w:link w:val="4"/>
    <w:qFormat/>
    <w:uiPriority w:val="0"/>
    <w:rPr>
      <w:rFonts w:ascii="Arial" w:hAnsi="Arial" w:eastAsia="黑体" w:cs="Times New Roman"/>
      <w:b/>
      <w:bCs/>
      <w:sz w:val="28"/>
      <w:szCs w:val="28"/>
    </w:rPr>
  </w:style>
  <w:style w:type="paragraph" w:customStyle="1" w:styleId="60">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61">
    <w:name w:val="标题 3 Char1"/>
    <w:link w:val="3"/>
    <w:qFormat/>
    <w:uiPriority w:val="0"/>
    <w:rPr>
      <w:rFonts w:ascii="宋体" w:hAnsi="宋体" w:eastAsia="宋体" w:cs="Times New Roman"/>
      <w:b/>
      <w:bCs/>
      <w:sz w:val="28"/>
      <w:szCs w:val="32"/>
    </w:rPr>
  </w:style>
  <w:style w:type="character" w:customStyle="1" w:styleId="62">
    <w:name w:val="标题 1 Char"/>
    <w:link w:val="2"/>
    <w:qFormat/>
    <w:uiPriority w:val="0"/>
    <w:rPr>
      <w:rFonts w:ascii="宋体" w:hAnsi="宋体" w:eastAsia="黑体" w:cs="Times New Roman"/>
      <w:b/>
      <w:bCs/>
      <w:kern w:val="44"/>
      <w:sz w:val="28"/>
      <w:szCs w:val="44"/>
    </w:rPr>
  </w:style>
  <w:style w:type="character" w:customStyle="1" w:styleId="63">
    <w:name w:val="正文缩进 Char"/>
    <w:link w:val="7"/>
    <w:qFormat/>
    <w:uiPriority w:val="0"/>
    <w:rPr>
      <w:rFonts w:ascii="Times New Roman" w:hAnsi="Times New Roman" w:eastAsia="宋体" w:cs="Times New Roman"/>
      <w:szCs w:val="20"/>
    </w:rPr>
  </w:style>
  <w:style w:type="character" w:customStyle="1" w:styleId="64">
    <w:name w:val="标题 字符"/>
    <w:basedOn w:val="44"/>
    <w:qFormat/>
    <w:uiPriority w:val="10"/>
    <w:rPr>
      <w:rFonts w:asciiTheme="majorHAnsi" w:hAnsiTheme="majorHAnsi" w:eastAsiaTheme="majorEastAsia" w:cstheme="majorBidi"/>
      <w:b/>
      <w:bCs/>
      <w:sz w:val="32"/>
      <w:szCs w:val="32"/>
    </w:rPr>
  </w:style>
  <w:style w:type="character" w:customStyle="1" w:styleId="65">
    <w:name w:val="日期 字符"/>
    <w:basedOn w:val="44"/>
    <w:semiHidden/>
    <w:qFormat/>
    <w:uiPriority w:val="99"/>
  </w:style>
  <w:style w:type="character" w:customStyle="1" w:styleId="66">
    <w:name w:val="HTML 预设格式 字符"/>
    <w:basedOn w:val="44"/>
    <w:semiHidden/>
    <w:qFormat/>
    <w:uiPriority w:val="99"/>
    <w:rPr>
      <w:rFonts w:ascii="Courier New" w:hAnsi="Courier New" w:cs="Courier New"/>
      <w:sz w:val="20"/>
      <w:szCs w:val="20"/>
    </w:rPr>
  </w:style>
  <w:style w:type="character" w:customStyle="1" w:styleId="67">
    <w:name w:val="纯文本 字符"/>
    <w:basedOn w:val="44"/>
    <w:semiHidden/>
    <w:qFormat/>
    <w:uiPriority w:val="99"/>
    <w:rPr>
      <w:rFonts w:hAnsi="Courier New" w:cs="Courier New" w:asciiTheme="minorEastAsia"/>
    </w:rPr>
  </w:style>
  <w:style w:type="character" w:customStyle="1" w:styleId="68">
    <w:name w:val="正文文本缩进 字符"/>
    <w:basedOn w:val="44"/>
    <w:semiHidden/>
    <w:qFormat/>
    <w:uiPriority w:val="99"/>
  </w:style>
  <w:style w:type="character" w:customStyle="1" w:styleId="69">
    <w:name w:val="正文文本 字符"/>
    <w:basedOn w:val="44"/>
    <w:semiHidden/>
    <w:qFormat/>
    <w:uiPriority w:val="99"/>
  </w:style>
  <w:style w:type="character" w:customStyle="1" w:styleId="70">
    <w:name w:val="正文文本缩进 2 字符"/>
    <w:basedOn w:val="44"/>
    <w:semiHidden/>
    <w:qFormat/>
    <w:uiPriority w:val="99"/>
  </w:style>
  <w:style w:type="character" w:customStyle="1" w:styleId="71">
    <w:name w:val="页眉 字符"/>
    <w:basedOn w:val="44"/>
    <w:semiHidden/>
    <w:qFormat/>
    <w:uiPriority w:val="99"/>
    <w:rPr>
      <w:sz w:val="18"/>
      <w:szCs w:val="18"/>
    </w:rPr>
  </w:style>
  <w:style w:type="character" w:customStyle="1" w:styleId="72">
    <w:name w:val="批注文字 字符"/>
    <w:basedOn w:val="44"/>
    <w:semiHidden/>
    <w:qFormat/>
    <w:uiPriority w:val="99"/>
  </w:style>
  <w:style w:type="character" w:customStyle="1" w:styleId="73">
    <w:name w:val="正文文本缩进 3 字符"/>
    <w:basedOn w:val="44"/>
    <w:semiHidden/>
    <w:qFormat/>
    <w:uiPriority w:val="99"/>
    <w:rPr>
      <w:sz w:val="16"/>
      <w:szCs w:val="16"/>
    </w:rPr>
  </w:style>
  <w:style w:type="character" w:customStyle="1" w:styleId="74">
    <w:name w:val="正文文本 2 字符"/>
    <w:basedOn w:val="44"/>
    <w:semiHidden/>
    <w:qFormat/>
    <w:uiPriority w:val="99"/>
  </w:style>
  <w:style w:type="character" w:customStyle="1" w:styleId="75">
    <w:name w:val="页脚 字符"/>
    <w:basedOn w:val="44"/>
    <w:semiHidden/>
    <w:qFormat/>
    <w:uiPriority w:val="99"/>
    <w:rPr>
      <w:sz w:val="18"/>
      <w:szCs w:val="18"/>
    </w:rPr>
  </w:style>
  <w:style w:type="character" w:customStyle="1" w:styleId="76">
    <w:name w:val="已访问的超链接1"/>
    <w:qFormat/>
    <w:uiPriority w:val="0"/>
    <w:rPr>
      <w:color w:val="800080"/>
      <w:u w:val="single"/>
    </w:rPr>
  </w:style>
  <w:style w:type="character" w:customStyle="1" w:styleId="77">
    <w:name w:val="文档结构图 Char"/>
    <w:basedOn w:val="44"/>
    <w:link w:val="15"/>
    <w:semiHidden/>
    <w:qFormat/>
    <w:uiPriority w:val="0"/>
    <w:rPr>
      <w:rFonts w:ascii="Times New Roman" w:hAnsi="Times New Roman" w:eastAsia="宋体" w:cs="Times New Roman"/>
      <w:szCs w:val="24"/>
      <w:shd w:val="clear" w:color="auto" w:fill="000080"/>
    </w:rPr>
  </w:style>
  <w:style w:type="character" w:customStyle="1" w:styleId="78">
    <w:name w:val="标题 3 Char"/>
    <w:qFormat/>
    <w:uiPriority w:val="0"/>
    <w:rPr>
      <w:rFonts w:ascii="黑体" w:eastAsia="黑体"/>
      <w:bCs/>
      <w:sz w:val="30"/>
    </w:rPr>
  </w:style>
  <w:style w:type="character" w:customStyle="1" w:styleId="79">
    <w:name w:val="正文文本 3 字符"/>
    <w:basedOn w:val="44"/>
    <w:semiHidden/>
    <w:qFormat/>
    <w:uiPriority w:val="99"/>
    <w:rPr>
      <w:sz w:val="16"/>
      <w:szCs w:val="16"/>
    </w:rPr>
  </w:style>
  <w:style w:type="paragraph" w:customStyle="1" w:styleId="80">
    <w:name w:val="样式41"/>
    <w:basedOn w:val="1"/>
    <w:qFormat/>
    <w:uiPriority w:val="0"/>
    <w:pPr>
      <w:numPr>
        <w:ilvl w:val="0"/>
        <w:numId w:val="2"/>
      </w:numPr>
      <w:tabs>
        <w:tab w:val="left" w:pos="945"/>
      </w:tabs>
      <w:spacing w:line="360" w:lineRule="auto"/>
    </w:pPr>
    <w:rPr>
      <w:rFonts w:ascii="Times New Roman" w:hAnsi="Times New Roman" w:eastAsia="宋体" w:cs="Times New Roman"/>
      <w:b/>
      <w:color w:val="000000"/>
      <w:sz w:val="24"/>
      <w:szCs w:val="20"/>
    </w:rPr>
  </w:style>
  <w:style w:type="paragraph" w:customStyle="1" w:styleId="81">
    <w:name w:val="图"/>
    <w:basedOn w:val="1"/>
    <w:qFormat/>
    <w:uiPriority w:val="0"/>
    <w:pPr>
      <w:keepNext/>
      <w:adjustRightInd w:val="0"/>
      <w:snapToGrid w:val="0"/>
      <w:spacing w:before="60" w:after="60" w:line="300" w:lineRule="auto"/>
      <w:jc w:val="center"/>
    </w:pPr>
    <w:rPr>
      <w:rFonts w:ascii="Times New Roman" w:hAnsi="Times New Roman" w:eastAsia="宋体" w:cs="Times New Roman"/>
      <w:spacing w:val="20"/>
      <w:kern w:val="0"/>
      <w:sz w:val="24"/>
      <w:szCs w:val="20"/>
    </w:rPr>
  </w:style>
  <w:style w:type="paragraph" w:customStyle="1" w:styleId="82">
    <w:name w:val="文档正文"/>
    <w:basedOn w:val="1"/>
    <w:qFormat/>
    <w:uiPriority w:val="0"/>
    <w:pPr>
      <w:adjustRightInd w:val="0"/>
      <w:spacing w:line="480" w:lineRule="atLeast"/>
      <w:ind w:firstLine="567" w:firstLineChars="200"/>
      <w:textAlignment w:val="baseline"/>
    </w:pPr>
    <w:rPr>
      <w:rFonts w:ascii="长城仿宋" w:hAnsi="Times New Roman" w:eastAsia="宋体" w:cs="Times New Roman"/>
      <w:kern w:val="0"/>
      <w:szCs w:val="20"/>
    </w:rPr>
  </w:style>
  <w:style w:type="paragraph" w:customStyle="1" w:styleId="83">
    <w:name w:val="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4">
    <w:name w:val="Char3"/>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5">
    <w:name w:val="Char Char 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6">
    <w:name w:val="Table Contents"/>
    <w:basedOn w:val="1"/>
    <w:qFormat/>
    <w:uiPriority w:val="0"/>
    <w:pPr>
      <w:suppressAutoHyphens/>
      <w:autoSpaceDE w:val="0"/>
      <w:spacing w:after="120"/>
      <w:jc w:val="left"/>
    </w:pPr>
    <w:rPr>
      <w:rFonts w:ascii="Helvetica" w:hAnsi="Helvetica" w:eastAsia="宋体" w:cs="Times New Roman"/>
      <w:kern w:val="1"/>
      <w:sz w:val="20"/>
      <w:szCs w:val="20"/>
    </w:rPr>
  </w:style>
  <w:style w:type="paragraph" w:customStyle="1" w:styleId="87">
    <w:name w:val="自定义正文"/>
    <w:basedOn w:val="1"/>
    <w:qFormat/>
    <w:uiPriority w:val="0"/>
    <w:pPr>
      <w:spacing w:afterLines="50"/>
      <w:ind w:left="600" w:leftChars="600"/>
    </w:pPr>
    <w:rPr>
      <w:rFonts w:ascii="Times New Roman" w:hAnsi="Times New Roman" w:eastAsia="宋体" w:cs="Times New Roman"/>
      <w:szCs w:val="24"/>
    </w:rPr>
  </w:style>
  <w:style w:type="paragraph" w:customStyle="1" w:styleId="88">
    <w:name w:val="Char Char Char Char Char"/>
    <w:basedOn w:val="1"/>
    <w:qFormat/>
    <w:uiPriority w:val="0"/>
    <w:rPr>
      <w:rFonts w:ascii="Tahoma" w:hAnsi="Tahoma" w:eastAsia="宋体" w:cs="Times New Roman"/>
      <w:sz w:val="24"/>
      <w:szCs w:val="20"/>
    </w:rPr>
  </w:style>
  <w:style w:type="paragraph" w:customStyle="1" w:styleId="89">
    <w:name w:val="小标题 1"/>
    <w:basedOn w:val="1"/>
    <w:qFormat/>
    <w:uiPriority w:val="0"/>
    <w:pPr>
      <w:autoSpaceDE w:val="0"/>
      <w:autoSpaceDN w:val="0"/>
      <w:adjustRightInd w:val="0"/>
      <w:spacing w:line="360" w:lineRule="atLeast"/>
    </w:pPr>
    <w:rPr>
      <w:rFonts w:ascii="文鼎粗黑" w:hAnsi="Times New Roman" w:eastAsia="文鼎粗黑" w:cs="Times New Roman"/>
      <w:kern w:val="0"/>
      <w:sz w:val="22"/>
      <w:szCs w:val="20"/>
    </w:rPr>
  </w:style>
  <w:style w:type="paragraph" w:customStyle="1" w:styleId="90">
    <w:name w:val="Char Char"/>
    <w:basedOn w:val="1"/>
    <w:qFormat/>
    <w:uiPriority w:val="0"/>
    <w:rPr>
      <w:rFonts w:ascii="Tahoma" w:hAnsi="Tahoma" w:eastAsia="宋体" w:cs="Times New Roman"/>
      <w:sz w:val="24"/>
      <w:szCs w:val="20"/>
    </w:rPr>
  </w:style>
  <w:style w:type="paragraph" w:customStyle="1" w:styleId="91">
    <w:name w:val="È±Ê¡ÎÄ±¾"/>
    <w:basedOn w:val="1"/>
    <w:qFormat/>
    <w:uiPriority w:val="0"/>
    <w:pPr>
      <w:widowControl/>
      <w:overflowPunct w:val="0"/>
      <w:autoSpaceDE w:val="0"/>
      <w:autoSpaceDN w:val="0"/>
      <w:adjustRightInd w:val="0"/>
      <w:jc w:val="left"/>
      <w:textAlignment w:val="baseline"/>
    </w:pPr>
    <w:rPr>
      <w:rFonts w:ascii="Times New Roman" w:hAnsi="Times New Roman" w:eastAsia="宋体" w:cs="Times New Roman"/>
      <w:kern w:val="0"/>
      <w:sz w:val="24"/>
      <w:szCs w:val="20"/>
    </w:rPr>
  </w:style>
  <w:style w:type="character" w:customStyle="1" w:styleId="92">
    <w:name w:val="标题 2 Char"/>
    <w:link w:val="5"/>
    <w:qFormat/>
    <w:uiPriority w:val="0"/>
    <w:rPr>
      <w:rFonts w:ascii="宋体" w:hAnsi="宋体" w:eastAsia="宋体" w:cs="Times New Roman"/>
      <w:b/>
      <w:bCs/>
      <w:kern w:val="0"/>
      <w:sz w:val="24"/>
      <w:szCs w:val="20"/>
    </w:rPr>
  </w:style>
  <w:style w:type="paragraph" w:customStyle="1" w:styleId="93">
    <w:name w:val="Char Char Char Char Char Char1 Char"/>
    <w:basedOn w:val="1"/>
    <w:qFormat/>
    <w:uiPriority w:val="0"/>
    <w:pPr>
      <w:widowControl/>
      <w:spacing w:after="160" w:line="240" w:lineRule="exact"/>
      <w:jc w:val="left"/>
    </w:pPr>
    <w:rPr>
      <w:rFonts w:ascii="Verdana" w:hAnsi="Verdana" w:eastAsia="宋体" w:cs="Times New Roman"/>
      <w:kern w:val="0"/>
      <w:szCs w:val="20"/>
      <w:lang w:eastAsia="en-US"/>
    </w:rPr>
  </w:style>
  <w:style w:type="paragraph" w:styleId="94">
    <w:name w:val="List Paragraph"/>
    <w:basedOn w:val="1"/>
    <w:link w:val="215"/>
    <w:qFormat/>
    <w:uiPriority w:val="34"/>
    <w:pPr>
      <w:ind w:firstLine="420" w:firstLineChars="200"/>
    </w:pPr>
    <w:rPr>
      <w:rFonts w:ascii="Calibri" w:hAnsi="Calibri" w:eastAsia="宋体" w:cs="Times New Roman"/>
    </w:rPr>
  </w:style>
  <w:style w:type="paragraph" w:customStyle="1" w:styleId="95">
    <w:name w:val="USE 1"/>
    <w:basedOn w:val="1"/>
    <w:qFormat/>
    <w:uiPriority w:val="0"/>
    <w:pPr>
      <w:spacing w:line="200" w:lineRule="atLeast"/>
      <w:jc w:val="left"/>
    </w:pPr>
    <w:rPr>
      <w:rFonts w:ascii="宋体" w:hAnsi="宋体" w:eastAsia="宋体" w:cs="Times New Roman"/>
      <w:b/>
      <w:sz w:val="24"/>
      <w:szCs w:val="28"/>
    </w:rPr>
  </w:style>
  <w:style w:type="paragraph" w:customStyle="1" w:styleId="96">
    <w:name w:val="RFI text from 3rd Level"/>
    <w:basedOn w:val="1"/>
    <w:qFormat/>
    <w:uiPriority w:val="0"/>
    <w:pPr>
      <w:widowControl/>
      <w:numPr>
        <w:ilvl w:val="0"/>
        <w:numId w:val="3"/>
      </w:numPr>
      <w:tabs>
        <w:tab w:val="left" w:pos="1080"/>
        <w:tab w:val="clear" w:pos="840"/>
      </w:tabs>
      <w:spacing w:beforeLines="50" w:line="360" w:lineRule="auto"/>
      <w:ind w:left="0" w:firstLine="0"/>
    </w:pPr>
    <w:rPr>
      <w:rFonts w:ascii="Arial (W1)" w:hAnsi="Arial (W1)" w:eastAsia="宋体" w:cs="Times New Roman"/>
      <w:bCs/>
      <w:kern w:val="0"/>
      <w:sz w:val="24"/>
      <w:szCs w:val="24"/>
      <w:lang w:val="en-GB"/>
    </w:rPr>
  </w:style>
  <w:style w:type="paragraph" w:customStyle="1" w:styleId="97">
    <w:name w:val="正文文字缩进项目"/>
    <w:basedOn w:val="19"/>
    <w:qFormat/>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98">
    <w:name w:val="样式 标题 2 + 段前: 13 磅 段后: 13 磅 行距: 单倍行距"/>
    <w:basedOn w:val="5"/>
    <w:qFormat/>
    <w:uiPriority w:val="0"/>
    <w:pPr>
      <w:adjustRightInd/>
      <w:spacing w:before="0" w:after="0"/>
      <w:jc w:val="both"/>
      <w:textAlignment w:val="auto"/>
    </w:pPr>
    <w:rPr>
      <w:rFonts w:ascii="Cambria" w:hAnsi="Cambria" w:cs="宋体"/>
      <w:kern w:val="2"/>
      <w:sz w:val="32"/>
    </w:rPr>
  </w:style>
  <w:style w:type="character" w:customStyle="1" w:styleId="99">
    <w:name w:val="H4 Char2"/>
    <w:qFormat/>
    <w:uiPriority w:val="0"/>
    <w:rPr>
      <w:rFonts w:ascii="Arial" w:hAnsi="Arial" w:eastAsia="黑体"/>
      <w:b/>
      <w:bCs/>
      <w:kern w:val="2"/>
      <w:sz w:val="28"/>
      <w:szCs w:val="28"/>
      <w:lang w:val="en-US" w:eastAsia="zh-CN" w:bidi="ar-SA"/>
    </w:rPr>
  </w:style>
  <w:style w:type="character" w:customStyle="1" w:styleId="100">
    <w:name w:val="正文文本缩进 Char"/>
    <w:link w:val="19"/>
    <w:qFormat/>
    <w:uiPriority w:val="0"/>
    <w:rPr>
      <w:rFonts w:ascii="Times New Roman" w:hAnsi="Times New Roman" w:eastAsia="宋体" w:cs="Times New Roman"/>
      <w:szCs w:val="24"/>
    </w:rPr>
  </w:style>
  <w:style w:type="character" w:customStyle="1" w:styleId="101">
    <w:name w:val="标题 5 Char"/>
    <w:link w:val="6"/>
    <w:qFormat/>
    <w:uiPriority w:val="0"/>
    <w:rPr>
      <w:rFonts w:ascii="Times New Roman" w:hAnsi="Times New Roman" w:eastAsia="宋体" w:cs="Times New Roman"/>
      <w:b/>
      <w:sz w:val="28"/>
      <w:szCs w:val="20"/>
    </w:rPr>
  </w:style>
  <w:style w:type="character" w:customStyle="1" w:styleId="102">
    <w:name w:val="第*章 Char"/>
    <w:qFormat/>
    <w:uiPriority w:val="0"/>
    <w:rPr>
      <w:rFonts w:ascii="Arial" w:hAnsi="Arial" w:eastAsia="黑体"/>
      <w:b/>
      <w:bCs/>
      <w:kern w:val="2"/>
      <w:sz w:val="32"/>
      <w:szCs w:val="32"/>
    </w:rPr>
  </w:style>
  <w:style w:type="character" w:customStyle="1" w:styleId="103">
    <w:name w:val="章标题1 Char"/>
    <w:qFormat/>
    <w:uiPriority w:val="0"/>
    <w:rPr>
      <w:rFonts w:eastAsia="宋体"/>
      <w:b/>
      <w:bCs/>
      <w:kern w:val="2"/>
      <w:sz w:val="32"/>
      <w:szCs w:val="32"/>
      <w:lang w:val="en-US" w:eastAsia="zh-CN" w:bidi="ar-SA"/>
    </w:rPr>
  </w:style>
  <w:style w:type="character" w:customStyle="1" w:styleId="104">
    <w:name w:val="标题 6 Char"/>
    <w:link w:val="8"/>
    <w:qFormat/>
    <w:uiPriority w:val="0"/>
    <w:rPr>
      <w:rFonts w:ascii="Arial" w:hAnsi="Arial" w:eastAsia="黑体" w:cs="Times New Roman"/>
      <w:b/>
      <w:sz w:val="24"/>
      <w:szCs w:val="20"/>
    </w:rPr>
  </w:style>
  <w:style w:type="character" w:customStyle="1" w:styleId="105">
    <w:name w:val="标题 7 Char"/>
    <w:link w:val="9"/>
    <w:qFormat/>
    <w:uiPriority w:val="0"/>
    <w:rPr>
      <w:rFonts w:ascii="Times New Roman" w:hAnsi="Times New Roman" w:eastAsia="宋体" w:cs="Times New Roman"/>
      <w:b/>
      <w:sz w:val="24"/>
      <w:szCs w:val="20"/>
    </w:rPr>
  </w:style>
  <w:style w:type="character" w:customStyle="1" w:styleId="106">
    <w:name w:val="标题 8 Char"/>
    <w:link w:val="10"/>
    <w:qFormat/>
    <w:uiPriority w:val="0"/>
    <w:rPr>
      <w:rFonts w:ascii="Arial" w:hAnsi="Arial" w:eastAsia="黑体" w:cs="Times New Roman"/>
      <w:sz w:val="24"/>
      <w:szCs w:val="20"/>
    </w:rPr>
  </w:style>
  <w:style w:type="character" w:customStyle="1" w:styleId="107">
    <w:name w:val="标题 9 Char"/>
    <w:link w:val="11"/>
    <w:qFormat/>
    <w:uiPriority w:val="0"/>
    <w:rPr>
      <w:rFonts w:ascii="Arial" w:hAnsi="Arial" w:eastAsia="黑体" w:cs="Times New Roman"/>
      <w:szCs w:val="20"/>
    </w:rPr>
  </w:style>
  <w:style w:type="character" w:customStyle="1" w:styleId="108">
    <w:name w:val="标题 Char"/>
    <w:link w:val="39"/>
    <w:qFormat/>
    <w:uiPriority w:val="0"/>
    <w:rPr>
      <w:rFonts w:ascii="Arial" w:hAnsi="Arial" w:eastAsia="隶书" w:cs="Arial"/>
      <w:b/>
      <w:bCs/>
      <w:sz w:val="32"/>
      <w:szCs w:val="32"/>
    </w:rPr>
  </w:style>
  <w:style w:type="character" w:customStyle="1" w:styleId="109">
    <w:name w:val="日期 Char"/>
    <w:link w:val="24"/>
    <w:qFormat/>
    <w:uiPriority w:val="0"/>
    <w:rPr>
      <w:rFonts w:ascii="宋体" w:hAnsi="Courier New" w:eastAsia="宋体" w:cs="Times New Roman"/>
      <w:sz w:val="32"/>
      <w:szCs w:val="20"/>
    </w:rPr>
  </w:style>
  <w:style w:type="character" w:customStyle="1" w:styleId="110">
    <w:name w:val="HTML 预设格式 Char"/>
    <w:link w:val="36"/>
    <w:qFormat/>
    <w:uiPriority w:val="0"/>
    <w:rPr>
      <w:rFonts w:ascii="Arial Unicode MS" w:hAnsi="Arial Unicode MS" w:eastAsia="Arial Unicode MS" w:cs="Times New Roman"/>
      <w:color w:val="000000"/>
      <w:kern w:val="0"/>
      <w:sz w:val="20"/>
      <w:szCs w:val="20"/>
    </w:rPr>
  </w:style>
  <w:style w:type="character" w:customStyle="1" w:styleId="111">
    <w:name w:val="纯文本 Char"/>
    <w:link w:val="22"/>
    <w:qFormat/>
    <w:uiPriority w:val="0"/>
    <w:rPr>
      <w:rFonts w:ascii="宋体" w:hAnsi="Courier New" w:eastAsia="宋体" w:cs="Times New Roman"/>
      <w:szCs w:val="20"/>
    </w:rPr>
  </w:style>
  <w:style w:type="character" w:customStyle="1" w:styleId="112">
    <w:name w:val="正文文字首行缩进 Char"/>
    <w:qFormat/>
    <w:uiPriority w:val="0"/>
    <w:rPr>
      <w:kern w:val="2"/>
      <w:sz w:val="21"/>
      <w:szCs w:val="24"/>
    </w:rPr>
  </w:style>
  <w:style w:type="character" w:customStyle="1" w:styleId="113">
    <w:name w:val="正文文本 Char"/>
    <w:link w:val="18"/>
    <w:qFormat/>
    <w:uiPriority w:val="0"/>
    <w:rPr>
      <w:rFonts w:ascii="Times New Roman" w:hAnsi="Times New Roman" w:eastAsia="宋体" w:cs="Times New Roman"/>
      <w:b/>
      <w:bCs/>
      <w:sz w:val="24"/>
      <w:szCs w:val="24"/>
    </w:rPr>
  </w:style>
  <w:style w:type="character" w:customStyle="1" w:styleId="114">
    <w:name w:val="正文文本缩进 2 Char"/>
    <w:link w:val="25"/>
    <w:qFormat/>
    <w:uiPriority w:val="0"/>
    <w:rPr>
      <w:rFonts w:ascii="宋体" w:hAnsi="宋体" w:eastAsia="宋体" w:cs="Times New Roman"/>
      <w:szCs w:val="24"/>
    </w:rPr>
  </w:style>
  <w:style w:type="character" w:customStyle="1" w:styleId="115">
    <w:name w:val="页眉 Char"/>
    <w:link w:val="28"/>
    <w:qFormat/>
    <w:uiPriority w:val="0"/>
    <w:rPr>
      <w:rFonts w:ascii="Times New Roman" w:hAnsi="Times New Roman" w:eastAsia="宋体" w:cs="Times New Roman"/>
      <w:sz w:val="18"/>
      <w:szCs w:val="18"/>
    </w:rPr>
  </w:style>
  <w:style w:type="character" w:customStyle="1" w:styleId="116">
    <w:name w:val="正文文本缩进 3 Char"/>
    <w:link w:val="32"/>
    <w:qFormat/>
    <w:uiPriority w:val="0"/>
    <w:rPr>
      <w:rFonts w:ascii="宋体" w:hAnsi="Times New Roman" w:eastAsia="宋体" w:cs="Times New Roman"/>
      <w:b/>
      <w:bCs/>
      <w:sz w:val="24"/>
      <w:szCs w:val="24"/>
    </w:rPr>
  </w:style>
  <w:style w:type="character" w:customStyle="1" w:styleId="117">
    <w:name w:val="正文文本 2 Char"/>
    <w:link w:val="35"/>
    <w:qFormat/>
    <w:uiPriority w:val="0"/>
    <w:rPr>
      <w:rFonts w:ascii="Times New Roman" w:hAnsi="Times New Roman" w:eastAsia="宋体" w:cs="Times New Roman"/>
      <w:sz w:val="24"/>
      <w:szCs w:val="24"/>
    </w:rPr>
  </w:style>
  <w:style w:type="character" w:customStyle="1" w:styleId="118">
    <w:name w:val="页脚 Char"/>
    <w:link w:val="27"/>
    <w:qFormat/>
    <w:uiPriority w:val="0"/>
    <w:rPr>
      <w:rFonts w:ascii="Times New Roman" w:hAnsi="Times New Roman" w:eastAsia="宋体" w:cs="Times New Roman"/>
      <w:sz w:val="18"/>
      <w:szCs w:val="18"/>
    </w:rPr>
  </w:style>
  <w:style w:type="character" w:customStyle="1" w:styleId="119">
    <w:name w:val="正文文本 3 Char"/>
    <w:link w:val="17"/>
    <w:qFormat/>
    <w:uiPriority w:val="0"/>
    <w:rPr>
      <w:rFonts w:ascii="Times New Roman" w:hAnsi="Times New Roman" w:eastAsia="宋体" w:cs="Times New Roman"/>
      <w:sz w:val="16"/>
      <w:szCs w:val="16"/>
    </w:rPr>
  </w:style>
  <w:style w:type="character" w:customStyle="1" w:styleId="120">
    <w:name w:val="批注框文本 字符"/>
    <w:basedOn w:val="44"/>
    <w:semiHidden/>
    <w:qFormat/>
    <w:uiPriority w:val="99"/>
    <w:rPr>
      <w:sz w:val="18"/>
      <w:szCs w:val="18"/>
    </w:rPr>
  </w:style>
  <w:style w:type="character" w:customStyle="1" w:styleId="121">
    <w:name w:val="批注框文本 Char"/>
    <w:link w:val="26"/>
    <w:semiHidden/>
    <w:qFormat/>
    <w:uiPriority w:val="0"/>
    <w:rPr>
      <w:rFonts w:ascii="Times New Roman" w:hAnsi="Times New Roman" w:eastAsia="宋体" w:cs="Times New Roman"/>
      <w:sz w:val="18"/>
      <w:szCs w:val="18"/>
    </w:rPr>
  </w:style>
  <w:style w:type="paragraph" w:customStyle="1" w:styleId="122">
    <w:name w:val="样式1"/>
    <w:basedOn w:val="39"/>
    <w:uiPriority w:val="0"/>
    <w:pPr>
      <w:spacing w:before="120" w:after="120"/>
    </w:pPr>
    <w:rPr>
      <w:rFonts w:eastAsia="黑体"/>
      <w:b w:val="0"/>
      <w:sz w:val="30"/>
      <w:szCs w:val="21"/>
    </w:rPr>
  </w:style>
  <w:style w:type="paragraph" w:customStyle="1" w:styleId="123">
    <w:name w:val="样式2"/>
    <w:basedOn w:val="39"/>
    <w:next w:val="122"/>
    <w:uiPriority w:val="0"/>
    <w:pPr>
      <w:spacing w:before="120" w:after="120"/>
    </w:pPr>
    <w:rPr>
      <w:rFonts w:eastAsia="黑体"/>
      <w:b w:val="0"/>
      <w:sz w:val="30"/>
      <w:szCs w:val="30"/>
    </w:rPr>
  </w:style>
  <w:style w:type="character" w:customStyle="1" w:styleId="124">
    <w:name w:val="标题 3 Char Char"/>
    <w:uiPriority w:val="0"/>
    <w:rPr>
      <w:rFonts w:eastAsia="宋体"/>
      <w:b/>
      <w:bCs/>
      <w:kern w:val="2"/>
      <w:sz w:val="32"/>
      <w:szCs w:val="32"/>
      <w:lang w:val="en-US" w:eastAsia="zh-CN" w:bidi="ar-SA"/>
    </w:rPr>
  </w:style>
  <w:style w:type="paragraph" w:customStyle="1" w:styleId="125">
    <w:name w:val="Char Char Char Char Char Char1 Char Char Char Char Char Char Char Char Char Char Char Char Char"/>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26">
    <w:name w:val="cont"/>
    <w:basedOn w:val="1"/>
    <w:uiPriority w:val="0"/>
    <w:pPr>
      <w:adjustRightInd w:val="0"/>
      <w:spacing w:before="100" w:after="100" w:line="360" w:lineRule="auto"/>
      <w:ind w:firstLine="200" w:firstLineChars="200"/>
      <w:jc w:val="left"/>
      <w:textAlignment w:val="baseline"/>
    </w:pPr>
    <w:rPr>
      <w:rFonts w:ascii="Arial" w:hAnsi="Arial" w:eastAsia="宋体" w:cs="Times New Roman"/>
      <w:kern w:val="0"/>
      <w:sz w:val="24"/>
      <w:szCs w:val="20"/>
    </w:rPr>
  </w:style>
  <w:style w:type="paragraph" w:customStyle="1" w:styleId="127">
    <w:name w:val="--规划正文"/>
    <w:basedOn w:val="1"/>
    <w:uiPriority w:val="0"/>
    <w:pPr>
      <w:spacing w:line="360" w:lineRule="auto"/>
      <w:ind w:firstLine="200" w:firstLineChars="200"/>
    </w:pPr>
    <w:rPr>
      <w:rFonts w:ascii="Times New Roman" w:hAnsi="Times New Roman" w:eastAsia="宋体" w:cs="Times New Roman"/>
      <w:szCs w:val="20"/>
    </w:rPr>
  </w:style>
  <w:style w:type="paragraph" w:customStyle="1" w:styleId="128">
    <w:name w:val="设计依据"/>
    <w:basedOn w:val="18"/>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29">
    <w:name w:val="方案要点"/>
    <w:basedOn w:val="1"/>
    <w:uiPriority w:val="0"/>
    <w:pPr>
      <w:numPr>
        <w:ilvl w:val="0"/>
        <w:numId w:val="4"/>
      </w:numPr>
      <w:spacing w:line="360" w:lineRule="auto"/>
    </w:pPr>
    <w:rPr>
      <w:rFonts w:ascii="仿宋_GB2312" w:hAnsi="宋体" w:eastAsia="仿宋_GB2312" w:cs="Times New Roman"/>
      <w:color w:val="000000"/>
      <w:sz w:val="28"/>
      <w:szCs w:val="28"/>
    </w:rPr>
  </w:style>
  <w:style w:type="paragraph" w:customStyle="1" w:styleId="130">
    <w:name w:val="样式4"/>
    <w:basedOn w:val="1"/>
    <w:uiPriority w:val="0"/>
    <w:pPr>
      <w:tabs>
        <w:tab w:val="left" w:pos="842"/>
      </w:tabs>
      <w:spacing w:line="360" w:lineRule="auto"/>
      <w:ind w:left="842" w:hanging="420"/>
    </w:pPr>
    <w:rPr>
      <w:rFonts w:ascii="Times New Roman" w:hAnsi="Times New Roman" w:eastAsia="宋体" w:cs="Times New Roman"/>
      <w:sz w:val="24"/>
      <w:szCs w:val="24"/>
    </w:rPr>
  </w:style>
  <w:style w:type="paragraph" w:customStyle="1" w:styleId="131">
    <w:name w:val="文字"/>
    <w:basedOn w:val="1"/>
    <w:uiPriority w:val="0"/>
    <w:pPr>
      <w:tabs>
        <w:tab w:val="left" w:pos="8520"/>
      </w:tabs>
      <w:spacing w:line="312" w:lineRule="auto"/>
      <w:ind w:right="-210" w:firstLine="556"/>
    </w:pPr>
    <w:rPr>
      <w:rFonts w:ascii="宋体" w:hAnsi="Times New Roman" w:eastAsia="宋体" w:cs="Times New Roman"/>
      <w:sz w:val="28"/>
      <w:szCs w:val="20"/>
    </w:rPr>
  </w:style>
  <w:style w:type="paragraph" w:customStyle="1" w:styleId="132">
    <w:name w:val="--规划-表格-居左"/>
    <w:basedOn w:val="127"/>
    <w:uiPriority w:val="0"/>
    <w:pPr>
      <w:spacing w:line="240" w:lineRule="auto"/>
      <w:ind w:firstLine="0" w:firstLineChars="0"/>
    </w:pPr>
    <w:rPr>
      <w:sz w:val="20"/>
    </w:rPr>
  </w:style>
  <w:style w:type="paragraph" w:customStyle="1" w:styleId="133">
    <w:name w:val="--规划-表格-居中"/>
    <w:basedOn w:val="127"/>
    <w:uiPriority w:val="0"/>
    <w:pPr>
      <w:spacing w:line="240" w:lineRule="auto"/>
      <w:ind w:firstLine="0" w:firstLineChars="0"/>
      <w:jc w:val="center"/>
    </w:pPr>
    <w:rPr>
      <w:sz w:val="20"/>
    </w:rPr>
  </w:style>
  <w:style w:type="paragraph" w:customStyle="1" w:styleId="134">
    <w:name w:val="--编号内缩进"/>
    <w:basedOn w:val="1"/>
    <w:uiPriority w:val="0"/>
    <w:pPr>
      <w:spacing w:line="360" w:lineRule="auto"/>
      <w:ind w:left="420" w:firstLine="200" w:firstLineChars="200"/>
    </w:pPr>
    <w:rPr>
      <w:rFonts w:ascii="Times New Roman" w:hAnsi="Times New Roman" w:eastAsia="宋体" w:cs="Times New Roman"/>
      <w:szCs w:val="21"/>
    </w:rPr>
  </w:style>
  <w:style w:type="paragraph" w:customStyle="1" w:styleId="135">
    <w:name w:val="--规划-题注"/>
    <w:basedOn w:val="1"/>
    <w:next w:val="127"/>
    <w:uiPriority w:val="0"/>
    <w:pPr>
      <w:spacing w:line="360" w:lineRule="auto"/>
      <w:jc w:val="center"/>
    </w:pPr>
    <w:rPr>
      <w:rFonts w:ascii="Times New Roman" w:hAnsi="Times New Roman" w:eastAsia="黑体" w:cs="Times New Roman"/>
      <w:szCs w:val="24"/>
    </w:rPr>
  </w:style>
  <w:style w:type="paragraph" w:customStyle="1" w:styleId="136">
    <w:name w:val="--规划-图和表"/>
    <w:next w:val="127"/>
    <w:uiPriority w:val="0"/>
    <w:pPr>
      <w:jc w:val="center"/>
    </w:pPr>
    <w:rPr>
      <w:rFonts w:ascii="Times New Roman" w:hAnsi="Times New Roman" w:eastAsia="宋体" w:cs="Times New Roman"/>
      <w:kern w:val="2"/>
      <w:sz w:val="21"/>
      <w:lang w:val="en-US" w:eastAsia="zh-CN" w:bidi="ar-SA"/>
    </w:rPr>
  </w:style>
  <w:style w:type="paragraph" w:customStyle="1" w:styleId="137">
    <w:name w:val="--规划-小标题"/>
    <w:basedOn w:val="1"/>
    <w:next w:val="127"/>
    <w:uiPriority w:val="0"/>
    <w:pPr>
      <w:keepNext/>
      <w:keepLines/>
      <w:spacing w:line="360" w:lineRule="auto"/>
      <w:outlineLvl w:val="4"/>
    </w:pPr>
    <w:rPr>
      <w:rFonts w:ascii="Times New Roman" w:hAnsi="Times New Roman" w:eastAsia="黑体" w:cs="Times New Roman"/>
      <w:szCs w:val="24"/>
    </w:rPr>
  </w:style>
  <w:style w:type="paragraph" w:customStyle="1" w:styleId="138">
    <w:name w:val="--规划正文 Char"/>
    <w:basedOn w:val="1"/>
    <w:uiPriority w:val="0"/>
    <w:pPr>
      <w:spacing w:line="360" w:lineRule="auto"/>
      <w:ind w:firstLine="200" w:firstLineChars="200"/>
    </w:pPr>
    <w:rPr>
      <w:rFonts w:ascii="Times New Roman" w:hAnsi="Times New Roman" w:eastAsia="宋体" w:cs="Times New Roman"/>
      <w:sz w:val="24"/>
      <w:szCs w:val="24"/>
    </w:rPr>
  </w:style>
  <w:style w:type="paragraph" w:customStyle="1" w:styleId="139">
    <w:name w:val="缺省文本"/>
    <w:basedOn w:val="1"/>
    <w:qFormat/>
    <w:uiPriority w:val="0"/>
    <w:pPr>
      <w:autoSpaceDE w:val="0"/>
      <w:autoSpaceDN w:val="0"/>
      <w:adjustRightInd w:val="0"/>
      <w:jc w:val="left"/>
    </w:pPr>
    <w:rPr>
      <w:rFonts w:ascii="Times New Roman" w:hAnsi="Times New Roman" w:eastAsia="宋体" w:cs="Times New Roman"/>
      <w:kern w:val="0"/>
      <w:szCs w:val="24"/>
    </w:rPr>
  </w:style>
  <w:style w:type="paragraph" w:customStyle="1" w:styleId="140">
    <w:name w:val="封面文档标题"/>
    <w:basedOn w:val="1"/>
    <w:uiPriority w:val="0"/>
    <w:pPr>
      <w:autoSpaceDE w:val="0"/>
      <w:autoSpaceDN w:val="0"/>
      <w:adjustRightInd w:val="0"/>
      <w:spacing w:line="360" w:lineRule="auto"/>
      <w:jc w:val="center"/>
    </w:pPr>
    <w:rPr>
      <w:rFonts w:ascii="Arial" w:hAnsi="Arial" w:eastAsia="宋体" w:cs="Times New Roman"/>
      <w:b/>
      <w:kern w:val="0"/>
      <w:sz w:val="56"/>
      <w:szCs w:val="24"/>
    </w:rPr>
  </w:style>
  <w:style w:type="character" w:customStyle="1" w:styleId="141">
    <w:name w:val="--规划正文 Char Char"/>
    <w:uiPriority w:val="0"/>
    <w:rPr>
      <w:rFonts w:eastAsia="宋体"/>
      <w:kern w:val="2"/>
      <w:sz w:val="24"/>
      <w:szCs w:val="24"/>
      <w:lang w:val="en-US" w:eastAsia="zh-CN" w:bidi="ar-SA"/>
    </w:rPr>
  </w:style>
  <w:style w:type="paragraph" w:customStyle="1" w:styleId="142">
    <w:name w:val="样式3"/>
    <w:basedOn w:val="2"/>
    <w:qFormat/>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43">
    <w:name w:val="--规划正文 Char1"/>
    <w:uiPriority w:val="0"/>
    <w:rPr>
      <w:rFonts w:eastAsia="宋体"/>
      <w:kern w:val="2"/>
      <w:sz w:val="21"/>
      <w:lang w:val="en-US" w:eastAsia="zh-CN" w:bidi="ar-SA"/>
    </w:rPr>
  </w:style>
  <w:style w:type="paragraph" w:customStyle="1" w:styleId="144">
    <w:name w:val="word"/>
    <w:basedOn w:val="1"/>
    <w:qFormat/>
    <w:uiPriority w:val="0"/>
    <w:pPr>
      <w:widowControl/>
      <w:spacing w:before="100" w:beforeAutospacing="1" w:after="100" w:afterAutospacing="1" w:line="301" w:lineRule="atLeast"/>
      <w:jc w:val="left"/>
    </w:pPr>
    <w:rPr>
      <w:rFonts w:ascii="ˎ̥" w:hAnsi="ˎ̥" w:eastAsia="宋体" w:cs="Times New Roman"/>
      <w:color w:val="000000"/>
      <w:kern w:val="0"/>
      <w:sz w:val="20"/>
      <w:szCs w:val="20"/>
    </w:rPr>
  </w:style>
  <w:style w:type="paragraph" w:customStyle="1" w:styleId="145">
    <w:name w:val="列表项目"/>
    <w:basedOn w:val="1"/>
    <w:uiPriority w:val="0"/>
    <w:pPr>
      <w:tabs>
        <w:tab w:val="left" w:pos="420"/>
        <w:tab w:val="left" w:pos="1080"/>
      </w:tabs>
      <w:spacing w:line="288" w:lineRule="auto"/>
      <w:ind w:left="1080" w:hanging="360"/>
    </w:pPr>
    <w:rPr>
      <w:rFonts w:ascii="Times New Roman" w:hAnsi="Times New Roman" w:eastAsia="宋体" w:cs="Times New Roman"/>
      <w:sz w:val="24"/>
      <w:szCs w:val="20"/>
    </w:rPr>
  </w:style>
  <w:style w:type="character" w:customStyle="1" w:styleId="146">
    <w:name w:val="content1"/>
    <w:qFormat/>
    <w:uiPriority w:val="0"/>
    <w:rPr>
      <w:rFonts w:hint="default" w:ascii="??" w:hAnsi="??"/>
      <w:sz w:val="16"/>
      <w:szCs w:val="16"/>
      <w:u w:val="none"/>
    </w:rPr>
  </w:style>
  <w:style w:type="character" w:customStyle="1" w:styleId="147">
    <w:name w:val="unnamed4"/>
    <w:basedOn w:val="44"/>
    <w:uiPriority w:val="0"/>
  </w:style>
  <w:style w:type="character" w:customStyle="1" w:styleId="148">
    <w:name w:val="font2"/>
    <w:basedOn w:val="44"/>
    <w:uiPriority w:val="0"/>
  </w:style>
  <w:style w:type="character" w:customStyle="1" w:styleId="149">
    <w:name w:val="font41"/>
    <w:uiPriority w:val="0"/>
    <w:rPr>
      <w:color w:val="000000"/>
      <w:sz w:val="18"/>
      <w:szCs w:val="18"/>
      <w:u w:val="none"/>
    </w:rPr>
  </w:style>
  <w:style w:type="paragraph" w:customStyle="1" w:styleId="150">
    <w:name w:val="正文(首行缩进)"/>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51">
    <w:name w:val="xl72"/>
    <w:basedOn w:val="1"/>
    <w:uiPriority w:val="0"/>
    <w:pPr>
      <w:widowControl/>
      <w:spacing w:before="100" w:beforeAutospacing="1" w:after="100" w:afterAutospacing="1"/>
      <w:jc w:val="left"/>
    </w:pPr>
    <w:rPr>
      <w:rFonts w:ascii="宋体" w:hAnsi="宋体" w:eastAsia="宋体" w:cs="Times New Roman"/>
      <w:b/>
      <w:bCs/>
      <w:kern w:val="0"/>
      <w:sz w:val="28"/>
      <w:szCs w:val="28"/>
    </w:rPr>
  </w:style>
  <w:style w:type="character" w:customStyle="1" w:styleId="152">
    <w:name w:val="正文首行缩进 字符"/>
    <w:basedOn w:val="69"/>
    <w:semiHidden/>
    <w:qFormat/>
    <w:uiPriority w:val="99"/>
  </w:style>
  <w:style w:type="character" w:customStyle="1" w:styleId="153">
    <w:name w:val="正文首行缩进 Char"/>
    <w:link w:val="41"/>
    <w:uiPriority w:val="0"/>
    <w:rPr>
      <w:rFonts w:ascii="Times New Roman" w:hAnsi="Times New Roman" w:eastAsia="宋体" w:cs="Times New Roman"/>
      <w:b/>
      <w:bCs/>
      <w:szCs w:val="24"/>
    </w:rPr>
  </w:style>
  <w:style w:type="paragraph" w:customStyle="1" w:styleId="15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55">
    <w:name w:val="汉议细等线简8"/>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56">
    <w:name w:val="汉仪细等线简9BOLD"/>
    <w:basedOn w:val="1"/>
    <w:uiPriority w:val="0"/>
    <w:pPr>
      <w:autoSpaceDE w:val="0"/>
      <w:autoSpaceDN w:val="0"/>
      <w:adjustRightInd w:val="0"/>
      <w:spacing w:line="240" w:lineRule="atLeast"/>
    </w:pPr>
    <w:rPr>
      <w:rFonts w:ascii="汉仪细等线简" w:hAnsi="Times New Roman" w:eastAsia="汉仪细等线简" w:cs="Times New Roman"/>
      <w:b/>
      <w:bCs/>
      <w:kern w:val="0"/>
      <w:sz w:val="18"/>
      <w:szCs w:val="18"/>
    </w:rPr>
  </w:style>
  <w:style w:type="character" w:customStyle="1" w:styleId="157">
    <w:name w:val="mode"/>
    <w:basedOn w:val="44"/>
    <w:uiPriority w:val="0"/>
  </w:style>
  <w:style w:type="paragraph" w:customStyle="1" w:styleId="158">
    <w:name w:val="9"/>
    <w:basedOn w:val="1"/>
    <w:next w:val="7"/>
    <w:qFormat/>
    <w:uiPriority w:val="0"/>
    <w:pPr>
      <w:autoSpaceDE w:val="0"/>
      <w:autoSpaceDN w:val="0"/>
      <w:adjustRightInd w:val="0"/>
      <w:ind w:firstLine="420"/>
      <w:jc w:val="left"/>
      <w:textAlignment w:val="baseline"/>
    </w:pPr>
    <w:rPr>
      <w:rFonts w:ascii="宋体" w:hAnsi="Times New Roman" w:eastAsia="宋体" w:cs="Times New Roman"/>
      <w:kern w:val="0"/>
      <w:sz w:val="34"/>
      <w:szCs w:val="20"/>
    </w:rPr>
  </w:style>
  <w:style w:type="character" w:customStyle="1" w:styleId="159">
    <w:name w:val="unnamed3"/>
    <w:basedOn w:val="44"/>
    <w:qFormat/>
    <w:uiPriority w:val="0"/>
  </w:style>
  <w:style w:type="paragraph" w:customStyle="1" w:styleId="160">
    <w:name w:val="8"/>
    <w:basedOn w:val="1"/>
    <w:next w:val="19"/>
    <w:qFormat/>
    <w:uiPriority w:val="0"/>
    <w:pPr>
      <w:spacing w:after="120"/>
      <w:ind w:left="420" w:leftChars="200"/>
    </w:pPr>
    <w:rPr>
      <w:rFonts w:ascii="Times New Roman" w:hAnsi="Times New Roman" w:eastAsia="宋体" w:cs="Times New Roman"/>
      <w:szCs w:val="24"/>
    </w:rPr>
  </w:style>
  <w:style w:type="paragraph" w:customStyle="1" w:styleId="161">
    <w:name w:val="7"/>
    <w:basedOn w:val="1"/>
    <w:qFormat/>
    <w:uiPriority w:val="0"/>
    <w:pPr>
      <w:autoSpaceDE w:val="0"/>
      <w:autoSpaceDN w:val="0"/>
      <w:adjustRightInd w:val="0"/>
      <w:spacing w:line="270" w:lineRule="atLeast"/>
      <w:jc w:val="left"/>
    </w:pPr>
    <w:rPr>
      <w:rFonts w:ascii="宋体" w:hAnsi="Times New Roman" w:eastAsia="宋体" w:cs="Times New Roman"/>
      <w:kern w:val="0"/>
      <w:sz w:val="18"/>
      <w:szCs w:val="18"/>
    </w:rPr>
  </w:style>
  <w:style w:type="paragraph" w:customStyle="1" w:styleId="162">
    <w:name w:val="00"/>
    <w:basedOn w:val="1"/>
    <w:qFormat/>
    <w:uiPriority w:val="0"/>
    <w:pPr>
      <w:autoSpaceDE w:val="0"/>
      <w:autoSpaceDN w:val="0"/>
      <w:adjustRightInd w:val="0"/>
      <w:jc w:val="left"/>
    </w:pPr>
    <w:rPr>
      <w:rFonts w:ascii="黑体" w:hAnsi="Times New Roman" w:eastAsia="黑体" w:cs="Times New Roman"/>
      <w:b/>
      <w:bCs/>
      <w:kern w:val="0"/>
      <w:sz w:val="20"/>
      <w:szCs w:val="20"/>
    </w:rPr>
  </w:style>
  <w:style w:type="paragraph" w:customStyle="1" w:styleId="163">
    <w:name w:val="5"/>
    <w:basedOn w:val="1"/>
    <w:qFormat/>
    <w:uiPriority w:val="0"/>
    <w:pPr>
      <w:autoSpaceDE w:val="0"/>
      <w:autoSpaceDN w:val="0"/>
      <w:adjustRightInd w:val="0"/>
      <w:jc w:val="left"/>
    </w:pPr>
    <w:rPr>
      <w:rFonts w:ascii="宋体" w:hAnsi="Times New Roman" w:eastAsia="宋体" w:cs="Times New Roman"/>
      <w:b/>
      <w:bCs/>
      <w:kern w:val="0"/>
      <w:sz w:val="18"/>
      <w:szCs w:val="18"/>
    </w:rPr>
  </w:style>
  <w:style w:type="paragraph" w:customStyle="1" w:styleId="164">
    <w:name w:val="6"/>
    <w:basedOn w:val="163"/>
    <w:qFormat/>
    <w:uiPriority w:val="0"/>
    <w:pPr>
      <w:spacing w:line="270" w:lineRule="atLeast"/>
      <w:jc w:val="both"/>
    </w:pPr>
    <w:rPr>
      <w:b w:val="0"/>
      <w:bCs w:val="0"/>
    </w:rPr>
  </w:style>
  <w:style w:type="paragraph" w:customStyle="1" w:styleId="165">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66">
    <w:name w:val="姜文清定义的正文"/>
    <w:basedOn w:val="1"/>
    <w:uiPriority w:val="0"/>
    <w:pPr>
      <w:spacing w:line="240" w:lineRule="atLeast"/>
      <w:ind w:firstLine="567"/>
    </w:pPr>
    <w:rPr>
      <w:rFonts w:ascii="Times New Roman" w:hAnsi="Times New Roman" w:eastAsia="宋体" w:cs="Times New Roman"/>
      <w:szCs w:val="20"/>
    </w:rPr>
  </w:style>
  <w:style w:type="paragraph" w:customStyle="1" w:styleId="167">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68">
    <w:name w:val="CM2"/>
    <w:basedOn w:val="167"/>
    <w:next w:val="167"/>
    <w:uiPriority w:val="0"/>
    <w:pPr>
      <w:spacing w:line="200" w:lineRule="atLeast"/>
    </w:pPr>
    <w:rPr>
      <w:rFonts w:ascii="Arial" w:hAnsi="Arial" w:eastAsia="宋体" w:cs="Times New Roman"/>
      <w:color w:val="auto"/>
    </w:rPr>
  </w:style>
  <w:style w:type="paragraph" w:customStyle="1" w:styleId="169">
    <w:name w:val="Normal Paragraph"/>
    <w:basedOn w:val="1"/>
    <w:qFormat/>
    <w:uiPriority w:val="0"/>
    <w:pPr>
      <w:widowControl/>
      <w:spacing w:before="120" w:line="360" w:lineRule="auto"/>
      <w:ind w:firstLine="425"/>
    </w:pPr>
    <w:rPr>
      <w:rFonts w:ascii="Times New Roman" w:hAnsi="Times New Roman" w:eastAsia="宋体" w:cs="Times New Roman"/>
      <w:kern w:val="0"/>
      <w:sz w:val="24"/>
      <w:szCs w:val="24"/>
    </w:rPr>
  </w:style>
  <w:style w:type="character" w:customStyle="1" w:styleId="170">
    <w:name w:val="blue"/>
    <w:basedOn w:val="44"/>
    <w:qFormat/>
    <w:uiPriority w:val="0"/>
  </w:style>
  <w:style w:type="paragraph" w:customStyle="1" w:styleId="171">
    <w:name w:val="blue1"/>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2">
    <w:name w:val="font"/>
    <w:basedOn w:val="44"/>
    <w:qFormat/>
    <w:uiPriority w:val="0"/>
  </w:style>
  <w:style w:type="character" w:customStyle="1" w:styleId="173">
    <w:name w:val="font11"/>
    <w:qFormat/>
    <w:uiPriority w:val="0"/>
    <w:rPr>
      <w:rFonts w:hint="default" w:ascii="ˎ̥" w:hAnsi="ˎ̥"/>
    </w:rPr>
  </w:style>
  <w:style w:type="paragraph" w:customStyle="1" w:styleId="174">
    <w:name w:val="a14"/>
    <w:basedOn w:val="1"/>
    <w:uiPriority w:val="0"/>
    <w:pPr>
      <w:widowControl/>
      <w:spacing w:before="100" w:beforeAutospacing="1" w:after="100" w:afterAutospacing="1" w:line="300" w:lineRule="atLeast"/>
      <w:ind w:firstLine="375"/>
      <w:jc w:val="left"/>
    </w:pPr>
    <w:rPr>
      <w:rFonts w:ascii="宋体" w:hAnsi="宋体" w:eastAsia="宋体" w:cs="宋体"/>
      <w:kern w:val="0"/>
      <w:szCs w:val="21"/>
    </w:rPr>
  </w:style>
  <w:style w:type="character" w:customStyle="1" w:styleId="175">
    <w:name w:val="proddescription"/>
    <w:basedOn w:val="44"/>
    <w:uiPriority w:val="0"/>
  </w:style>
  <w:style w:type="character" w:customStyle="1" w:styleId="176">
    <w:name w:val="prodheadlines"/>
    <w:basedOn w:val="44"/>
    <w:uiPriority w:val="0"/>
  </w:style>
  <w:style w:type="character" w:customStyle="1" w:styleId="177">
    <w:name w:val="text"/>
    <w:basedOn w:val="44"/>
    <w:qFormat/>
    <w:uiPriority w:val="0"/>
  </w:style>
  <w:style w:type="paragraph" w:customStyle="1" w:styleId="178">
    <w:name w:val="tex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9">
    <w:name w:val="z-窗体顶端1"/>
    <w:basedOn w:val="1"/>
    <w:next w:val="1"/>
    <w:link w:val="180"/>
    <w:qFormat/>
    <w:uiPriority w:val="0"/>
    <w:pPr>
      <w:widowControl/>
      <w:pBdr>
        <w:bottom w:val="single" w:color="auto" w:sz="6" w:space="1"/>
      </w:pBdr>
      <w:jc w:val="center"/>
    </w:pPr>
    <w:rPr>
      <w:rFonts w:ascii="Arial" w:hAnsi="Arial" w:eastAsia="宋体" w:cs="Arial"/>
      <w:vanish/>
      <w:kern w:val="0"/>
      <w:sz w:val="16"/>
      <w:szCs w:val="16"/>
    </w:rPr>
  </w:style>
  <w:style w:type="character" w:customStyle="1" w:styleId="180">
    <w:name w:val="z-窗体顶端 Char"/>
    <w:basedOn w:val="44"/>
    <w:link w:val="179"/>
    <w:qFormat/>
    <w:uiPriority w:val="0"/>
    <w:rPr>
      <w:rFonts w:ascii="Arial" w:hAnsi="Arial" w:eastAsia="宋体" w:cs="Arial"/>
      <w:vanish/>
      <w:kern w:val="0"/>
      <w:sz w:val="16"/>
      <w:szCs w:val="16"/>
    </w:rPr>
  </w:style>
  <w:style w:type="paragraph" w:customStyle="1" w:styleId="181">
    <w:name w:val="z-窗体底端1"/>
    <w:basedOn w:val="1"/>
    <w:next w:val="1"/>
    <w:link w:val="182"/>
    <w:qFormat/>
    <w:uiPriority w:val="0"/>
    <w:pPr>
      <w:widowControl/>
      <w:pBdr>
        <w:top w:val="single" w:color="auto" w:sz="6" w:space="1"/>
      </w:pBdr>
      <w:jc w:val="center"/>
    </w:pPr>
    <w:rPr>
      <w:rFonts w:ascii="Arial" w:hAnsi="Arial" w:eastAsia="宋体" w:cs="Arial"/>
      <w:vanish/>
      <w:kern w:val="0"/>
      <w:sz w:val="16"/>
      <w:szCs w:val="16"/>
    </w:rPr>
  </w:style>
  <w:style w:type="character" w:customStyle="1" w:styleId="182">
    <w:name w:val="z-窗体底端 Char"/>
    <w:basedOn w:val="44"/>
    <w:link w:val="181"/>
    <w:qFormat/>
    <w:uiPriority w:val="0"/>
    <w:rPr>
      <w:rFonts w:ascii="Arial" w:hAnsi="Arial" w:eastAsia="宋体" w:cs="Arial"/>
      <w:vanish/>
      <w:kern w:val="0"/>
      <w:sz w:val="16"/>
      <w:szCs w:val="16"/>
    </w:rPr>
  </w:style>
  <w:style w:type="paragraph" w:customStyle="1" w:styleId="183">
    <w:name w:val="正文样式"/>
    <w:basedOn w:val="1"/>
    <w:uiPriority w:val="0"/>
    <w:pPr>
      <w:adjustRightInd w:val="0"/>
      <w:spacing w:line="400" w:lineRule="atLeast"/>
      <w:ind w:firstLine="570" w:firstLineChars="203"/>
      <w:textAlignment w:val="baseline"/>
    </w:pPr>
    <w:rPr>
      <w:rFonts w:ascii="Times New Roman" w:hAnsi="Times New Roman" w:eastAsia="仿宋_GB2312" w:cs="Times New Roman"/>
      <w:kern w:val="0"/>
      <w:sz w:val="28"/>
      <w:szCs w:val="20"/>
    </w:rPr>
  </w:style>
  <w:style w:type="paragraph" w:customStyle="1" w:styleId="184">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185">
    <w:name w:val="段落正文"/>
    <w:basedOn w:val="22"/>
    <w:uiPriority w:val="0"/>
    <w:pPr>
      <w:ind w:firstLine="560" w:firstLineChars="200"/>
    </w:pPr>
    <w:rPr>
      <w:sz w:val="28"/>
    </w:rPr>
  </w:style>
  <w:style w:type="character" w:customStyle="1" w:styleId="186">
    <w:name w:val="gray6"/>
    <w:basedOn w:val="44"/>
    <w:qFormat/>
    <w:uiPriority w:val="0"/>
  </w:style>
  <w:style w:type="character" w:customStyle="1" w:styleId="187">
    <w:name w:val="style9"/>
    <w:basedOn w:val="44"/>
    <w:qFormat/>
    <w:uiPriority w:val="0"/>
  </w:style>
  <w:style w:type="paragraph" w:customStyle="1" w:styleId="188">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character" w:customStyle="1" w:styleId="189">
    <w:name w:val="grame"/>
    <w:basedOn w:val="44"/>
    <w:qFormat/>
    <w:uiPriority w:val="0"/>
  </w:style>
  <w:style w:type="paragraph" w:customStyle="1" w:styleId="190">
    <w:name w:val="style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1">
    <w:name w:val="Char1"/>
    <w:basedOn w:val="1"/>
    <w:qFormat/>
    <w:uiPriority w:val="0"/>
    <w:pPr>
      <w:jc w:val="left"/>
    </w:pPr>
    <w:rPr>
      <w:rFonts w:ascii="Tahoma" w:hAnsi="Tahoma" w:eastAsia="宋体" w:cs="Times New Roman"/>
      <w:sz w:val="24"/>
      <w:szCs w:val="20"/>
    </w:rPr>
  </w:style>
  <w:style w:type="paragraph" w:customStyle="1" w:styleId="192">
    <w:name w:val="编号1"/>
    <w:basedOn w:val="1"/>
    <w:qFormat/>
    <w:uiPriority w:val="0"/>
    <w:pPr>
      <w:numPr>
        <w:ilvl w:val="0"/>
        <w:numId w:val="6"/>
      </w:numPr>
      <w:adjustRightInd w:val="0"/>
      <w:spacing w:line="300" w:lineRule="auto"/>
      <w:ind w:right="210"/>
      <w:textAlignment w:val="center"/>
    </w:pPr>
    <w:rPr>
      <w:rFonts w:ascii="宋体" w:hAnsi="宋体" w:eastAsia="宋体" w:cs="Times New Roman"/>
      <w:snapToGrid w:val="0"/>
      <w:spacing w:val="10"/>
      <w:kern w:val="24"/>
      <w:szCs w:val="24"/>
    </w:rPr>
  </w:style>
  <w:style w:type="paragraph" w:customStyle="1" w:styleId="193">
    <w:name w:val="Char Char Char Char Char Char Char Char Char Char Char Char Char Char Char Char Char Char Char Char Char Char"/>
    <w:basedOn w:val="1"/>
    <w:uiPriority w:val="0"/>
    <w:pPr>
      <w:widowControl/>
      <w:spacing w:line="400" w:lineRule="exact"/>
      <w:jc w:val="center"/>
    </w:pPr>
    <w:rPr>
      <w:rFonts w:ascii="Verdana" w:hAnsi="Verdana" w:eastAsia="宋体" w:cs="Times New Roman"/>
      <w:kern w:val="0"/>
      <w:szCs w:val="20"/>
      <w:lang w:eastAsia="en-US"/>
    </w:rPr>
  </w:style>
  <w:style w:type="paragraph" w:customStyle="1" w:styleId="194">
    <w:name w:val="font0"/>
    <w:basedOn w:val="1"/>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195">
    <w:name w:val="font5"/>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196">
    <w:name w:val="font6"/>
    <w:basedOn w:val="1"/>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197">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198">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199">
    <w:name w:val="表格字"/>
    <w:basedOn w:val="1"/>
    <w:qFormat/>
    <w:uiPriority w:val="0"/>
    <w:pPr>
      <w:adjustRightInd w:val="0"/>
      <w:jc w:val="center"/>
    </w:pPr>
    <w:rPr>
      <w:rFonts w:ascii="宋体" w:hAnsi="Times New Roman" w:eastAsia="宋体" w:cs="Times New Roman"/>
      <w:sz w:val="24"/>
      <w:szCs w:val="20"/>
    </w:rPr>
  </w:style>
  <w:style w:type="character" w:customStyle="1" w:styleId="200">
    <w:name w:val="样式 小三 加粗"/>
    <w:qFormat/>
    <w:uiPriority w:val="0"/>
    <w:rPr>
      <w:rFonts w:eastAsia="宋体"/>
      <w:b/>
      <w:bCs/>
      <w:sz w:val="32"/>
    </w:rPr>
  </w:style>
  <w:style w:type="paragraph" w:customStyle="1" w:styleId="201">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2">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3">
    <w:name w:val="Char Char Char"/>
    <w:basedOn w:val="1"/>
    <w:qFormat/>
    <w:uiPriority w:val="0"/>
    <w:rPr>
      <w:rFonts w:ascii="Tahoma" w:hAnsi="Tahoma" w:eastAsia="宋体" w:cs="Times New Roman"/>
      <w:sz w:val="24"/>
      <w:szCs w:val="20"/>
    </w:rPr>
  </w:style>
  <w:style w:type="paragraph" w:customStyle="1" w:styleId="204">
    <w:name w:val="Char2"/>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205">
    <w:name w:val="info4"/>
    <w:basedOn w:val="44"/>
    <w:uiPriority w:val="0"/>
  </w:style>
  <w:style w:type="paragraph" w:customStyle="1" w:styleId="206">
    <w:name w:val="缩进正文"/>
    <w:basedOn w:val="1"/>
    <w:link w:val="207"/>
    <w:qFormat/>
    <w:uiPriority w:val="0"/>
    <w:pPr>
      <w:ind w:firstLine="560" w:firstLineChars="200"/>
    </w:pPr>
    <w:rPr>
      <w:rFonts w:ascii="Times New Roman" w:hAnsi="Times New Roman" w:eastAsia="仿宋_GB2312" w:cs="宋体"/>
      <w:sz w:val="28"/>
      <w:szCs w:val="20"/>
    </w:rPr>
  </w:style>
  <w:style w:type="character" w:customStyle="1" w:styleId="207">
    <w:name w:val="缩进正文 Char"/>
    <w:link w:val="206"/>
    <w:qFormat/>
    <w:uiPriority w:val="0"/>
    <w:rPr>
      <w:rFonts w:ascii="Times New Roman" w:hAnsi="Times New Roman" w:eastAsia="仿宋_GB2312" w:cs="宋体"/>
      <w:sz w:val="28"/>
      <w:szCs w:val="20"/>
    </w:rPr>
  </w:style>
  <w:style w:type="paragraph" w:customStyle="1" w:styleId="208">
    <w:name w:val="列出段落1"/>
    <w:basedOn w:val="1"/>
    <w:qFormat/>
    <w:uiPriority w:val="0"/>
    <w:pPr>
      <w:ind w:firstLine="420" w:firstLineChars="200"/>
    </w:pPr>
    <w:rPr>
      <w:rFonts w:ascii="Calibri" w:hAnsi="Calibri" w:eastAsia="宋体" w:cs="Calibri"/>
      <w:szCs w:val="21"/>
    </w:rPr>
  </w:style>
  <w:style w:type="paragraph" w:customStyle="1" w:styleId="209">
    <w:name w:val="SS正文首行缩进 +"/>
    <w:basedOn w:val="41"/>
    <w:qFormat/>
    <w:uiPriority w:val="99"/>
    <w:pPr>
      <w:spacing w:beforeLines="50" w:afterLines="50" w:line="360" w:lineRule="auto"/>
      <w:ind w:firstLine="480" w:firstLineChars="200"/>
    </w:pPr>
    <w:rPr>
      <w:rFonts w:cs="宋体"/>
      <w:sz w:val="24"/>
      <w:szCs w:val="20"/>
    </w:rPr>
  </w:style>
  <w:style w:type="character" w:customStyle="1" w:styleId="210">
    <w:name w:val="批注主题 字符"/>
    <w:basedOn w:val="72"/>
    <w:semiHidden/>
    <w:uiPriority w:val="99"/>
    <w:rPr>
      <w:b/>
      <w:bCs/>
    </w:rPr>
  </w:style>
  <w:style w:type="character" w:customStyle="1" w:styleId="211">
    <w:name w:val="批注文字 Char"/>
    <w:link w:val="16"/>
    <w:qFormat/>
    <w:uiPriority w:val="0"/>
    <w:rPr>
      <w:rFonts w:ascii="宋体" w:hAnsi="Times New Roman" w:eastAsia="宋体" w:cs="Times New Roman"/>
      <w:kern w:val="0"/>
      <w:sz w:val="34"/>
      <w:szCs w:val="20"/>
    </w:rPr>
  </w:style>
  <w:style w:type="character" w:customStyle="1" w:styleId="212">
    <w:name w:val="批注主题 Char"/>
    <w:link w:val="40"/>
    <w:uiPriority w:val="0"/>
    <w:rPr>
      <w:rFonts w:ascii="宋体" w:hAnsi="Times New Roman" w:eastAsia="宋体" w:cs="Times New Roman"/>
      <w:b/>
      <w:bCs/>
      <w:szCs w:val="24"/>
    </w:rPr>
  </w:style>
  <w:style w:type="paragraph" w:customStyle="1" w:styleId="213">
    <w:name w:val="Char4"/>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14">
    <w:name w:val="列出段落2"/>
    <w:basedOn w:val="1"/>
    <w:qFormat/>
    <w:uiPriority w:val="34"/>
    <w:pPr>
      <w:ind w:firstLine="420" w:firstLineChars="200"/>
    </w:pPr>
    <w:rPr>
      <w:rFonts w:ascii="Times New Roman" w:hAnsi="Times New Roman" w:eastAsia="宋体" w:cs="Times New Roman"/>
      <w:sz w:val="24"/>
      <w:szCs w:val="24"/>
    </w:rPr>
  </w:style>
  <w:style w:type="character" w:customStyle="1" w:styleId="215">
    <w:name w:val="列出段落 Char"/>
    <w:link w:val="94"/>
    <w:qFormat/>
    <w:locked/>
    <w:uiPriority w:val="34"/>
    <w:rPr>
      <w:rFonts w:ascii="Calibri" w:hAnsi="Calibri" w:eastAsia="宋体" w:cs="Times New Roman"/>
    </w:rPr>
  </w:style>
  <w:style w:type="character" w:customStyle="1" w:styleId="216">
    <w:name w:val="标准文本 Char"/>
    <w:link w:val="217"/>
    <w:qFormat/>
    <w:locked/>
    <w:uiPriority w:val="0"/>
    <w:rPr>
      <w:sz w:val="24"/>
      <w:lang w:val="zh-CN" w:eastAsia="zh-CN"/>
    </w:rPr>
  </w:style>
  <w:style w:type="paragraph" w:customStyle="1" w:styleId="217">
    <w:name w:val="标准文本"/>
    <w:basedOn w:val="1"/>
    <w:link w:val="216"/>
    <w:qFormat/>
    <w:uiPriority w:val="0"/>
    <w:pPr>
      <w:spacing w:line="360" w:lineRule="auto"/>
      <w:ind w:firstLine="480" w:firstLineChars="200"/>
    </w:pPr>
    <w:rPr>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B88F16-D632-43DE-B65F-A55135C390C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47</Pages>
  <Words>3837</Words>
  <Characters>21876</Characters>
  <Lines>182</Lines>
  <Paragraphs>51</Paragraphs>
  <TotalTime>0</TotalTime>
  <ScaleCrop>false</ScaleCrop>
  <LinksUpToDate>false</LinksUpToDate>
  <CharactersWithSpaces>25662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2018-08-06T07:55:00Z</dcterms:created>
  <dc:creator>刘玉兰</dc:creator>
  <cp:lastModifiedBy>梁瑞怡</cp:lastModifiedBy>
  <cp:lastPrinted>2017-05-08T06:28:00Z</cp:lastPrinted>
  <dcterms:modified xsi:type="dcterms:W3CDTF">2021-05-25T06:58:37Z</dcterms:modified>
  <cp:revision>1210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0DCCE7E63A9B4B77A9C0F042731C6CE8</vt:lpwstr>
  </property>
</Properties>
</file>