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ascii="宋体" w:hAnsi="宋体" w:eastAsia="宋体"/>
          <w:b/>
          <w:sz w:val="40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统一电子时钟系统核心功能技术参数</w:t>
      </w:r>
    </w:p>
    <w:p>
      <w:pPr>
        <w:pStyle w:val="2"/>
        <w:numPr>
          <w:ilvl w:val="1"/>
          <w:numId w:val="0"/>
        </w:numPr>
        <w:rPr>
          <w:rFonts w:ascii="宋体" w:hAnsi="宋体" w:cstheme="minorBidi"/>
          <w:bCs w:val="0"/>
          <w:szCs w:val="36"/>
        </w:rPr>
      </w:pPr>
      <w:r>
        <w:rPr>
          <w:rFonts w:hint="eastAsia" w:ascii="宋体" w:hAnsi="宋体" w:cstheme="minorBidi"/>
          <w:bCs w:val="0"/>
          <w:szCs w:val="36"/>
        </w:rPr>
        <w:t>一、项目描述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工程时钟系统主要为全医院提供统一的准确时间，其主要作用是为整个医院的就诊区域、医技区域、住院区域、行政后勤等区域提供标准统一的时间，保证医疗系统网内所有系统设备时间统一和对外显示时间完全一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钟系统应采用分布式集散控制方式，由云母钟统一控制发送标准时间信号给安装在医院各处的子钟，母钟与各子钟之间应采用NB-IOT方式，扩展方便。系统的信号接收单元应具有通过三大运营商接收GPS或北斗的标准时间信号的功能，为整个系统提供校时信号，消除计时系统的积累误差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系统应由操作平台、校时设备、各类子钟组成。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本项目总预算</w:t>
      </w: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160.32万元</w:t>
      </w:r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宋体" w:hAnsi="宋体" w:eastAsia="宋体"/>
          <w:b/>
          <w:sz w:val="32"/>
          <w:szCs w:val="36"/>
        </w:rPr>
      </w:pPr>
      <w:r>
        <w:rPr>
          <w:rFonts w:hint="eastAsia" w:ascii="宋体" w:hAnsi="宋体" w:eastAsia="宋体"/>
          <w:b/>
          <w:sz w:val="32"/>
          <w:szCs w:val="36"/>
        </w:rPr>
        <w:t>二、</w:t>
      </w:r>
      <w:r>
        <w:rPr>
          <w:rFonts w:hint="eastAsia" w:ascii="宋体" w:hAnsi="宋体" w:eastAsia="宋体"/>
          <w:b/>
          <w:sz w:val="32"/>
          <w:szCs w:val="36"/>
          <w:lang w:eastAsia="zh-CN"/>
        </w:rPr>
        <w:t>硬件</w:t>
      </w:r>
      <w:r>
        <w:rPr>
          <w:rFonts w:hint="eastAsia" w:ascii="宋体" w:hAnsi="宋体" w:eastAsia="宋体"/>
          <w:b/>
          <w:sz w:val="32"/>
          <w:szCs w:val="36"/>
        </w:rPr>
        <w:t>详细参数论证表</w:t>
      </w:r>
    </w:p>
    <w:p>
      <w:pPr>
        <w:ind w:firstLine="360" w:firstLineChars="1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参数前标“*” 、“▲”和不做标记的说明如下：</w:t>
      </w:r>
    </w:p>
    <w:p>
      <w:pPr>
        <w:ind w:firstLine="360" w:firstLineChars="1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1.标“*”参数是关键性技术参数，是设备使用的必需指标，代表设备档次，投标设备的技术参数如果偏离会导致废标。</w:t>
      </w:r>
    </w:p>
    <w:p>
      <w:pPr>
        <w:ind w:firstLine="360" w:firstLineChars="1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2.标“▲”参数是重要条款，是优越技术指标，分值高于一般指标，不是废标条款，但是对产品优劣有较好的区分度。</w:t>
      </w:r>
    </w:p>
    <w:p>
      <w:pPr>
        <w:ind w:firstLine="360" w:firstLineChars="150"/>
        <w:rPr>
          <w:rFonts w:ascii="宋体" w:hAnsi="宋体" w:eastAsia="宋体"/>
          <w:b/>
          <w:sz w:val="32"/>
          <w:szCs w:val="36"/>
        </w:rPr>
      </w:pPr>
      <w:r>
        <w:rPr>
          <w:rFonts w:hint="eastAsia" w:ascii="仿宋" w:hAnsi="仿宋" w:eastAsia="仿宋" w:cs="仿宋"/>
          <w:sz w:val="24"/>
          <w:szCs w:val="24"/>
        </w:rPr>
        <w:t>3.不做任何标记的参数是普通指标。</w:t>
      </w:r>
    </w:p>
    <w:p>
      <w:pPr>
        <w:rPr>
          <w:rFonts w:ascii="宋体" w:hAnsi="宋体" w:eastAsia="宋体"/>
          <w:b/>
          <w:sz w:val="32"/>
          <w:szCs w:val="36"/>
        </w:rPr>
      </w:pPr>
    </w:p>
    <w:tbl>
      <w:tblPr>
        <w:tblStyle w:val="3"/>
        <w:tblW w:w="13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70"/>
        <w:gridCol w:w="1350"/>
        <w:gridCol w:w="870"/>
        <w:gridCol w:w="5970"/>
        <w:gridCol w:w="27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硬件详细参数论证表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（完全响应或部分响应）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提供证明材料的索引页码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NB操作平台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1.1在“云端”在线故障诊断，在线监控；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1.2实时监测NB时钟的运行状况，出现异常状况能够实时上报，方便用户进行管理。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1.3安全要求：具备云服务运营商安全等级：“五星+”或同级别认证；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1.4同步时间精度：&lt;10ms；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1.5状态捕获延时：&lt;2s；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1.6状态自动更新间隔：30分钟；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1.7支持添加终端用户设备容量：无限制；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1.8支持终端产品时源通道切换功能；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1.9具有软件著作权证书；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1.10具有“时钟推后补偿装置及时钟推后补偿同步方法”提供证明材料；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校时设备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2.1即时使用：无使用前的预备工作，无任何辅助设备。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2.2时间准确精度：全周期小于1秒。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2.3同步误差：≤2ms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2.4射频接收灵敏度：129dBm±1dB；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2.5射频输出功率：23dBm±2dBm；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2.6通讯协议：NBIot公共无线通信接口：实时接收NBIot网络标准时间；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2.7输出接口：SNTP/NTP V2、V3、V4等；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2.8输出接口数量：2或者4个；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2.9客户端容量：8000次/秒；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2.10管理端口：通过以太网接口远程管理；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2.11工作温度：-10℃~+65℃；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2.12相对湿度：≤95%；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2.13供电电源：AC220V±15%  50HZ±5%；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2.14功耗：≤30W。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2.15安装方式：标准19英寸机架式安装。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2.16具有“时钟推后补偿装置及时钟推后补偿同步方法”提供证明材料；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单面倒计时式子钟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3.1自身精度：±0.01s/d；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3.2工作温度：-35～＋70℃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3.3相对湿度:≤95％；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3.4工作电压：AC220V±20%，50Hz±10%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 LED发光强度≥1000mcd；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3.6平均无故障时间（MFBF）：≥8.5万小时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3.7外壳为木质，颜色可选 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3.8采用标准IOT网络标准时间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3.9定时开关时钟功能。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 xml:space="preserve">3.10具有“子钟同步时间精确性检测装置”提供证明材料；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3.11具有“时钟推后补偿装置及时钟推后补偿同步方法” 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3.12采用电信或移动物联网卡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单面日历式子钟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4.1自身精度：±0.01s/d；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4.2工作温度：-35～＋70℃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4.3相对湿度:≤95％；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4.4工作电压：AC220V±20%，50Hz±10%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 LED发光强度≥1000mcd；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4.6平均无故障时间（MFBF）：≥8.5万小时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4.7外壳为木质，颜色可选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4.8采用标准IOT网络标准时间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4.9定时开关时钟功能。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 xml:space="preserve">4.10具有“子钟同步时间精确性检测装置”提供证明材料；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4.11具有“时钟推后补偿装置及时钟推后补偿同步方法” 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4.12采用电信或移动物联网卡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单面温湿度子钟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5.1自身精度：±0.01s/d；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5.2工作温度：-35～＋70℃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5.3相对湿度:≤95％；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5.4工作电压：AC220V±20%，50Hz±10%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 LED发光强度≥1000mcd；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5.6平均无故障时间（MFBF）：≥8.5万小时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5.7外壳为木质，颜色可选                                                   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5.8采用标准IOT网络标准时间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5.9定时开关时钟功能。 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5.10具有“子钟同步时间精确性检测装置”提供证明材料；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5.11具有“时钟推后补偿装置及时钟推后补偿同步方法” 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5.12采用电信或移动物联网卡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单面指针式子钟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6.1自身精度：±0.01s/d；                    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6.2采用静音扫秒机芯，静态驱动电流：小于170uA；自动机械误差校正；双电机机芯，校针快速；机芯采用自动光学定位系统。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6.3工作温度：-10～＋60℃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6.4相对湿度:≤95％；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6.5可选用工作电池：锂电池6000mAh，电池一次时间：4年至5年。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6.6平均无故障时间（MFBF）：≥8.5万小时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6.7圆形，外壳为木质，颜色可选                                                       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6.8采用NB-LOT通讯协议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6.9具有“子钟同步时间精确性检测装置”提供证明材料；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6.10具有“时钟推后补偿装置及时钟推后补偿同步方法”提供证明材料；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6.11采用电信或移动物联网卡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双面数字式子钟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7.1自身精度：±0.01s/d；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7.2工作温度：-35～＋70℃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7.3相对湿度:≤95％；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7.4工作电压：AC220V±20%，50Hz±10%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 LED发光强度≥1000mcd；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7.6平均无故障时间（MFBF）：≥8.5万小时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7.7外壳为木质，颜色可选                                                   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7.8采用标准IOT网络标准时间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7.9定时开关时钟功能。 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7.10具有“子钟同步时间精确性检测装置”提供证明材料；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</w:t>
            </w:r>
            <w:r>
              <w:rPr>
                <w:rStyle w:val="6"/>
                <w:lang w:val="en-US" w:eastAsia="zh-CN" w:bidi="ar"/>
              </w:rPr>
              <w:t>7.11具有“时钟推后补偿装置及时钟推后补偿同步方法”提供证明材料；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7.12采用电信或移动物联网卡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交流配电柜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.1部署于机房，供时钟设备及机房相关设备供电使用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.2成套电箱-含3P63A塑壳开关（输入），输出开关：4个3P32A开关+5个2P16A开关+2个1P16A开关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集成实施及其它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线材及辅料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含项目所需所有强电、弱电线材及辅材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规划、集成实施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含项目所需规划、集成、施工、培训等内容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货物原厂免费保修期 </w:t>
            </w:r>
            <w:r>
              <w:rPr>
                <w:rStyle w:val="7"/>
                <w:lang w:val="en-US" w:eastAsia="zh-CN" w:bidi="ar"/>
              </w:rPr>
              <w:t xml:space="preserve"> 5 </w:t>
            </w:r>
            <w:r>
              <w:rPr>
                <w:rStyle w:val="8"/>
                <w:lang w:val="en-US" w:eastAsia="zh-CN" w:bidi="ar"/>
              </w:rPr>
              <w:t xml:space="preserve"> 年，时间自最终验收合格并交付使用之日起计算。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在保修期内，一旦发生质量问题，投标人保证在接到通知24小时内赶到现场进行修理或更换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总预算：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160.32万元</w:t>
            </w:r>
          </w:p>
        </w:tc>
      </w:tr>
    </w:tbl>
    <w:p/>
    <w:p>
      <w:r>
        <w:rPr>
          <w:rFonts w:hint="eastAsia"/>
        </w:rPr>
        <w:t>（正文完）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30B7"/>
    <w:multiLevelType w:val="multilevel"/>
    <w:tmpl w:val="7B5B30B7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2612F"/>
    <w:rsid w:val="00072E01"/>
    <w:rsid w:val="000C3F4F"/>
    <w:rsid w:val="0015396C"/>
    <w:rsid w:val="001771F4"/>
    <w:rsid w:val="00193E83"/>
    <w:rsid w:val="001C6D7E"/>
    <w:rsid w:val="001E1399"/>
    <w:rsid w:val="001E721C"/>
    <w:rsid w:val="00203F84"/>
    <w:rsid w:val="00232291"/>
    <w:rsid w:val="0029068B"/>
    <w:rsid w:val="00294DFD"/>
    <w:rsid w:val="0039106D"/>
    <w:rsid w:val="00392F44"/>
    <w:rsid w:val="003F67A8"/>
    <w:rsid w:val="005336B7"/>
    <w:rsid w:val="0058182C"/>
    <w:rsid w:val="006324E8"/>
    <w:rsid w:val="00710DCF"/>
    <w:rsid w:val="00750DFD"/>
    <w:rsid w:val="00754FC6"/>
    <w:rsid w:val="00763FBB"/>
    <w:rsid w:val="00841F83"/>
    <w:rsid w:val="00AD5B12"/>
    <w:rsid w:val="00B74BD3"/>
    <w:rsid w:val="00BB3866"/>
    <w:rsid w:val="00BE3817"/>
    <w:rsid w:val="00C06F07"/>
    <w:rsid w:val="00C25503"/>
    <w:rsid w:val="00C3041E"/>
    <w:rsid w:val="00C515E5"/>
    <w:rsid w:val="00CD4C5F"/>
    <w:rsid w:val="00CE2673"/>
    <w:rsid w:val="00D33F6B"/>
    <w:rsid w:val="00D85D7C"/>
    <w:rsid w:val="00DB2118"/>
    <w:rsid w:val="00E475CA"/>
    <w:rsid w:val="00F5276C"/>
    <w:rsid w:val="00F67C1E"/>
    <w:rsid w:val="00F91E99"/>
    <w:rsid w:val="00FA1874"/>
    <w:rsid w:val="079D0BE8"/>
    <w:rsid w:val="0BEC7811"/>
    <w:rsid w:val="11B77EDE"/>
    <w:rsid w:val="173A2567"/>
    <w:rsid w:val="1F1A6213"/>
    <w:rsid w:val="207C4A15"/>
    <w:rsid w:val="28D3230F"/>
    <w:rsid w:val="294E05A2"/>
    <w:rsid w:val="2CCF2646"/>
    <w:rsid w:val="2E437B47"/>
    <w:rsid w:val="2F0D3488"/>
    <w:rsid w:val="315775A5"/>
    <w:rsid w:val="331D5F9B"/>
    <w:rsid w:val="33882D88"/>
    <w:rsid w:val="42C67ACD"/>
    <w:rsid w:val="4CCC17D3"/>
    <w:rsid w:val="4D7E7566"/>
    <w:rsid w:val="51262FD2"/>
    <w:rsid w:val="53C2612F"/>
    <w:rsid w:val="588F75AA"/>
    <w:rsid w:val="641B21D3"/>
    <w:rsid w:val="6BA278F4"/>
    <w:rsid w:val="723E66A9"/>
    <w:rsid w:val="74274932"/>
    <w:rsid w:val="76AF6282"/>
    <w:rsid w:val="77B524C9"/>
    <w:rsid w:val="7D52759D"/>
    <w:rsid w:val="7FD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473</Words>
  <Characters>2699</Characters>
  <Lines>22</Lines>
  <Paragraphs>6</Paragraphs>
  <TotalTime>1</TotalTime>
  <ScaleCrop>false</ScaleCrop>
  <LinksUpToDate>false</LinksUpToDate>
  <CharactersWithSpaces>3166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2020-11-03T07:10:00Z</dcterms:created>
  <dc:creator>black tuxedo</dc:creator>
  <cp:lastModifiedBy>lovejuv</cp:lastModifiedBy>
  <cp:lastPrinted>2020-10-28T02:51:00Z</cp:lastPrinted>
  <dcterms:modified xsi:type="dcterms:W3CDTF">2020-11-29T14:29:53Z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