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深圳大学总医院工程维修询价项目需求</w:t>
      </w: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rFonts w:hint="eastAsia"/>
          <w:b/>
          <w:sz w:val="24"/>
        </w:rPr>
      </w:pPr>
    </w:p>
    <w:p>
      <w:pPr>
        <w:numPr>
          <w:ilvl w:val="0"/>
          <w:numId w:val="1"/>
        </w:numPr>
        <w:jc w:val="left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工程名称：</w:t>
      </w:r>
      <w:r>
        <w:rPr>
          <w:rFonts w:hint="eastAsia"/>
          <w:b/>
          <w:sz w:val="24"/>
          <w:lang w:eastAsia="zh-CN"/>
        </w:rPr>
        <w:t>放射科登记处注射室改建工程</w:t>
      </w:r>
    </w:p>
    <w:p>
      <w:pPr>
        <w:numPr>
          <w:ilvl w:val="0"/>
          <w:numId w:val="0"/>
        </w:numPr>
        <w:jc w:val="left"/>
        <w:rPr>
          <w:b/>
          <w:sz w:val="24"/>
        </w:rPr>
      </w:pPr>
      <w:r>
        <w:rPr>
          <w:rFonts w:hint="eastAsia"/>
          <w:b/>
          <w:sz w:val="24"/>
        </w:rPr>
        <w:t>二、主要工作：</w:t>
      </w:r>
    </w:p>
    <w:p>
      <w:pPr>
        <w:jc w:val="left"/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1、铝合金天花</w:t>
      </w:r>
      <w:r>
        <w:rPr>
          <w:rFonts w:hint="eastAsia"/>
          <w:sz w:val="24"/>
          <w:lang w:eastAsia="zh-CN"/>
        </w:rPr>
        <w:t>保护性拆及安装；</w:t>
      </w: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铝合金隔断磨砂钢化玻璃；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、钢化玻璃地弹门；</w:t>
      </w:r>
      <w:r>
        <w:rPr>
          <w:rFonts w:hint="eastAsia"/>
          <w:sz w:val="24"/>
          <w:lang w:val="en-US" w:eastAsia="zh-CN"/>
        </w:rPr>
        <w:t>3、安装钢化玻璃；4、大理石柜台；5、定制木柜</w:t>
      </w:r>
    </w:p>
    <w:p>
      <w:pPr>
        <w:jc w:val="left"/>
        <w:rPr>
          <w:sz w:val="24"/>
        </w:rPr>
      </w:pPr>
      <w:r>
        <w:rPr>
          <w:rFonts w:hint="eastAsia"/>
          <w:b/>
          <w:sz w:val="24"/>
        </w:rPr>
        <w:t>三、投标人资格条件：</w:t>
      </w:r>
      <w:r>
        <w:rPr>
          <w:rFonts w:hint="eastAsia"/>
          <w:sz w:val="24"/>
        </w:rPr>
        <w:t>具有建筑装饰装修工程专业承包二级及以上资质的施工企业。</w:t>
      </w: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四、工期要求：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总工期为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个日历日以内，具体时间以建设方通知为准。</w:t>
      </w: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五、合同方式：</w:t>
      </w:r>
    </w:p>
    <w:p>
      <w:pPr>
        <w:jc w:val="left"/>
        <w:rPr>
          <w:sz w:val="24"/>
        </w:rPr>
      </w:pPr>
      <w:bookmarkStart w:id="0" w:name="合同方式"/>
      <w:r>
        <w:rPr>
          <w:rFonts w:hint="eastAsia"/>
          <w:sz w:val="24"/>
          <w:lang w:val="en-US" w:eastAsia="zh-CN"/>
        </w:rPr>
        <w:t>1、</w:t>
      </w:r>
      <w:r>
        <w:rPr>
          <w:sz w:val="24"/>
        </w:rPr>
        <w:t>固定单价合同，</w:t>
      </w:r>
      <w:bookmarkEnd w:id="0"/>
      <w:r>
        <w:rPr>
          <w:sz w:val="24"/>
        </w:rPr>
        <w:t>工程结算时，项目单价不做调整，按实际完成的工程量结算；</w:t>
      </w: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六、</w:t>
      </w:r>
      <w:r>
        <w:rPr>
          <w:b/>
          <w:sz w:val="24"/>
        </w:rPr>
        <w:t>主材参考品牌如下：</w:t>
      </w:r>
    </w:p>
    <w:tbl>
      <w:tblPr>
        <w:tblStyle w:val="2"/>
        <w:tblW w:w="835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820"/>
        <w:gridCol w:w="4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推荐材料品牌(三个同等品牌)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玻璃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福耀、台玻、南玻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玻璃隔断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fldChar w:fldCharType="begin"/>
            </w:r>
            <w:r>
              <w:instrText xml:space="preserve"> HYPERLINK "https://www.china-10.com/brand/64487.html" \t "https://www.china-10.com/china/_blank" \o "Comany格满林" </w:instrText>
            </w:r>
            <w:r>
              <w:fldChar w:fldCharType="separate"/>
            </w:r>
            <w:r>
              <w:rPr>
                <w:rStyle w:val="4"/>
                <w:rFonts w:ascii="Arial" w:hAnsi="Arial" w:cs="Arial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格满林</w:t>
            </w:r>
            <w:r>
              <w:rPr>
                <w:rStyle w:val="4"/>
                <w:rFonts w:ascii="Arial" w:hAnsi="Arial" w:cs="Arial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Arial" w:hAnsi="Arial" w:cs="Arial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Arial" w:hAnsi="Arial" w:cs="Arial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fldChar w:fldCharType="begin"/>
            </w:r>
            <w:r>
              <w:instrText xml:space="preserve"> HYPERLINK "https://www.china-10.com/brand/37511.html" \t "https://www.china-10.com/china/_blank" \o "Deko代高" </w:instrText>
            </w:r>
            <w:r>
              <w:fldChar w:fldCharType="separate"/>
            </w:r>
            <w:r>
              <w:rPr>
                <w:rStyle w:val="4"/>
                <w:rFonts w:ascii="Arial" w:hAnsi="Arial" w:cs="Arial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代高</w:t>
            </w:r>
            <w:r>
              <w:rPr>
                <w:rStyle w:val="4"/>
                <w:rFonts w:ascii="Arial" w:hAnsi="Arial" w:cs="Arial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Arial" w:hAnsi="Arial" w:cs="Arial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铝合金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凤铝铝材、兴发铝材、圣保罗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4</w:t>
            </w:r>
            <w:bookmarkStart w:id="1" w:name="_GoBack"/>
            <w:bookmarkEnd w:id="1"/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大理石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康利、东城石材、东星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BF65A0"/>
    <w:multiLevelType w:val="singleLevel"/>
    <w:tmpl w:val="8ABF65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95695"/>
    <w:rsid w:val="19760E69"/>
    <w:rsid w:val="292F26DE"/>
    <w:rsid w:val="334731C6"/>
    <w:rsid w:val="337E72C9"/>
    <w:rsid w:val="46295695"/>
    <w:rsid w:val="46C25C1E"/>
    <w:rsid w:val="5B3D0FB2"/>
    <w:rsid w:val="5C7401F4"/>
    <w:rsid w:val="64F430F0"/>
    <w:rsid w:val="69990C9D"/>
    <w:rsid w:val="6DC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2019-11-19T03:00:00Z</dcterms:created>
  <dc:creator>生吞葫芦娃 </dc:creator>
  <cp:lastModifiedBy>Administrator</cp:lastModifiedBy>
  <dcterms:modified xsi:type="dcterms:W3CDTF">2020-09-27T01:52:31Z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