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深圳大学总医院工程维修询价项目需求</w:t>
      </w: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一、工程名称：</w:t>
      </w:r>
      <w:r>
        <w:rPr>
          <w:rFonts w:hint="eastAsia"/>
          <w:b/>
          <w:sz w:val="24"/>
          <w:lang w:eastAsia="zh-CN"/>
        </w:rPr>
        <w:t>检验科增加安装闭门器工程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二、主要工作：</w:t>
      </w:r>
    </w:p>
    <w:p>
      <w:pPr>
        <w:jc w:val="lef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1、</w:t>
      </w:r>
      <w:r>
        <w:rPr>
          <w:rFonts w:hint="eastAsia"/>
          <w:sz w:val="24"/>
          <w:lang w:eastAsia="zh-CN"/>
        </w:rPr>
        <w:t>安装门禁系统、</w:t>
      </w:r>
      <w:r>
        <w:rPr>
          <w:rFonts w:hint="eastAsia"/>
          <w:sz w:val="24"/>
          <w:lang w:val="en-US" w:eastAsia="zh-CN"/>
        </w:rPr>
        <w:t>2、</w:t>
      </w:r>
      <w:r>
        <w:rPr>
          <w:rFonts w:hint="eastAsia"/>
          <w:sz w:val="24"/>
          <w:lang w:eastAsia="zh-CN"/>
        </w:rPr>
        <w:t>配管配线、</w:t>
      </w:r>
      <w:r>
        <w:rPr>
          <w:rFonts w:hint="eastAsia"/>
          <w:sz w:val="24"/>
          <w:lang w:val="en-US" w:eastAsia="zh-CN"/>
        </w:rPr>
        <w:t>3、保护性拆除天花及恢复</w:t>
      </w: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三、投标人资格条件：</w:t>
      </w:r>
      <w:r>
        <w:rPr>
          <w:rFonts w:hint="eastAsia"/>
          <w:sz w:val="24"/>
        </w:rPr>
        <w:t>具有建筑装饰装修工程专业承包二级及以上资质的施工企业。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四、工期要求：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总工期为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个日历日以内，具体时间以建设方通知为准。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五、合同方式：</w:t>
      </w:r>
    </w:p>
    <w:p>
      <w:pPr>
        <w:jc w:val="left"/>
        <w:rPr>
          <w:sz w:val="24"/>
        </w:rPr>
      </w:pPr>
      <w:bookmarkStart w:id="0" w:name="合同方式"/>
      <w:r>
        <w:rPr>
          <w:rFonts w:hint="eastAsia"/>
          <w:sz w:val="24"/>
          <w:lang w:val="en-US" w:eastAsia="zh-CN"/>
        </w:rPr>
        <w:t>1、</w:t>
      </w:r>
      <w:r>
        <w:rPr>
          <w:sz w:val="24"/>
        </w:rPr>
        <w:t>固定单价合同，</w:t>
      </w:r>
      <w:bookmarkEnd w:id="0"/>
      <w:r>
        <w:rPr>
          <w:sz w:val="24"/>
        </w:rPr>
        <w:t>工程结算时，项目单价不做调整，按实际完成的工程量结算；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六、</w:t>
      </w:r>
      <w:r>
        <w:rPr>
          <w:b/>
          <w:sz w:val="24"/>
        </w:rPr>
        <w:t>主材参考品牌如下：</w:t>
      </w:r>
    </w:p>
    <w:tbl>
      <w:tblPr>
        <w:tblStyle w:val="2"/>
        <w:tblW w:w="83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820"/>
        <w:gridCol w:w="4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推荐材料品牌(三个同等品牌)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手触式温度感应门禁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中欧皇冠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电线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 HYPERLINK "https://www.china-10.com/brand/1357.html" \t "https://www.china-10.com/china/_blank" \o "金龙羽"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金龙羽</w: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 HYPERLINK "https://www.china-10.com/brand/7315.html" \t "https://www.china-10.com/china/_blank" \o "正泰CHINT"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正泰</w: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 HYPERLINK "https://www.china-10.com/brand/1316.html" \t "https://www.china-10.com/china/_blank" \o "宝胜BS"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宝胜</w: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end"/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5695"/>
    <w:rsid w:val="19760E69"/>
    <w:rsid w:val="1A2F574F"/>
    <w:rsid w:val="292F26DE"/>
    <w:rsid w:val="337E72C9"/>
    <w:rsid w:val="46295695"/>
    <w:rsid w:val="64F430F0"/>
    <w:rsid w:val="6DCE3ACE"/>
    <w:rsid w:val="77A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2019-11-19T03:00:00Z</dcterms:created>
  <dc:creator>生吞葫芦娃 </dc:creator>
  <cp:lastModifiedBy>Administrator</cp:lastModifiedBy>
  <dcterms:modified xsi:type="dcterms:W3CDTF">2020-04-29T06:26:03Z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