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Times New Roman"/>
          <w:color w:val="0000FF"/>
          <w:sz w:val="24"/>
        </w:rPr>
      </w:pPr>
      <w:bookmarkStart w:id="0" w:name="OLE_LINK21"/>
      <w:bookmarkStart w:id="1" w:name="OLE_LINK22"/>
      <w:bookmarkStart w:id="2" w:name="OLE_LINK23"/>
    </w:p>
    <w:p>
      <w:pPr>
        <w:jc w:val="center"/>
        <w:rPr>
          <w:rFonts w:hint="eastAsia" w:ascii="宋体" w:hAnsi="宋体" w:eastAsia="宋体" w:cs="Times New Roman"/>
          <w:color w:val="0000FF"/>
          <w:sz w:val="56"/>
          <w:lang w:eastAsia="zh-CN"/>
        </w:rPr>
      </w:pPr>
    </w:p>
    <w:p>
      <w:pPr>
        <w:jc w:val="center"/>
        <w:rPr>
          <w:rFonts w:hint="eastAsia" w:ascii="宋体" w:hAnsi="宋体" w:eastAsia="宋体" w:cs="Times New Roman"/>
          <w:color w:val="0000FF"/>
          <w:sz w:val="56"/>
          <w:lang w:eastAsia="zh-CN"/>
        </w:rPr>
      </w:pPr>
    </w:p>
    <w:p>
      <w:pPr>
        <w:jc w:val="center"/>
        <w:rPr>
          <w:rFonts w:hint="eastAsia" w:ascii="宋体" w:hAnsi="宋体" w:eastAsia="宋体" w:cs="Times New Roman"/>
          <w:color w:val="0000FF"/>
          <w:sz w:val="56"/>
          <w:lang w:eastAsia="zh-CN"/>
        </w:rPr>
      </w:pPr>
      <w:r>
        <w:rPr>
          <w:rFonts w:hint="eastAsia" w:ascii="宋体" w:hAnsi="宋体" w:eastAsia="宋体" w:cs="Times New Roman"/>
          <w:color w:val="0000FF"/>
          <w:sz w:val="56"/>
          <w:lang w:eastAsia="zh-CN"/>
        </w:rPr>
        <w:t>深圳大学总医院</w:t>
      </w:r>
    </w:p>
    <w:p>
      <w:pPr>
        <w:jc w:val="center"/>
        <w:rPr>
          <w:rFonts w:hint="eastAsia" w:ascii="宋体" w:hAnsi="宋体" w:eastAsia="宋体" w:cs="Times New Roman"/>
          <w:color w:val="FF0000"/>
          <w:sz w:val="52"/>
          <w:szCs w:val="52"/>
        </w:rPr>
      </w:pPr>
      <w:r>
        <w:rPr>
          <w:rFonts w:hint="eastAsia" w:ascii="宋体" w:hAnsi="宋体" w:eastAsia="宋体" w:cs="Times New Roman"/>
          <w:color w:val="FF0000"/>
          <w:sz w:val="52"/>
          <w:szCs w:val="52"/>
        </w:rPr>
        <w:t>自助照相服务</w:t>
      </w:r>
    </w:p>
    <w:p>
      <w:pPr>
        <w:jc w:val="center"/>
        <w:rPr>
          <w:rFonts w:hint="eastAsia" w:ascii="宋体" w:hAnsi="宋体" w:eastAsia="宋体" w:cs="Times New Roman"/>
          <w:color w:val="FF0000"/>
          <w:sz w:val="52"/>
          <w:szCs w:val="52"/>
        </w:rPr>
      </w:pPr>
    </w:p>
    <w:p>
      <w:pPr>
        <w:jc w:val="center"/>
        <w:rPr>
          <w:rFonts w:ascii="宋体" w:hAnsi="宋体" w:eastAsia="宋体" w:cs="Times New Roman"/>
          <w:b/>
          <w:color w:val="000000"/>
          <w:sz w:val="90"/>
          <w:szCs w:val="24"/>
        </w:rPr>
      </w:pPr>
      <w:r>
        <w:rPr>
          <w:rFonts w:hint="eastAsia" w:ascii="宋体" w:hAnsi="宋体" w:eastAsia="宋体" w:cs="Times New Roman"/>
          <w:b/>
          <w:color w:val="000000"/>
          <w:sz w:val="90"/>
          <w:szCs w:val="24"/>
        </w:rPr>
        <w:t>采 购 文 件</w:t>
      </w:r>
    </w:p>
    <w:p>
      <w:pPr>
        <w:jc w:val="center"/>
        <w:rPr>
          <w:rFonts w:ascii="宋体" w:hAnsi="宋体" w:eastAsia="宋体" w:cs="Times New Roman"/>
          <w:color w:val="000000"/>
          <w:sz w:val="30"/>
          <w:szCs w:val="24"/>
          <w:highlight w:val="none"/>
        </w:rPr>
      </w:pPr>
      <w:r>
        <w:rPr>
          <w:rFonts w:hint="eastAsia" w:ascii="宋体" w:hAnsi="宋体" w:eastAsia="宋体" w:cs="Times New Roman"/>
          <w:color w:val="000000"/>
          <w:sz w:val="30"/>
          <w:szCs w:val="24"/>
        </w:rPr>
        <w:t>（项目编号：</w:t>
      </w:r>
      <w:r>
        <w:rPr>
          <w:rFonts w:hint="eastAsia" w:ascii="宋体" w:hAnsi="宋体" w:eastAsia="宋体" w:cs="Times New Roman"/>
          <w:color w:val="FF0000"/>
          <w:sz w:val="30"/>
          <w:szCs w:val="24"/>
          <w:highlight w:val="none"/>
          <w:lang w:eastAsia="zh-CN"/>
        </w:rPr>
        <w:t>SUGHCG2020003FW</w:t>
      </w:r>
      <w:r>
        <w:rPr>
          <w:rFonts w:hint="eastAsia" w:ascii="宋体" w:hAnsi="宋体" w:eastAsia="宋体" w:cs="Times New Roman"/>
          <w:color w:val="000000"/>
          <w:sz w:val="30"/>
          <w:szCs w:val="24"/>
          <w:highlight w:val="none"/>
        </w:rPr>
        <w:t>）</w:t>
      </w:r>
    </w:p>
    <w:p>
      <w:pPr>
        <w:jc w:val="center"/>
        <w:rPr>
          <w:rFonts w:ascii="宋体" w:hAnsi="宋体" w:eastAsia="宋体" w:cs="Times New Roman"/>
          <w:color w:val="000000"/>
          <w:sz w:val="90"/>
          <w:szCs w:val="24"/>
          <w:highlight w:val="none"/>
        </w:rPr>
      </w:pPr>
    </w:p>
    <w:p>
      <w:pPr>
        <w:jc w:val="center"/>
        <w:rPr>
          <w:rFonts w:ascii="宋体" w:hAnsi="宋体" w:eastAsia="宋体" w:cs="Times New Roman"/>
          <w:color w:val="000000"/>
          <w:sz w:val="90"/>
          <w:szCs w:val="24"/>
          <w:highlight w:val="none"/>
        </w:rPr>
      </w:pPr>
    </w:p>
    <w:p>
      <w:pPr>
        <w:jc w:val="both"/>
        <w:rPr>
          <w:rFonts w:ascii="宋体" w:hAnsi="宋体" w:eastAsia="宋体" w:cs="Times New Roman"/>
          <w:color w:val="000000"/>
          <w:sz w:val="90"/>
          <w:szCs w:val="24"/>
          <w:highlight w:val="none"/>
        </w:rPr>
      </w:pPr>
    </w:p>
    <w:p>
      <w:pPr>
        <w:jc w:val="center"/>
        <w:rPr>
          <w:rFonts w:hint="eastAsia" w:ascii="宋体" w:hAnsi="宋体" w:eastAsia="宋体" w:cs="Times New Roman"/>
          <w:color w:val="000000"/>
          <w:sz w:val="30"/>
          <w:szCs w:val="24"/>
          <w:highlight w:val="none"/>
          <w:lang w:eastAsia="zh-CN"/>
        </w:rPr>
      </w:pPr>
      <w:r>
        <w:rPr>
          <w:rFonts w:hint="eastAsia" w:ascii="宋体" w:hAnsi="宋体" w:eastAsia="宋体" w:cs="Times New Roman"/>
          <w:color w:val="000000"/>
          <w:sz w:val="30"/>
          <w:szCs w:val="24"/>
          <w:highlight w:val="none"/>
          <w:lang w:eastAsia="zh-CN"/>
        </w:rPr>
        <w:t xml:space="preserve">深圳大学总医院招投标管理办公室   </w:t>
      </w:r>
    </w:p>
    <w:p>
      <w:pPr>
        <w:jc w:val="center"/>
        <w:rPr>
          <w:rFonts w:ascii="宋体" w:hAnsi="宋体" w:eastAsia="宋体" w:cs="Times New Roman"/>
          <w:color w:val="FF0000"/>
          <w:sz w:val="30"/>
          <w:szCs w:val="24"/>
          <w:highlight w:val="none"/>
        </w:rPr>
      </w:pPr>
      <w:r>
        <w:rPr>
          <w:rFonts w:hint="eastAsia" w:ascii="宋体" w:hAnsi="宋体" w:eastAsia="宋体" w:cs="Times New Roman"/>
          <w:color w:val="FF0000"/>
          <w:sz w:val="30"/>
          <w:szCs w:val="24"/>
          <w:highlight w:val="none"/>
        </w:rPr>
        <w:t>二零二零年</w:t>
      </w:r>
      <w:r>
        <w:rPr>
          <w:rFonts w:hint="eastAsia" w:ascii="宋体" w:hAnsi="宋体" w:eastAsia="宋体" w:cs="Times New Roman"/>
          <w:color w:val="FF0000"/>
          <w:sz w:val="30"/>
          <w:szCs w:val="24"/>
          <w:highlight w:val="none"/>
          <w:lang w:eastAsia="zh-CN"/>
        </w:rPr>
        <w:t>二</w:t>
      </w:r>
      <w:r>
        <w:rPr>
          <w:rFonts w:hint="eastAsia" w:ascii="宋体" w:hAnsi="宋体" w:eastAsia="宋体" w:cs="Times New Roman"/>
          <w:color w:val="FF0000"/>
          <w:sz w:val="30"/>
          <w:szCs w:val="24"/>
          <w:highlight w:val="none"/>
        </w:rPr>
        <w:t>月</w:t>
      </w:r>
    </w:p>
    <w:p>
      <w:pPr>
        <w:widowControl/>
        <w:jc w:val="left"/>
        <w:rPr>
          <w:rFonts w:ascii="宋体" w:hAnsi="宋体" w:eastAsia="宋体" w:cs="Times New Roman"/>
          <w:color w:val="FF0000"/>
          <w:sz w:val="30"/>
          <w:szCs w:val="24"/>
        </w:rPr>
      </w:pPr>
      <w:r>
        <w:rPr>
          <w:rFonts w:ascii="宋体" w:hAnsi="宋体" w:eastAsia="宋体" w:cs="Times New Roman"/>
          <w:color w:val="FF0000"/>
          <w:sz w:val="30"/>
          <w:szCs w:val="24"/>
        </w:rPr>
        <w:br w:type="page"/>
      </w:r>
    </w:p>
    <w:p>
      <w:pPr>
        <w:jc w:val="center"/>
        <w:rPr>
          <w:rFonts w:ascii="宋体" w:hAnsi="宋体" w:eastAsia="宋体" w:cs="Times New Roman"/>
          <w:color w:val="000000"/>
          <w:sz w:val="30"/>
          <w:szCs w:val="24"/>
        </w:rPr>
      </w:pPr>
    </w:p>
    <w:p>
      <w:pPr>
        <w:keepNext/>
        <w:keepLines/>
        <w:spacing w:before="340" w:after="330" w:line="360" w:lineRule="auto"/>
        <w:jc w:val="center"/>
        <w:outlineLvl w:val="0"/>
        <w:rPr>
          <w:rFonts w:ascii="宋体" w:hAnsi="宋体" w:eastAsia="黑体" w:cs="Times New Roman"/>
          <w:b/>
          <w:bCs/>
          <w:kern w:val="44"/>
          <w:sz w:val="36"/>
          <w:szCs w:val="44"/>
        </w:rPr>
      </w:pPr>
      <w:r>
        <w:rPr>
          <w:rFonts w:hint="eastAsia" w:ascii="宋体" w:hAnsi="宋体" w:eastAsia="黑体" w:cs="Times New Roman"/>
          <w:b/>
          <w:bCs/>
          <w:kern w:val="44"/>
          <w:sz w:val="36"/>
          <w:szCs w:val="44"/>
        </w:rPr>
        <w:t>关键信息</w:t>
      </w:r>
    </w:p>
    <w:p>
      <w:pPr>
        <w:keepNext/>
        <w:keepLines/>
        <w:adjustRightInd w:val="0"/>
        <w:spacing w:before="260" w:after="260"/>
        <w:jc w:val="center"/>
        <w:textAlignment w:val="baseline"/>
        <w:outlineLvl w:val="1"/>
        <w:rPr>
          <w:rFonts w:ascii="宋体" w:hAnsi="宋体" w:eastAsia="宋体" w:cs="Times New Roman"/>
          <w:b/>
          <w:bCs/>
          <w:kern w:val="0"/>
          <w:sz w:val="24"/>
          <w:szCs w:val="20"/>
        </w:rPr>
      </w:pPr>
      <w:r>
        <w:rPr>
          <w:rFonts w:hint="eastAsia" w:ascii="宋体" w:hAnsi="宋体" w:eastAsia="宋体" w:cs="Times New Roman"/>
          <w:b/>
          <w:bCs/>
          <w:kern w:val="0"/>
          <w:sz w:val="24"/>
          <w:szCs w:val="20"/>
        </w:rPr>
        <w:t>项目信息</w:t>
      </w:r>
    </w:p>
    <w:p>
      <w:pPr>
        <w:rPr>
          <w:rFonts w:ascii="宋体" w:hAnsi="宋体" w:eastAsia="宋体" w:cs="Times New Roman"/>
          <w:sz w:val="32"/>
          <w:szCs w:val="24"/>
        </w:rPr>
      </w:pPr>
      <w:r>
        <w:rPr>
          <w:rFonts w:ascii="宋体" w:hAnsi="宋体" w:eastAsia="宋体" w:cs="Times New Roman"/>
          <w:sz w:val="32"/>
          <w:szCs w:val="24"/>
        </w:rPr>
        <w:t xml:space="preserve">   </w:t>
      </w:r>
      <w:r>
        <w:rPr>
          <w:rFonts w:ascii="宋体" w:hAnsi="宋体" w:eastAsia="宋体" w:cs="Times New Roman"/>
          <w:sz w:val="32"/>
          <w:szCs w:val="24"/>
          <w:highlight w:val="none"/>
        </w:rPr>
        <w:t xml:space="preserve">   项目编号：  </w:t>
      </w:r>
      <w:r>
        <w:rPr>
          <w:rFonts w:hint="eastAsia" w:ascii="宋体" w:hAnsi="宋体" w:eastAsia="宋体" w:cs="Times New Roman"/>
          <w:sz w:val="32"/>
          <w:szCs w:val="24"/>
          <w:highlight w:val="none"/>
        </w:rPr>
        <w:t>SUGHC</w:t>
      </w:r>
      <w:r>
        <w:rPr>
          <w:rFonts w:hint="eastAsia" w:ascii="宋体" w:hAnsi="宋体" w:eastAsia="宋体" w:cs="Times New Roman"/>
          <w:sz w:val="32"/>
          <w:szCs w:val="24"/>
        </w:rPr>
        <w:t>G2020003FW</w:t>
      </w:r>
    </w:p>
    <w:p>
      <w:pPr>
        <w:rPr>
          <w:rFonts w:hint="eastAsia" w:ascii="宋体" w:hAnsi="宋体" w:eastAsia="宋体" w:cs="Times New Roman"/>
          <w:sz w:val="32"/>
          <w:szCs w:val="24"/>
        </w:rPr>
      </w:pPr>
      <w:r>
        <w:rPr>
          <w:rFonts w:ascii="宋体" w:hAnsi="宋体" w:eastAsia="宋体" w:cs="Times New Roman"/>
          <w:sz w:val="32"/>
          <w:szCs w:val="24"/>
        </w:rPr>
        <w:t xml:space="preserve">      项目名称：  </w:t>
      </w:r>
      <w:r>
        <w:rPr>
          <w:rFonts w:hint="eastAsia" w:ascii="宋体" w:hAnsi="宋体" w:eastAsia="宋体" w:cs="Times New Roman"/>
          <w:sz w:val="32"/>
          <w:szCs w:val="24"/>
        </w:rPr>
        <w:t>自助照相服务</w:t>
      </w:r>
    </w:p>
    <w:p>
      <w:pPr>
        <w:rPr>
          <w:rFonts w:ascii="宋体" w:hAnsi="宋体" w:eastAsia="宋体" w:cs="Times New Roman"/>
          <w:sz w:val="32"/>
          <w:szCs w:val="24"/>
        </w:rPr>
      </w:pPr>
      <w:r>
        <w:rPr>
          <w:rFonts w:ascii="宋体" w:hAnsi="宋体" w:eastAsia="宋体" w:cs="Times New Roman"/>
          <w:sz w:val="32"/>
          <w:szCs w:val="24"/>
        </w:rPr>
        <w:t xml:space="preserve">      项目类型：  服务类</w:t>
      </w:r>
    </w:p>
    <w:p>
      <w:pPr>
        <w:rPr>
          <w:rFonts w:ascii="宋体" w:hAnsi="宋体" w:eastAsia="宋体" w:cs="Times New Roman"/>
          <w:sz w:val="32"/>
          <w:szCs w:val="24"/>
        </w:rPr>
      </w:pPr>
      <w:r>
        <w:rPr>
          <w:rFonts w:ascii="宋体" w:hAnsi="宋体" w:eastAsia="宋体" w:cs="Times New Roman"/>
          <w:sz w:val="32"/>
          <w:szCs w:val="24"/>
        </w:rPr>
        <w:t xml:space="preserve">      采购方式：  公开招标</w:t>
      </w:r>
    </w:p>
    <w:p>
      <w:pPr>
        <w:rPr>
          <w:rFonts w:ascii="宋体" w:hAnsi="宋体" w:eastAsia="宋体" w:cs="Times New Roman"/>
          <w:sz w:val="32"/>
          <w:szCs w:val="24"/>
        </w:rPr>
      </w:pPr>
      <w:r>
        <w:rPr>
          <w:rFonts w:ascii="宋体" w:hAnsi="宋体" w:eastAsia="宋体" w:cs="Times New Roman"/>
          <w:sz w:val="32"/>
          <w:szCs w:val="24"/>
        </w:rPr>
        <w:t xml:space="preserve">      货币类型：  人民币</w:t>
      </w:r>
    </w:p>
    <w:p>
      <w:pPr>
        <w:rPr>
          <w:rFonts w:ascii="宋体" w:hAnsi="宋体" w:eastAsia="宋体" w:cs="Times New Roman"/>
          <w:sz w:val="32"/>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hint="eastAsia" w:ascii="宋体" w:hAnsi="宋体" w:eastAsia="宋体" w:cs="Times New Roman"/>
          <w:b/>
          <w:bCs/>
          <w:kern w:val="0"/>
          <w:sz w:val="36"/>
          <w:szCs w:val="20"/>
        </w:rPr>
        <w:t>投标文件初审表</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（凡有下列情形之一的，投标文件无效，投标作废标处理）</w:t>
      </w:r>
    </w:p>
    <w:tbl>
      <w:tblPr>
        <w:tblStyle w:val="4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4"/>
              </w:rPr>
            </w:pPr>
            <w:r>
              <w:rPr>
                <w:rFonts w:hint="eastAsia" w:ascii="Times New Roman" w:hAnsi="Times New Roman" w:eastAsia="宋体" w:cs="Times New Roman"/>
                <w:szCs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1</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投标人不具备招标文件所列的资格要求，并未提交相应的资格证明资料（详见招标公告投标人资格要求）；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4"/>
              </w:rPr>
            </w:pPr>
            <w:r>
              <w:rPr>
                <w:rFonts w:hint="eastAsia" w:ascii="Times New Roman" w:hAnsi="Times New Roman" w:eastAsia="宋体" w:cs="Times New Roman"/>
                <w:szCs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2</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将一个包或一个标段的内容拆开投标；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3</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招标文件未规定允许有替代方案时，对同一服务投标时，提供两套以上的投标方案；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4</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投标总价或分项报价高于财政预算限额；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5</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同一项目出现两个以上报价；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6</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投标人的报价明显低于其他通过符合性审查投标人的报价，有可能影响产品质量或者不能诚信履约的，且投标人不能证明其报价合理性；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7</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投标文件载明的招标项目服务期限不满足招标文件要求；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8</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所投投标方案、服务内容在质量、技术、方案等方面没有实质性满足招标文件要求的（是否实质性满足招标文件要求，由评标委员会来做出评判）；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9</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未按招标文件所提供的样式填写投标函，或未按招标文件对投标文件组成的要求提供投标文件的（投标文件组成不完整）；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10</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投标报价有严重缺漏项目或对招标文件规定的服务清单项目及数量进行修改；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1</w:t>
            </w:r>
            <w:r>
              <w:rPr>
                <w:rFonts w:hint="default" w:ascii="Times New Roman" w:hAnsi="Times New Roman" w:eastAsia="宋体" w:cs="Times New Roman"/>
                <w:szCs w:val="24"/>
              </w:rPr>
              <w:t>1</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法律、法规规定的其他情形。</w:t>
            </w:r>
          </w:p>
        </w:tc>
      </w:tr>
    </w:tbl>
    <w:p>
      <w:pPr>
        <w:rPr>
          <w:rFonts w:ascii="Times New Roman" w:hAnsi="Times New Roman" w:eastAsia="宋体" w:cs="Times New Roman"/>
          <w:szCs w:val="24"/>
        </w:rPr>
      </w:pPr>
    </w:p>
    <w:p>
      <w:pPr>
        <w:rPr>
          <w:rFonts w:ascii="Times New Roman" w:hAnsi="Times New Roman" w:eastAsia="宋体" w:cs="Times New Roman"/>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ascii="宋体" w:hAnsi="宋体" w:eastAsia="宋体" w:cs="Times New Roman"/>
          <w:b/>
          <w:bCs/>
          <w:kern w:val="0"/>
          <w:sz w:val="36"/>
          <w:szCs w:val="20"/>
        </w:rPr>
        <w:t>评标信息</w:t>
      </w:r>
    </w:p>
    <w:p>
      <w:pPr>
        <w:rPr>
          <w:rFonts w:ascii="Times New Roman" w:hAnsi="Times New Roman" w:eastAsia="宋体"/>
          <w:szCs w:val="24"/>
        </w:rPr>
      </w:pPr>
      <w:r>
        <w:rPr>
          <w:rFonts w:hint="eastAsia" w:ascii="Times New Roman" w:hAnsi="Times New Roman" w:eastAsia="宋体"/>
          <w:szCs w:val="24"/>
        </w:rPr>
        <w:t xml:space="preserve">评标方法：综合评分法           </w:t>
      </w:r>
    </w:p>
    <w:p>
      <w:pPr>
        <w:ind w:firstLine="420" w:firstLineChars="200"/>
        <w:rPr>
          <w:rFonts w:ascii="Times New Roman" w:hAnsi="Times New Roman" w:eastAsia="宋体"/>
          <w:szCs w:val="24"/>
        </w:rPr>
      </w:pPr>
      <w:r>
        <w:rPr>
          <w:rFonts w:hint="eastAsia" w:ascii="Times New Roman" w:hAnsi="Times New Roman" w:eastAsia="宋体"/>
          <w:szCs w:val="24"/>
        </w:rPr>
        <w:t>综合评分法，是指在最大限度满足招标文件实质性要求前提下，按照招标文件规定的各项因素进行量化打分，以评标总得分最高的投标供应商作为中标候选供应商或中标供应商的评标方法。</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auto"/>
          <w:szCs w:val="24"/>
          <w:lang w:val="en-US"/>
        </w:rPr>
      </w:pPr>
      <w:r>
        <w:rPr>
          <w:rFonts w:hint="eastAsia" w:ascii="Times New Roman" w:hAnsi="Times New Roman" w:eastAsia="宋体" w:cs="宋体"/>
          <w:b w:val="0"/>
          <w:bCs w:val="0"/>
          <w:color w:val="auto"/>
          <w:kern w:val="2"/>
          <w:sz w:val="21"/>
          <w:szCs w:val="24"/>
          <w:lang w:val="en-US" w:eastAsia="zh-CN" w:bidi="ar"/>
        </w:rPr>
        <w:t>确定中标供应商按评审后得分由高到低顺序排列。得分相同的，按技术指标或服务方案优劣顺序排列。</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auto"/>
          <w:szCs w:val="24"/>
          <w:lang w:val="en-US"/>
        </w:rPr>
      </w:pPr>
      <w:r>
        <w:rPr>
          <w:rFonts w:hint="eastAsia" w:ascii="Times New Roman" w:hAnsi="Times New Roman" w:eastAsia="宋体" w:cs="宋体"/>
          <w:b w:val="0"/>
          <w:bCs w:val="0"/>
          <w:color w:val="auto"/>
          <w:kern w:val="2"/>
          <w:sz w:val="21"/>
          <w:szCs w:val="24"/>
          <w:lang w:val="en-US" w:eastAsia="zh-CN" w:bidi="ar"/>
        </w:rPr>
        <w:t>评审委员会对每个通过资格性检查和符合性检查的投标供应商进行评审、打分，然后汇总每个投标供应商每项评分因素的评分，推荐综合总得分最高的投标人为中标候选人。</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Cs w:val="24"/>
          <w:lang w:val="en-US"/>
        </w:rPr>
      </w:pPr>
    </w:p>
    <w:tbl>
      <w:tblPr>
        <w:tblStyle w:val="42"/>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5"/>
        <w:gridCol w:w="669"/>
        <w:gridCol w:w="1676"/>
        <w:gridCol w:w="8"/>
        <w:gridCol w:w="728"/>
        <w:gridCol w:w="1244"/>
        <w:gridCol w:w="6"/>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序号</w:t>
            </w:r>
          </w:p>
        </w:tc>
        <w:tc>
          <w:tcPr>
            <w:tcW w:w="432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评分项</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9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1</w:t>
            </w:r>
          </w:p>
        </w:tc>
        <w:tc>
          <w:tcPr>
            <w:tcW w:w="432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技术部分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序号</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评分因素</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权重</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评分方式</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1</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实施方案（工作措施、工作方法、工作手段、工作流程）</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26</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专家打分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Times New Roman"/>
                <w:b/>
                <w:color w:val="000000"/>
                <w:szCs w:val="21"/>
                <w:lang w:val="en-US"/>
              </w:rPr>
            </w:pPr>
            <w:r>
              <w:rPr>
                <w:rFonts w:hint="eastAsia" w:ascii="宋体" w:hAnsi="宋体" w:eastAsia="宋体" w:cs="Times New Roman"/>
                <w:b/>
                <w:color w:val="000000"/>
                <w:kern w:val="2"/>
                <w:sz w:val="21"/>
                <w:szCs w:val="21"/>
                <w:lang w:val="en-US" w:eastAsia="zh-CN" w:bidi="ar"/>
              </w:rPr>
              <w:t>考察内容：</w:t>
            </w: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考察投标人提供的实施方案中工作内容、工作方法、技术路线、工作流程，以及根据本项目需求提供项目后期创新升级服务方案，其中包含但不限于项目运营的设备管理、报修管理、投诉意见处理等方面的服务创新能力。</w:t>
            </w: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color w:val="000000"/>
                <w:szCs w:val="21"/>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b/>
                <w:color w:val="000000"/>
                <w:szCs w:val="21"/>
                <w:lang w:val="en-US"/>
              </w:rPr>
            </w:pPr>
            <w:r>
              <w:rPr>
                <w:rFonts w:hint="eastAsia" w:ascii="宋体" w:hAnsi="宋体" w:eastAsia="宋体" w:cs="Times New Roman"/>
                <w:b/>
                <w:color w:val="000000"/>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 xml:space="preserve">根据实施方案内容的全面、具体、针对性强、科学合理、可操作性强进行评分。 </w:t>
            </w:r>
          </w:p>
          <w:p>
            <w:pPr>
              <w:keepNext w:val="0"/>
              <w:keepLines w:val="0"/>
              <w:widowControl w:val="0"/>
              <w:numPr>
                <w:ilvl w:val="0"/>
                <w:numId w:val="7"/>
              </w:numPr>
              <w:suppressLineNumbers w:val="0"/>
              <w:spacing w:before="0" w:beforeAutospacing="0" w:after="0" w:afterAutospacing="0"/>
              <w:ind w:left="0" w:right="0" w:firstLine="0"/>
              <w:jc w:val="left"/>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 xml:space="preserve">优评分标准：满足 “全面、具体、针对性强、科学合理、可操作性强”五项要求。 </w:t>
            </w:r>
          </w:p>
          <w:p>
            <w:pPr>
              <w:keepNext w:val="0"/>
              <w:keepLines w:val="0"/>
              <w:widowControl w:val="0"/>
              <w:numPr>
                <w:ilvl w:val="0"/>
                <w:numId w:val="7"/>
              </w:numPr>
              <w:suppressLineNumbers w:val="0"/>
              <w:spacing w:before="0" w:beforeAutospacing="0" w:after="0" w:afterAutospacing="0"/>
              <w:ind w:left="0" w:right="0" w:firstLine="0"/>
              <w:jc w:val="left"/>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 xml:space="preserve">良评分标准：满足以上四项要求。 </w:t>
            </w:r>
          </w:p>
          <w:p>
            <w:pPr>
              <w:keepNext w:val="0"/>
              <w:keepLines w:val="0"/>
              <w:widowControl w:val="0"/>
              <w:numPr>
                <w:ilvl w:val="0"/>
                <w:numId w:val="7"/>
              </w:numPr>
              <w:suppressLineNumbers w:val="0"/>
              <w:spacing w:before="0" w:beforeAutospacing="0" w:after="0" w:afterAutospacing="0"/>
              <w:ind w:left="0" w:right="0" w:firstLine="0"/>
              <w:jc w:val="left"/>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 xml:space="preserve">中评分标准：满足以上三项要求。 </w:t>
            </w:r>
          </w:p>
          <w:p>
            <w:pPr>
              <w:keepNext w:val="0"/>
              <w:keepLines w:val="0"/>
              <w:widowControl w:val="0"/>
              <w:numPr>
                <w:ilvl w:val="0"/>
                <w:numId w:val="7"/>
              </w:numPr>
              <w:suppressLineNumbers w:val="0"/>
              <w:spacing w:before="0" w:beforeAutospacing="0" w:after="0" w:afterAutospacing="0"/>
              <w:ind w:left="0" w:right="0" w:firstLine="0"/>
              <w:jc w:val="left"/>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差评分标准：其他情况。</w:t>
            </w: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评价为优的得100分；评价为良的得75分；评价为中的得50分；评价为差的不得分。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2" w:hRule="atLeast"/>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2</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kern w:val="0"/>
                <w:sz w:val="21"/>
                <w:szCs w:val="21"/>
                <w:lang w:val="en-US" w:eastAsia="zh-CN" w:bidi="ar"/>
              </w:rPr>
              <w:t>技术规格偏离情况</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0"/>
                <w:sz w:val="21"/>
                <w:szCs w:val="21"/>
                <w:lang w:val="en-US" w:eastAsia="zh-CN" w:bidi="ar"/>
              </w:rPr>
              <w:t>30</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0"/>
                <w:sz w:val="21"/>
                <w:szCs w:val="21"/>
                <w:lang w:val="en-US" w:eastAsia="zh-CN" w:bidi="ar"/>
              </w:rPr>
              <w:t>专家打分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0" w:after="0" w:afterAutospacing="0" w:line="360" w:lineRule="auto"/>
              <w:ind w:left="0" w:right="0"/>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投标人应如实填写《技术规格偏离表》，评审委员会根据技术需求参数响应情况进行打分，各项技术参数指标及要求全部满足的得100分。带</w:t>
            </w:r>
            <w:r>
              <w:rPr>
                <w:rFonts w:hint="eastAsia" w:ascii="宋体" w:hAnsi="宋体" w:eastAsia="宋体" w:cs="Segoe UI Symbol"/>
                <w:kern w:val="2"/>
                <w:sz w:val="21"/>
                <w:szCs w:val="21"/>
                <w:lang w:val="en-US" w:eastAsia="zh-CN" w:bidi="ar"/>
              </w:rPr>
              <w:t>★</w:t>
            </w:r>
            <w:r>
              <w:rPr>
                <w:rFonts w:hint="eastAsia" w:ascii="宋体" w:hAnsi="宋体" w:eastAsia="宋体" w:cs="Times New Roman"/>
                <w:kern w:val="2"/>
                <w:sz w:val="21"/>
                <w:szCs w:val="21"/>
                <w:lang w:val="en-US" w:eastAsia="zh-CN" w:bidi="ar"/>
              </w:rPr>
              <w:t>的参数为不可负偏离项，若负偏离即属于符合性检查表中“所投产品、工程、服务在质量、技术、方案等方面没有实质性满足招标文件要求”，初审不通过。带▲的参数为重要项，每负偏离一项扣</w:t>
            </w:r>
            <w:r>
              <w:rPr>
                <w:rFonts w:hint="eastAsia" w:ascii="宋体" w:hAnsi="宋体" w:eastAsia="宋体" w:cs="Times New Roman"/>
                <w:color w:val="FF0000"/>
                <w:kern w:val="2"/>
                <w:sz w:val="21"/>
                <w:szCs w:val="21"/>
                <w:lang w:val="en-US" w:eastAsia="zh-CN" w:bidi="ar"/>
              </w:rPr>
              <w:t>10</w:t>
            </w:r>
            <w:r>
              <w:rPr>
                <w:rFonts w:hint="eastAsia" w:ascii="宋体" w:hAnsi="宋体" w:eastAsia="宋体" w:cs="Times New Roman"/>
                <w:kern w:val="2"/>
                <w:sz w:val="21"/>
                <w:szCs w:val="21"/>
                <w:lang w:val="en-US" w:eastAsia="zh-CN" w:bidi="ar"/>
              </w:rPr>
              <w:t>分；普通参数每负偏离一项扣</w:t>
            </w:r>
            <w:r>
              <w:rPr>
                <w:rFonts w:hint="eastAsia" w:ascii="宋体" w:hAnsi="宋体" w:eastAsia="宋体" w:cs="Times New Roman"/>
                <w:color w:val="FF0000"/>
                <w:kern w:val="2"/>
                <w:sz w:val="21"/>
                <w:szCs w:val="21"/>
                <w:lang w:val="en-US" w:eastAsia="zh-CN" w:bidi="ar"/>
              </w:rPr>
              <w:t>5</w:t>
            </w:r>
            <w:r>
              <w:rPr>
                <w:rFonts w:hint="eastAsia" w:ascii="宋体" w:hAnsi="宋体" w:eastAsia="宋体" w:cs="Times New Roman"/>
                <w:kern w:val="2"/>
                <w:sz w:val="21"/>
                <w:szCs w:val="21"/>
                <w:lang w:val="en-US" w:eastAsia="zh-CN" w:bidi="ar"/>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2</w:t>
            </w:r>
          </w:p>
        </w:tc>
        <w:tc>
          <w:tcPr>
            <w:tcW w:w="432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综合实力部分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序号</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评分因素</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权重</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评分方式</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1</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szCs w:val="21"/>
                <w:lang w:val="en-US" w:eastAsia="zh-CN"/>
              </w:rPr>
              <w:t>投标人资格情况及通过相关认证情况</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5</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专家打分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b/>
                <w:color w:val="000000"/>
                <w:szCs w:val="21"/>
                <w:lang w:val="en-US"/>
              </w:rPr>
            </w:pPr>
            <w:r>
              <w:rPr>
                <w:rFonts w:hint="eastAsia" w:ascii="宋体" w:hAnsi="宋体" w:eastAsia="宋体" w:cs="Times New Roman"/>
                <w:b/>
                <w:color w:val="000000"/>
                <w:kern w:val="2"/>
                <w:sz w:val="21"/>
                <w:szCs w:val="21"/>
                <w:lang w:val="en-US" w:eastAsia="zh-CN" w:bidi="ar"/>
              </w:rPr>
              <w:t>考察内容：</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投标人或所投产品厂家是否取得并提供以下有效证书：计算机软件著作权登记证书。</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000000"/>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kern w:val="2"/>
                <w:sz w:val="21"/>
                <w:szCs w:val="21"/>
                <w:lang w:val="en-US" w:eastAsia="zh-CN" w:bidi="ar"/>
              </w:rPr>
            </w:pPr>
            <w:r>
              <w:rPr>
                <w:rFonts w:hint="eastAsia" w:ascii="宋体" w:hAnsi="宋体" w:eastAsia="宋体" w:cs="宋体"/>
                <w:b/>
                <w:bCs/>
                <w:color w:val="000000"/>
                <w:kern w:val="2"/>
                <w:sz w:val="21"/>
                <w:szCs w:val="21"/>
                <w:lang w:val="en-US" w:eastAsia="zh-CN" w:bidi="ar"/>
              </w:rPr>
              <w:t>评分标准：</w:t>
            </w:r>
          </w:p>
          <w:p>
            <w:pPr>
              <w:keepNext w:val="0"/>
              <w:keepLines w:val="0"/>
              <w:widowControl w:val="0"/>
              <w:numPr>
                <w:ilvl w:val="0"/>
                <w:numId w:val="0"/>
              </w:numPr>
              <w:suppressLineNumbers w:val="0"/>
              <w:spacing w:before="0" w:beforeAutospacing="0" w:after="0" w:afterAutospacing="0"/>
              <w:ind w:left="0" w:right="0" w:rightChars="0"/>
              <w:jc w:val="both"/>
              <w:rPr>
                <w:rFonts w:hint="eastAsia" w:ascii="宋体" w:hAnsi="宋体" w:eastAsia="宋体" w:cs="宋体"/>
                <w:b w:val="0"/>
                <w:bCs w:val="0"/>
                <w:color w:val="000000"/>
                <w:kern w:val="2"/>
                <w:sz w:val="21"/>
                <w:szCs w:val="21"/>
                <w:lang w:val="en-US" w:eastAsia="zh-CN" w:bidi="ar"/>
              </w:rPr>
            </w:pPr>
            <w:r>
              <w:rPr>
                <w:rFonts w:hint="eastAsia" w:ascii="宋体" w:hAnsi="宋体" w:eastAsia="宋体" w:cs="宋体"/>
                <w:b w:val="0"/>
                <w:bCs w:val="0"/>
                <w:color w:val="000000"/>
                <w:kern w:val="2"/>
                <w:sz w:val="21"/>
                <w:szCs w:val="21"/>
                <w:lang w:val="en-US" w:eastAsia="zh-CN" w:bidi="ar"/>
              </w:rPr>
              <w:t>1、提供以上证书≥1个得100分，没有提供不得分。</w:t>
            </w:r>
          </w:p>
          <w:p>
            <w:pPr>
              <w:keepNext w:val="0"/>
              <w:keepLines w:val="0"/>
              <w:widowControl w:val="0"/>
              <w:numPr>
                <w:ilvl w:val="0"/>
                <w:numId w:val="0"/>
              </w:numPr>
              <w:suppressLineNumbers w:val="0"/>
              <w:spacing w:before="0" w:beforeAutospacing="0" w:after="0" w:afterAutospacing="0"/>
              <w:ind w:left="0" w:right="0" w:rightChars="0"/>
              <w:jc w:val="both"/>
              <w:rPr>
                <w:rFonts w:hint="eastAsia" w:ascii="宋体" w:hAnsi="宋体" w:eastAsia="宋体" w:cs="宋体"/>
                <w:b w:val="0"/>
                <w:bCs w:val="0"/>
                <w:color w:val="000000"/>
                <w:kern w:val="2"/>
                <w:sz w:val="21"/>
                <w:szCs w:val="21"/>
                <w:lang w:val="en-US" w:eastAsia="zh-CN" w:bidi="ar"/>
              </w:rPr>
            </w:pPr>
            <w:r>
              <w:rPr>
                <w:rFonts w:hint="eastAsia" w:ascii="宋体" w:hAnsi="宋体" w:eastAsia="宋体" w:cs="宋体"/>
                <w:b w:val="0"/>
                <w:bCs w:val="0"/>
                <w:color w:val="000000"/>
                <w:kern w:val="2"/>
                <w:sz w:val="21"/>
                <w:szCs w:val="21"/>
                <w:lang w:val="en-US" w:eastAsia="zh-CN" w:bidi="ar"/>
              </w:rPr>
              <w:t>2、提供有效的资格（认证）证书扫描件。</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000000"/>
                <w:szCs w:val="21"/>
                <w:lang w:val="en-US"/>
              </w:rPr>
            </w:pPr>
            <w:r>
              <w:rPr>
                <w:rFonts w:hint="eastAsia" w:ascii="宋体" w:hAnsi="宋体" w:eastAsia="宋体" w:cs="宋体"/>
                <w:b w:val="0"/>
                <w:bCs w:val="0"/>
                <w:color w:val="000000"/>
                <w:kern w:val="2"/>
                <w:sz w:val="21"/>
                <w:szCs w:val="21"/>
                <w:lang w:val="en-US" w:eastAsia="zh-CN" w:bidi="ar"/>
              </w:rPr>
              <w:t>3、评分中出现无证明资料或专家无法凭所提供资料判断是否得分的情况，一律作不得分处理</w:t>
            </w:r>
            <w:r>
              <w:rPr>
                <w:rFonts w:hint="eastAsia" w:ascii="宋体" w:hAnsi="宋体" w:eastAsia="宋体" w:cs="宋体"/>
                <w:b w:val="0"/>
                <w:bCs w:val="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0" w:hRule="atLeast"/>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2</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szCs w:val="21"/>
                <w:lang w:val="en-US" w:eastAsia="zh-CN"/>
              </w:rPr>
              <w:t>同类有效业绩</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3</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专家打分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color w:val="000000"/>
                <w:szCs w:val="21"/>
                <w:lang w:val="en-US"/>
              </w:rPr>
            </w:pPr>
            <w:r>
              <w:rPr>
                <w:rFonts w:hint="eastAsia" w:ascii="宋体" w:hAnsi="宋体" w:eastAsia="宋体" w:cs="宋体"/>
                <w:b/>
                <w:color w:val="000000"/>
                <w:kern w:val="2"/>
                <w:sz w:val="21"/>
                <w:szCs w:val="21"/>
                <w:lang w:val="en-US" w:eastAsia="zh-CN" w:bidi="ar"/>
              </w:rPr>
              <w:t>考察内容：</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近三年（自2017年01月至本项目投标截止日，以合同签订日期为准），投标人每有一个同类同品牌的照相服务项目（即同类业绩项目使用的自助照相设备与本项目所投自助照相设备是同品牌）得50分，累计得分，最高得100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kern w:val="2"/>
                <w:sz w:val="21"/>
                <w:szCs w:val="21"/>
                <w:lang w:val="en-US" w:eastAsia="zh-CN" w:bidi="ar"/>
              </w:rPr>
            </w:pPr>
            <w:r>
              <w:rPr>
                <w:rFonts w:hint="eastAsia" w:ascii="宋体" w:hAnsi="宋体" w:eastAsia="宋体" w:cs="宋体"/>
                <w:b/>
                <w:bCs/>
                <w:color w:val="000000"/>
                <w:kern w:val="2"/>
                <w:sz w:val="21"/>
                <w:szCs w:val="21"/>
                <w:lang w:val="en-US" w:eastAsia="zh-CN" w:bidi="ar"/>
              </w:rPr>
              <w:t>证明文件：</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提供合同关键页（须体现评审内容）加盖投标人公章。无证明材料，或专家无法凭所提供资料判断的情况，可作不得分。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3</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服务承诺及响应速度</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5</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专家打分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color w:val="000000"/>
                <w:kern w:val="2"/>
                <w:sz w:val="21"/>
                <w:szCs w:val="21"/>
                <w:lang w:val="en-US" w:eastAsia="zh-CN" w:bidi="ar"/>
              </w:rPr>
            </w:pPr>
            <w:r>
              <w:rPr>
                <w:rFonts w:hint="eastAsia" w:ascii="宋体" w:hAnsi="宋体" w:eastAsia="宋体" w:cs="宋体"/>
                <w:b/>
                <w:color w:val="000000"/>
                <w:kern w:val="2"/>
                <w:sz w:val="21"/>
                <w:szCs w:val="21"/>
                <w:lang w:val="en-US" w:eastAsia="zh-CN" w:bidi="ar"/>
              </w:rPr>
              <w:t>考察内容：</w:t>
            </w:r>
          </w:p>
          <w:p>
            <w:pPr>
              <w:keepNext w:val="0"/>
              <w:keepLines w:val="0"/>
              <w:widowControl w:val="0"/>
              <w:suppressLineNumbers w:val="0"/>
              <w:spacing w:before="0" w:beforeAutospacing="0" w:after="0" w:afterAutospacing="0"/>
              <w:ind w:left="0" w:right="0" w:firstLine="420" w:firstLineChars="20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考察故障发生时，投标人是否承诺快速修复，修复流程方案的科学性、具体、可操作性。</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kern w:val="2"/>
                <w:sz w:val="21"/>
                <w:szCs w:val="21"/>
                <w:lang w:val="en-US" w:eastAsia="zh-CN" w:bidi="ar"/>
              </w:rPr>
            </w:pPr>
            <w:r>
              <w:rPr>
                <w:rFonts w:hint="eastAsia" w:ascii="宋体" w:hAnsi="宋体" w:eastAsia="宋体" w:cs="宋体"/>
                <w:b/>
                <w:bCs/>
                <w:color w:val="000000"/>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 xml:space="preserve">根据服务承诺、响应速度及修复流程方案内容的科学合理、具体、可操作性强进行评分。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1、优评分标准：满足 “科学合理、具体、可操作性强”三项要求。</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 xml:space="preserve">2、良评分标准：满足以上两项要求。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3、差评分标准：其他情况。</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评价为优的得100分；评价为良的得50分；评价为差的不得分。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color w:val="000000"/>
                <w:szCs w:val="21"/>
                <w:lang w:val="en-US"/>
              </w:rPr>
            </w:pPr>
            <w:r>
              <w:rPr>
                <w:rFonts w:hint="eastAsia" w:ascii="宋体" w:hAnsi="宋体" w:eastAsia="宋体" w:cs="宋体"/>
                <w:kern w:val="0"/>
                <w:sz w:val="21"/>
                <w:szCs w:val="21"/>
                <w:lang w:val="en-US" w:eastAsia="zh-CN" w:bidi="ar"/>
              </w:rPr>
              <w:t>4</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atLeast"/>
              <w:ind w:left="0" w:right="0"/>
              <w:jc w:val="both"/>
              <w:rPr>
                <w:rFonts w:hint="eastAsia" w:ascii="宋体" w:hAnsi="宋体" w:eastAsia="宋体" w:cs="宋体"/>
                <w:color w:val="000000"/>
                <w:szCs w:val="21"/>
                <w:lang w:val="en-US"/>
              </w:rPr>
            </w:pPr>
            <w:r>
              <w:rPr>
                <w:rFonts w:hint="eastAsia" w:ascii="宋体" w:hAnsi="宋体" w:eastAsia="宋体" w:cs="宋体"/>
                <w:kern w:val="0"/>
                <w:sz w:val="21"/>
                <w:szCs w:val="21"/>
                <w:lang w:val="en-US" w:eastAsia="zh-CN" w:bidi="ar"/>
              </w:rPr>
              <w:t>拟安排的项目负责人情况</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color w:val="000000"/>
                <w:szCs w:val="21"/>
                <w:lang w:val="en-US"/>
              </w:rPr>
            </w:pPr>
            <w:r>
              <w:rPr>
                <w:rFonts w:hint="eastAsia" w:ascii="宋体" w:hAnsi="宋体" w:eastAsia="宋体" w:cs="宋体"/>
                <w:kern w:val="0"/>
                <w:sz w:val="21"/>
                <w:szCs w:val="21"/>
                <w:lang w:val="en-US" w:eastAsia="zh-CN" w:bidi="ar"/>
              </w:rPr>
              <w:t>6</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color w:val="000000"/>
                <w:szCs w:val="21"/>
                <w:lang w:val="en-US"/>
              </w:rPr>
            </w:pPr>
            <w:r>
              <w:rPr>
                <w:rFonts w:hint="eastAsia" w:ascii="宋体" w:hAnsi="宋体" w:eastAsia="宋体" w:cs="宋体"/>
                <w:kern w:val="0"/>
                <w:sz w:val="21"/>
                <w:szCs w:val="21"/>
                <w:lang w:val="en-US" w:eastAsia="zh-CN" w:bidi="ar"/>
              </w:rPr>
              <w:t>专家打分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kern w:val="0"/>
                <w:szCs w:val="21"/>
                <w:lang w:val="en-US"/>
              </w:rPr>
            </w:pPr>
            <w:r>
              <w:rPr>
                <w:rFonts w:hint="eastAsia" w:ascii="宋体" w:hAnsi="宋体" w:eastAsia="宋体" w:cs="宋体"/>
                <w:b/>
                <w:kern w:val="0"/>
                <w:sz w:val="21"/>
                <w:szCs w:val="21"/>
                <w:lang w:val="en-US" w:eastAsia="zh-CN" w:bidi="ar"/>
              </w:rPr>
              <w:t>考察内容：</w:t>
            </w:r>
          </w:p>
          <w:p>
            <w:pPr>
              <w:keepNext w:val="0"/>
              <w:keepLines w:val="0"/>
              <w:widowControl w:val="0"/>
              <w:suppressLineNumbers w:val="0"/>
              <w:spacing w:before="0" w:beforeAutospacing="0" w:after="0" w:afterAutospacing="0"/>
              <w:ind w:left="0" w:right="0" w:firstLine="420" w:firstLineChars="20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项目负责人具有全日制本科及以上学历的得100分；具有全日制大专学历的得50分；其余不得分。</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0"/>
                <w:szCs w:val="21"/>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证明文件：</w:t>
            </w:r>
          </w:p>
          <w:p>
            <w:pPr>
              <w:keepNext w:val="0"/>
              <w:keepLines w:val="0"/>
              <w:widowControl w:val="0"/>
              <w:numPr>
                <w:ilvl w:val="0"/>
                <w:numId w:val="8"/>
              </w:numPr>
              <w:suppressLineNumbers w:val="0"/>
              <w:spacing w:before="0" w:beforeAutospacing="0" w:after="0" w:afterAutospacing="0"/>
              <w:ind w:left="0" w:right="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需同时提供投标截止日最近三个月在本投标单位购买社保证明</w:t>
            </w:r>
            <w:r>
              <w:rPr>
                <w:rFonts w:hint="eastAsia" w:ascii="宋体" w:hAnsi="宋体" w:eastAsia="宋体" w:cs="宋体"/>
                <w:color w:val="000000"/>
                <w:kern w:val="2"/>
                <w:sz w:val="21"/>
                <w:szCs w:val="21"/>
                <w:lang w:val="en-US" w:eastAsia="zh-CN" w:bidi="ar"/>
              </w:rPr>
              <w:t>（网页截图或窗口打印资料或社保部门出具的证明均可）</w:t>
            </w:r>
            <w:r>
              <w:rPr>
                <w:rFonts w:hint="eastAsia" w:ascii="宋体" w:hAnsi="宋体" w:eastAsia="宋体" w:cs="宋体"/>
                <w:kern w:val="0"/>
                <w:sz w:val="21"/>
                <w:szCs w:val="21"/>
                <w:lang w:val="en-US" w:eastAsia="zh-CN" w:bidi="ar"/>
              </w:rPr>
              <w:t>、毕业证书复印件，加盖投标人公章。未提供的，不得分。</w:t>
            </w:r>
          </w:p>
          <w:p>
            <w:pPr>
              <w:keepNext w:val="0"/>
              <w:keepLines w:val="0"/>
              <w:widowControl w:val="0"/>
              <w:numPr>
                <w:ilvl w:val="0"/>
                <w:numId w:val="0"/>
              </w:numPr>
              <w:suppressLineNumbers w:val="0"/>
              <w:spacing w:before="0" w:beforeAutospacing="0" w:after="0" w:afterAutospacing="0"/>
              <w:ind w:left="0" w:right="0" w:rightChars="0"/>
              <w:jc w:val="left"/>
              <w:rPr>
                <w:rFonts w:hint="eastAsia" w:ascii="宋体" w:hAnsi="宋体" w:eastAsia="宋体" w:cs="宋体"/>
                <w:color w:val="000000"/>
                <w:szCs w:val="21"/>
                <w:lang w:val="en-US"/>
              </w:rPr>
            </w:pPr>
            <w:r>
              <w:rPr>
                <w:rFonts w:hint="eastAsia" w:ascii="宋体" w:hAnsi="宋体" w:eastAsia="宋体" w:cs="宋体"/>
                <w:kern w:val="0"/>
                <w:sz w:val="21"/>
                <w:szCs w:val="21"/>
                <w:lang w:val="en-US" w:eastAsia="zh-CN" w:bidi="ar"/>
              </w:rPr>
              <w:t>2、评分中出现无证明资料或专家无法凭所提供资料判断是否得分的情况，一律作不得分处理。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5</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拟安排的项目团队成员（含项目负责人）</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10</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专家打分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color w:val="000000"/>
                <w:kern w:val="2"/>
                <w:sz w:val="21"/>
                <w:szCs w:val="21"/>
                <w:lang w:val="en-US" w:eastAsia="zh-CN" w:bidi="ar"/>
              </w:rPr>
            </w:pPr>
            <w:r>
              <w:rPr>
                <w:rFonts w:hint="eastAsia" w:ascii="宋体" w:hAnsi="宋体" w:eastAsia="宋体" w:cs="宋体"/>
                <w:b/>
                <w:color w:val="000000"/>
                <w:kern w:val="2"/>
                <w:sz w:val="21"/>
                <w:szCs w:val="21"/>
                <w:lang w:val="en-US" w:eastAsia="zh-CN" w:bidi="ar"/>
              </w:rPr>
              <w:t>考察内容：</w:t>
            </w:r>
          </w:p>
          <w:p>
            <w:pPr>
              <w:keepNext w:val="0"/>
              <w:keepLines w:val="0"/>
              <w:widowControl w:val="0"/>
              <w:suppressLineNumbers w:val="0"/>
              <w:spacing w:before="0" w:beforeAutospacing="0" w:after="0" w:afterAutospacing="0"/>
              <w:ind w:left="0" w:right="0" w:firstLine="420" w:firstLineChars="20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要</w:t>
            </w:r>
            <w:r>
              <w:rPr>
                <w:rFonts w:hint="eastAsia" w:ascii="宋体" w:hAnsi="宋体" w:eastAsia="宋体" w:cs="宋体"/>
                <w:kern w:val="0"/>
                <w:sz w:val="21"/>
                <w:szCs w:val="21"/>
                <w:lang w:val="en-US" w:eastAsia="zh-CN" w:bidi="ar"/>
              </w:rPr>
              <w:t>求拟安排的项目团队人员（含项目负责人）不少于3人，且投标截止日近三个月均必须在投标单位缴纳社保，否则本项不得分。项目团队成员（含项目负责人）总人数是3人及以上的得满分，否则不得分。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b/>
                <w:bCs/>
                <w:color w:val="000000"/>
                <w:kern w:val="2"/>
                <w:sz w:val="21"/>
                <w:szCs w:val="21"/>
                <w:lang w:val="en-US" w:eastAsia="zh-CN" w:bidi="ar"/>
              </w:rPr>
            </w:pPr>
            <w:r>
              <w:rPr>
                <w:rFonts w:hint="eastAsia" w:ascii="宋体" w:hAnsi="宋体" w:eastAsia="宋体" w:cs="宋体"/>
                <w:b/>
                <w:bCs/>
                <w:color w:val="000000"/>
                <w:kern w:val="2"/>
                <w:sz w:val="21"/>
                <w:szCs w:val="21"/>
                <w:lang w:val="en-US" w:eastAsia="zh-CN" w:bidi="ar"/>
              </w:rPr>
              <w:t>证明材料：</w:t>
            </w:r>
          </w:p>
          <w:p>
            <w:pPr>
              <w:keepNext w:val="0"/>
              <w:keepLines w:val="0"/>
              <w:widowControl w:val="0"/>
              <w:numPr>
                <w:ilvl w:val="0"/>
                <w:numId w:val="9"/>
              </w:numPr>
              <w:suppressLineNumbers w:val="0"/>
              <w:spacing w:before="0" w:beforeAutospacing="0" w:after="0" w:afterAutospacing="0"/>
              <w:ind w:left="0" w:right="0"/>
              <w:jc w:val="left"/>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提供项目团队人员配备表、投标截止日近三个月在投标单位缴纳的社保资料（网页截图或窗口打印资料或社保部门出具的证明均可）复印件加盖投标人公章（原件备查）。</w:t>
            </w:r>
          </w:p>
          <w:p>
            <w:pPr>
              <w:keepNext w:val="0"/>
              <w:keepLines w:val="0"/>
              <w:widowControl w:val="0"/>
              <w:numPr>
                <w:ilvl w:val="0"/>
                <w:numId w:val="0"/>
              </w:numPr>
              <w:suppressLineNumbers w:val="0"/>
              <w:spacing w:before="0" w:beforeAutospacing="0" w:after="0" w:afterAutospacing="0"/>
              <w:ind w:left="0" w:right="0" w:rightChars="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2、无证明材料，或专家无法凭所提供资料判断是否得分的情况，一律作不得分处理。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Times New Roman"/>
                <w:color w:val="000000"/>
                <w:szCs w:val="21"/>
                <w:lang w:val="en-US"/>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78" w:lineRule="atLeast"/>
              <w:ind w:left="0" w:right="0"/>
              <w:jc w:val="center"/>
              <w:rPr>
                <w:rFonts w:hint="eastAsia" w:ascii="宋体" w:hAnsi="宋体" w:eastAsia="宋体" w:cs="宋体"/>
                <w:color w:val="000000"/>
                <w:szCs w:val="21"/>
                <w:lang w:val="en-US"/>
              </w:rPr>
            </w:pPr>
            <w:r>
              <w:rPr>
                <w:rFonts w:hint="eastAsia" w:ascii="宋体" w:hAnsi="宋体" w:eastAsia="宋体" w:cs="宋体"/>
                <w:kern w:val="0"/>
                <w:sz w:val="21"/>
                <w:szCs w:val="21"/>
                <w:lang w:val="en-US" w:eastAsia="zh-CN" w:bidi="ar"/>
              </w:rPr>
              <w:t>6</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78" w:lineRule="atLeast"/>
              <w:ind w:left="0" w:right="0"/>
              <w:jc w:val="center"/>
              <w:rPr>
                <w:rFonts w:hint="eastAsia" w:ascii="宋体" w:hAnsi="宋体" w:eastAsia="宋体" w:cs="宋体"/>
                <w:color w:val="000000"/>
                <w:szCs w:val="21"/>
                <w:lang w:val="en-US"/>
              </w:rPr>
            </w:pPr>
            <w:r>
              <w:rPr>
                <w:rFonts w:hint="eastAsia" w:ascii="宋体" w:hAnsi="宋体" w:eastAsia="宋体" w:cs="宋体"/>
                <w:kern w:val="0"/>
                <w:sz w:val="21"/>
                <w:szCs w:val="21"/>
                <w:lang w:val="en-US" w:eastAsia="zh-CN" w:bidi="ar"/>
              </w:rPr>
              <w:t>服务网点</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78" w:lineRule="atLeast"/>
              <w:ind w:left="0" w:right="0"/>
              <w:jc w:val="center"/>
              <w:rPr>
                <w:rFonts w:hint="eastAsia" w:ascii="宋体" w:hAnsi="宋体" w:eastAsia="宋体" w:cs="宋体"/>
                <w:color w:val="000000"/>
                <w:szCs w:val="21"/>
                <w:lang w:val="en-US"/>
              </w:rPr>
            </w:pPr>
            <w:r>
              <w:rPr>
                <w:rFonts w:hint="eastAsia" w:ascii="宋体" w:hAnsi="宋体" w:eastAsia="宋体" w:cs="宋体"/>
                <w:kern w:val="0"/>
                <w:sz w:val="21"/>
                <w:szCs w:val="21"/>
                <w:lang w:val="en-US" w:eastAsia="zh-CN" w:bidi="ar"/>
              </w:rPr>
              <w:t>3</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78" w:lineRule="atLeast"/>
              <w:ind w:left="0" w:right="0"/>
              <w:jc w:val="center"/>
              <w:rPr>
                <w:rFonts w:hint="eastAsia" w:ascii="宋体" w:hAnsi="宋体" w:eastAsia="宋体" w:cs="宋体"/>
                <w:color w:val="000000"/>
                <w:szCs w:val="21"/>
                <w:lang w:val="en-US"/>
              </w:rPr>
            </w:pPr>
            <w:r>
              <w:rPr>
                <w:rFonts w:hint="eastAsia" w:ascii="宋体" w:hAnsi="宋体" w:eastAsia="宋体" w:cs="宋体"/>
                <w:kern w:val="0"/>
                <w:sz w:val="21"/>
                <w:szCs w:val="21"/>
                <w:lang w:val="en-US" w:eastAsia="zh-CN" w:bidi="ar"/>
              </w:rPr>
              <w:t>专家打分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78" w:lineRule="atLeast"/>
              <w:ind w:left="0" w:right="0"/>
              <w:jc w:val="left"/>
              <w:rPr>
                <w:rFonts w:hint="eastAsia" w:ascii="宋体" w:hAnsi="宋体" w:eastAsia="宋体" w:cs="宋体"/>
                <w:color w:val="000000"/>
                <w:szCs w:val="21"/>
                <w:lang w:val="en-US"/>
              </w:rPr>
            </w:pPr>
            <w:r>
              <w:rPr>
                <w:rFonts w:hint="eastAsia" w:ascii="宋体" w:hAnsi="宋体" w:eastAsia="宋体" w:cs="宋体"/>
                <w:kern w:val="0"/>
                <w:sz w:val="21"/>
                <w:szCs w:val="21"/>
                <w:lang w:val="en-US" w:eastAsia="zh-CN" w:bidi="ar"/>
              </w:rPr>
              <w:t>深圳企业或非深圳企业，但在深圳市有合法注册的分公司或办事处等机构的，得满分100分（须在投标文件中就设立的机构类型进行说明，并提供机构营业执照扫描件，原件备查）；否则不得分。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3</w:t>
            </w:r>
          </w:p>
        </w:tc>
        <w:tc>
          <w:tcPr>
            <w:tcW w:w="432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报价合理性部分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序号</w:t>
            </w:r>
          </w:p>
        </w:tc>
        <w:tc>
          <w:tcPr>
            <w:tcW w:w="16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评分因素</w:t>
            </w:r>
          </w:p>
        </w:tc>
        <w:tc>
          <w:tcPr>
            <w:tcW w:w="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权重</w:t>
            </w:r>
          </w:p>
        </w:tc>
        <w:tc>
          <w:tcPr>
            <w:tcW w:w="1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评分方式</w:t>
            </w:r>
          </w:p>
        </w:tc>
        <w:tc>
          <w:tcPr>
            <w:tcW w:w="3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1</w:t>
            </w:r>
          </w:p>
        </w:tc>
        <w:tc>
          <w:tcPr>
            <w:tcW w:w="168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照相服务报价合理性</w:t>
            </w:r>
          </w:p>
        </w:tc>
        <w:tc>
          <w:tcPr>
            <w:tcW w:w="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5</w:t>
            </w:r>
          </w:p>
        </w:tc>
        <w:tc>
          <w:tcPr>
            <w:tcW w:w="125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专家打分</w:t>
            </w:r>
          </w:p>
        </w:tc>
        <w:tc>
          <w:tcPr>
            <w:tcW w:w="3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color w:val="000000"/>
                <w:kern w:val="2"/>
                <w:sz w:val="21"/>
                <w:szCs w:val="21"/>
                <w:lang w:val="en-US" w:eastAsia="zh-CN" w:bidi="ar"/>
              </w:rPr>
            </w:pPr>
            <w:r>
              <w:rPr>
                <w:rFonts w:hint="eastAsia" w:ascii="宋体" w:hAnsi="宋体" w:eastAsia="宋体" w:cs="宋体"/>
                <w:b/>
                <w:bCs/>
                <w:color w:val="000000"/>
                <w:kern w:val="2"/>
                <w:sz w:val="21"/>
                <w:szCs w:val="21"/>
                <w:lang w:val="en-US" w:eastAsia="zh-CN" w:bidi="ar"/>
              </w:rPr>
              <w:t>考察内容：</w:t>
            </w:r>
          </w:p>
          <w:p>
            <w:pPr>
              <w:keepNext w:val="0"/>
              <w:keepLines w:val="0"/>
              <w:widowControl w:val="0"/>
              <w:suppressLineNumbers w:val="0"/>
              <w:spacing w:before="0" w:beforeAutospacing="0" w:after="0" w:afterAutospacing="0"/>
              <w:ind w:left="0" w:right="0" w:firstLine="210" w:firstLineChars="10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投标人投标的服务收费标准。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报价不得高于以下方案标准：</w:t>
            </w:r>
          </w:p>
          <w:p>
            <w:pPr>
              <w:keepNext w:val="0"/>
              <w:keepLines w:val="0"/>
              <w:widowControl w:val="0"/>
              <w:numPr>
                <w:ilvl w:val="0"/>
                <w:numId w:val="10"/>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深圳市入职或入户体检专用相片：5元/份（带相片体检表一张，正反两面打印）。</w:t>
            </w:r>
          </w:p>
          <w:p>
            <w:pPr>
              <w:keepNext w:val="0"/>
              <w:keepLines w:val="0"/>
              <w:widowControl w:val="0"/>
              <w:numPr>
                <w:ilvl w:val="0"/>
                <w:numId w:val="10"/>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1寸相片（≥9张）：</w:t>
            </w:r>
            <w:r>
              <w:rPr>
                <w:rFonts w:hint="eastAsia" w:ascii="宋体" w:hAnsi="宋体" w:eastAsia="宋体" w:cs="宋体"/>
                <w:kern w:val="2"/>
                <w:sz w:val="21"/>
                <w:szCs w:val="21"/>
                <w:lang w:val="en-US" w:eastAsia="zh-CN" w:bidi="ar"/>
              </w:rPr>
              <w:t>20</w:t>
            </w:r>
            <w:r>
              <w:rPr>
                <w:rFonts w:hint="eastAsia" w:ascii="宋体" w:hAnsi="宋体" w:eastAsia="宋体" w:cs="宋体"/>
                <w:color w:val="000000"/>
                <w:kern w:val="2"/>
                <w:sz w:val="21"/>
                <w:szCs w:val="21"/>
                <w:lang w:val="en-US" w:eastAsia="zh-CN" w:bidi="ar"/>
              </w:rPr>
              <w:t>元/份。</w:t>
            </w:r>
          </w:p>
          <w:p>
            <w:pPr>
              <w:keepNext w:val="0"/>
              <w:keepLines w:val="0"/>
              <w:widowControl w:val="0"/>
              <w:numPr>
                <w:ilvl w:val="0"/>
                <w:numId w:val="10"/>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2寸相片（≥6张）：</w:t>
            </w:r>
            <w:r>
              <w:rPr>
                <w:rFonts w:hint="eastAsia" w:ascii="宋体" w:hAnsi="宋体" w:eastAsia="宋体" w:cs="宋体"/>
                <w:kern w:val="2"/>
                <w:sz w:val="21"/>
                <w:szCs w:val="21"/>
                <w:lang w:val="en-US" w:eastAsia="zh-CN" w:bidi="ar"/>
              </w:rPr>
              <w:t>20</w:t>
            </w:r>
            <w:r>
              <w:rPr>
                <w:rFonts w:hint="eastAsia" w:ascii="宋体" w:hAnsi="宋体" w:eastAsia="宋体" w:cs="宋体"/>
                <w:color w:val="000000"/>
                <w:kern w:val="2"/>
                <w:sz w:val="21"/>
                <w:szCs w:val="21"/>
                <w:lang w:val="en-US" w:eastAsia="zh-CN" w:bidi="ar"/>
              </w:rPr>
              <w:t>元/份。</w:t>
            </w:r>
          </w:p>
          <w:p>
            <w:pPr>
              <w:keepNext w:val="0"/>
              <w:keepLines w:val="0"/>
              <w:widowControl w:val="0"/>
              <w:numPr>
                <w:ilvl w:val="0"/>
                <w:numId w:val="10"/>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4寸相片（≥1张）：</w:t>
            </w:r>
            <w:r>
              <w:rPr>
                <w:rFonts w:hint="eastAsia" w:ascii="宋体" w:hAnsi="宋体" w:eastAsia="宋体" w:cs="宋体"/>
                <w:kern w:val="2"/>
                <w:sz w:val="21"/>
                <w:szCs w:val="21"/>
                <w:lang w:val="en-US" w:eastAsia="zh-CN" w:bidi="ar"/>
              </w:rPr>
              <w:t>20</w:t>
            </w:r>
            <w:r>
              <w:rPr>
                <w:rFonts w:hint="eastAsia" w:ascii="宋体" w:hAnsi="宋体" w:eastAsia="宋体" w:cs="宋体"/>
                <w:color w:val="000000"/>
                <w:kern w:val="2"/>
                <w:sz w:val="21"/>
                <w:szCs w:val="21"/>
                <w:lang w:val="en-US" w:eastAsia="zh-CN" w:bidi="ar"/>
              </w:rPr>
              <w:t>元/份。</w:t>
            </w:r>
          </w:p>
          <w:p>
            <w:pPr>
              <w:keepNext w:val="0"/>
              <w:keepLines w:val="0"/>
              <w:widowControl w:val="0"/>
              <w:numPr>
                <w:ilvl w:val="0"/>
                <w:numId w:val="10"/>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机动车驾驶证相片（≥12张相片，带回执）：</w:t>
            </w:r>
            <w:r>
              <w:rPr>
                <w:rFonts w:hint="eastAsia" w:ascii="宋体" w:hAnsi="宋体" w:eastAsia="宋体" w:cs="宋体"/>
                <w:kern w:val="2"/>
                <w:sz w:val="21"/>
                <w:szCs w:val="21"/>
                <w:lang w:val="en-US" w:eastAsia="zh-CN" w:bidi="ar"/>
              </w:rPr>
              <w:t>30</w:t>
            </w:r>
            <w:r>
              <w:rPr>
                <w:rFonts w:hint="eastAsia" w:ascii="宋体" w:hAnsi="宋体" w:eastAsia="宋体" w:cs="宋体"/>
                <w:color w:val="000000"/>
                <w:kern w:val="2"/>
                <w:sz w:val="21"/>
                <w:szCs w:val="21"/>
                <w:lang w:val="en-US" w:eastAsia="zh-CN" w:bidi="ar"/>
              </w:rPr>
              <w:t>元/份。</w:t>
            </w:r>
          </w:p>
          <w:p>
            <w:pPr>
              <w:keepNext w:val="0"/>
              <w:keepLines w:val="0"/>
              <w:widowControl w:val="0"/>
              <w:numPr>
                <w:ilvl w:val="0"/>
                <w:numId w:val="10"/>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深圳居住证、社保卡二代证或身份证相片（≥9张相片，带回执）：</w:t>
            </w:r>
            <w:r>
              <w:rPr>
                <w:rFonts w:hint="eastAsia" w:ascii="宋体" w:hAnsi="宋体" w:eastAsia="宋体" w:cs="宋体"/>
                <w:kern w:val="2"/>
                <w:sz w:val="21"/>
                <w:szCs w:val="21"/>
                <w:lang w:val="en-US" w:eastAsia="zh-CN" w:bidi="ar"/>
              </w:rPr>
              <w:t>30</w:t>
            </w:r>
            <w:r>
              <w:rPr>
                <w:rFonts w:hint="eastAsia" w:ascii="宋体" w:hAnsi="宋体" w:eastAsia="宋体" w:cs="宋体"/>
                <w:color w:val="000000"/>
                <w:kern w:val="2"/>
                <w:sz w:val="21"/>
                <w:szCs w:val="21"/>
                <w:lang w:val="en-US" w:eastAsia="zh-CN" w:bidi="ar"/>
              </w:rPr>
              <w:t>元/份。</w:t>
            </w:r>
          </w:p>
          <w:p>
            <w:pPr>
              <w:keepNext w:val="0"/>
              <w:keepLines w:val="0"/>
              <w:widowControl w:val="0"/>
              <w:numPr>
                <w:ilvl w:val="0"/>
                <w:numId w:val="10"/>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各国签证护照相片（≥6张相片，带回执）：</w:t>
            </w:r>
            <w:r>
              <w:rPr>
                <w:rFonts w:hint="eastAsia" w:ascii="宋体" w:hAnsi="宋体" w:eastAsia="宋体" w:cs="宋体"/>
                <w:kern w:val="2"/>
                <w:sz w:val="21"/>
                <w:szCs w:val="21"/>
                <w:lang w:val="en-US" w:eastAsia="zh-CN" w:bidi="ar"/>
              </w:rPr>
              <w:t>30</w:t>
            </w:r>
            <w:r>
              <w:rPr>
                <w:rFonts w:hint="eastAsia" w:ascii="宋体" w:hAnsi="宋体" w:eastAsia="宋体" w:cs="宋体"/>
                <w:color w:val="000000"/>
                <w:kern w:val="2"/>
                <w:sz w:val="21"/>
                <w:szCs w:val="21"/>
                <w:lang w:val="en-US" w:eastAsia="zh-CN" w:bidi="ar"/>
              </w:rPr>
              <w:t>元/份。</w:t>
            </w:r>
          </w:p>
          <w:p>
            <w:pPr>
              <w:keepNext w:val="0"/>
              <w:keepLines w:val="0"/>
              <w:widowControl w:val="0"/>
              <w:numPr>
                <w:ilvl w:val="0"/>
                <w:numId w:val="10"/>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照片加印（所有拍摄相片类型加印一份）：</w:t>
            </w:r>
            <w:r>
              <w:rPr>
                <w:rFonts w:hint="eastAsia" w:ascii="宋体" w:hAnsi="宋体" w:eastAsia="宋体" w:cs="宋体"/>
                <w:kern w:val="2"/>
                <w:sz w:val="21"/>
                <w:szCs w:val="21"/>
                <w:lang w:val="en-US" w:eastAsia="zh-CN" w:bidi="ar"/>
              </w:rPr>
              <w:t>10</w:t>
            </w:r>
            <w:r>
              <w:rPr>
                <w:rFonts w:hint="eastAsia" w:ascii="宋体" w:hAnsi="宋体" w:eastAsia="宋体" w:cs="宋体"/>
                <w:color w:val="000000"/>
                <w:kern w:val="2"/>
                <w:sz w:val="21"/>
                <w:szCs w:val="21"/>
                <w:lang w:val="en-US" w:eastAsia="zh-CN" w:bidi="ar"/>
              </w:rPr>
              <w:t>元/份。</w:t>
            </w:r>
          </w:p>
          <w:p>
            <w:pPr>
              <w:keepNext w:val="0"/>
              <w:keepLines w:val="0"/>
              <w:widowControl w:val="0"/>
              <w:numPr>
                <w:ilvl w:val="0"/>
                <w:numId w:val="10"/>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护士证、医生证或保安证注册相片（2寸相片≥6张或1寸相片≥9张）：</w:t>
            </w:r>
            <w:r>
              <w:rPr>
                <w:rFonts w:hint="eastAsia" w:ascii="宋体" w:hAnsi="宋体" w:eastAsia="宋体" w:cs="宋体"/>
                <w:kern w:val="2"/>
                <w:sz w:val="21"/>
                <w:szCs w:val="21"/>
                <w:lang w:val="en-US" w:eastAsia="zh-CN" w:bidi="ar"/>
              </w:rPr>
              <w:t>20</w:t>
            </w:r>
            <w:r>
              <w:rPr>
                <w:rFonts w:hint="eastAsia" w:ascii="宋体" w:hAnsi="宋体" w:eastAsia="宋体" w:cs="宋体"/>
                <w:color w:val="000000"/>
                <w:kern w:val="2"/>
                <w:sz w:val="21"/>
                <w:szCs w:val="21"/>
                <w:lang w:val="en-US" w:eastAsia="zh-CN" w:bidi="ar"/>
              </w:rPr>
              <w:t>元/份。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所有收费项均等于或低于现有标准，得100分；任一收费项高于现有标准的，得0分。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bookmarkStart w:id="3" w:name="InsertEnd"/>
            <w:bookmarkEnd w:id="3"/>
            <w:r>
              <w:rPr>
                <w:rFonts w:hint="eastAsia" w:ascii="宋体" w:hAnsi="宋体" w:eastAsia="宋体" w:cs="Times New Roman"/>
                <w:color w:val="000000"/>
                <w:kern w:val="2"/>
                <w:sz w:val="21"/>
                <w:szCs w:val="21"/>
                <w:lang w:val="en-US" w:eastAsia="zh-CN" w:bidi="ar"/>
              </w:rPr>
              <w:t>4</w:t>
            </w:r>
          </w:p>
        </w:tc>
        <w:tc>
          <w:tcPr>
            <w:tcW w:w="432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诚信情况</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szCs w:val="21"/>
                <w:lang w:val="en-US"/>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序号</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评分因素</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权重</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评分方式</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诚信评价</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根据《深圳市财政委员会关于加强招投标评审环节诚信管理的通知》（深财购[2013]27号）的要求，投标人在参与政府采购活动中存在诚信相关问题的，本项不得分，未出现相关诚信问题的得满分。以深圳大学总医院总医院招标投标办公室供应商库中的处罚记录为准。投标人无需提供任何证明材料，由深圳大学总医院总医院招标投标办公室工作人员向评委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履约评价情况</w:t>
            </w:r>
          </w:p>
        </w:tc>
        <w:tc>
          <w:tcPr>
            <w:tcW w:w="7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17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近三年（以投标截止日期为准）在深圳大学总医院总医院有履约评价为差的记录，本项不得分，否则，得满分。投标人无需提供任何证明材料，由深圳大学总医院总医院招标投标办公室工作人员向评委会提供相关信息。</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Cs w:val="24"/>
          <w:lang w:val="en-US"/>
        </w:rPr>
      </w:pPr>
    </w:p>
    <w:p>
      <w:pPr>
        <w:widowControl/>
        <w:jc w:val="center"/>
        <w:rPr>
          <w:rFonts w:hint="eastAsia" w:ascii="宋体" w:hAnsi="宋体" w:eastAsia="黑体" w:cs="Times New Roman"/>
          <w:b/>
          <w:bCs/>
          <w:kern w:val="44"/>
          <w:sz w:val="28"/>
          <w:szCs w:val="44"/>
        </w:rPr>
      </w:pPr>
      <w:r>
        <w:rPr>
          <w:rFonts w:hint="default" w:ascii="Times New Roman" w:hAnsi="Times New Roman" w:eastAsia="等线" w:cs="Times New Roman"/>
          <w:kern w:val="2"/>
          <w:sz w:val="21"/>
          <w:szCs w:val="24"/>
          <w:lang w:val="en-US" w:eastAsia="zh-CN" w:bidi="ar"/>
        </w:rPr>
        <w:br w:type="page"/>
      </w:r>
    </w:p>
    <w:p>
      <w:pPr>
        <w:widowControl/>
        <w:jc w:val="center"/>
        <w:rPr>
          <w:rFonts w:hint="eastAsia" w:ascii="宋体" w:hAnsi="宋体" w:eastAsia="黑体" w:cs="Times New Roman"/>
          <w:b/>
          <w:bCs/>
          <w:kern w:val="44"/>
          <w:sz w:val="28"/>
          <w:szCs w:val="44"/>
        </w:rPr>
      </w:pPr>
    </w:p>
    <w:p>
      <w:pPr>
        <w:widowControl/>
        <w:jc w:val="center"/>
        <w:rPr>
          <w:rFonts w:ascii="宋体" w:hAnsi="宋体" w:eastAsia="黑体" w:cs="Times New Roman"/>
          <w:b/>
          <w:bCs/>
          <w:kern w:val="44"/>
          <w:sz w:val="28"/>
          <w:szCs w:val="44"/>
        </w:rPr>
      </w:pPr>
      <w:r>
        <w:rPr>
          <w:rFonts w:hint="eastAsia" w:ascii="宋体" w:hAnsi="宋体" w:eastAsia="黑体" w:cs="Times New Roman"/>
          <w:b/>
          <w:bCs/>
          <w:kern w:val="44"/>
          <w:sz w:val="28"/>
          <w:szCs w:val="44"/>
        </w:rPr>
        <w:t>目录</w:t>
      </w: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第一册专用条款</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关键信息</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  招标公告</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  招标项目需求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  投标文件格式</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  采购合同的签订、履行及验收</w:t>
      </w:r>
    </w:p>
    <w:p>
      <w:pPr>
        <w:rPr>
          <w:rFonts w:ascii="Times New Roman" w:hAnsi="Times New Roman" w:eastAsia="宋体" w:cs="Times New Roman"/>
          <w:b/>
          <w:sz w:val="24"/>
          <w:szCs w:val="24"/>
        </w:rPr>
      </w:pP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第二册通用条款</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总则</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招标文件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投标文件的编制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投标文件的递交</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开标</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评标要求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评标程序及评标方法</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定标及公示</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第九章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公开招标失败的后续处理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合同的授予与备案</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第十一章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质疑处理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第十二章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条款解释</w:t>
      </w:r>
    </w:p>
    <w:p>
      <w:pPr>
        <w:rPr>
          <w:rFonts w:ascii="Times New Roman" w:hAnsi="Times New Roman" w:eastAsia="宋体" w:cs="Times New Roman"/>
          <w:sz w:val="24"/>
          <w:szCs w:val="24"/>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ascii="宋体" w:hAnsi="宋体" w:eastAsia="宋体" w:cs="Times New Roman"/>
          <w:b/>
          <w:bCs/>
          <w:kern w:val="0"/>
          <w:sz w:val="24"/>
          <w:szCs w:val="20"/>
        </w:rPr>
        <w:br w:type="page"/>
      </w:r>
      <w:r>
        <w:rPr>
          <w:rFonts w:hint="eastAsia" w:ascii="宋体" w:hAnsi="宋体" w:eastAsia="宋体" w:cs="Times New Roman"/>
          <w:b/>
          <w:bCs/>
          <w:kern w:val="0"/>
          <w:sz w:val="24"/>
          <w:szCs w:val="20"/>
        </w:rPr>
        <w:t>第一册  专用条款</w:t>
      </w:r>
    </w:p>
    <w:p>
      <w:pPr>
        <w:keepNext/>
        <w:keepLines/>
        <w:numPr>
          <w:ilvl w:val="0"/>
          <w:numId w:val="11"/>
        </w:numPr>
        <w:adjustRightInd w:val="0"/>
        <w:spacing w:before="260" w:after="260"/>
        <w:jc w:val="center"/>
        <w:textAlignment w:val="baseline"/>
        <w:outlineLvl w:val="1"/>
        <w:rPr>
          <w:rFonts w:hint="eastAsia" w:ascii="宋体" w:hAnsi="宋体" w:eastAsia="宋体" w:cs="Times New Roman"/>
          <w:b/>
          <w:bCs/>
          <w:kern w:val="0"/>
          <w:sz w:val="24"/>
          <w:szCs w:val="20"/>
        </w:rPr>
      </w:pPr>
      <w:r>
        <w:rPr>
          <w:rFonts w:hint="eastAsia" w:ascii="宋体" w:hAnsi="宋体" w:eastAsia="宋体" w:cs="Times New Roman"/>
          <w:b/>
          <w:bCs/>
          <w:kern w:val="0"/>
          <w:sz w:val="24"/>
          <w:szCs w:val="20"/>
        </w:rPr>
        <w:t xml:space="preserve"> 招标公告</w:t>
      </w:r>
    </w:p>
    <w:p>
      <w:pPr>
        <w:ind w:firstLine="420" w:firstLineChars="20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根据《深圳经济特区政府采购条例》、《深圳经济特区政府采购条例实施细则》的有关规定</w:t>
      </w:r>
      <w:r>
        <w:rPr>
          <w:rFonts w:ascii="Times New Roman" w:hAnsi="Times New Roman" w:eastAsia="宋体" w:cs="Times New Roman"/>
          <w:kern w:val="0"/>
          <w:szCs w:val="21"/>
        </w:rPr>
        <w:t>，经批准，</w:t>
      </w:r>
      <w:r>
        <w:rPr>
          <w:rFonts w:hint="eastAsia" w:ascii="Times New Roman" w:hAnsi="Times New Roman" w:eastAsia="宋体" w:cs="Times New Roman"/>
          <w:kern w:val="0"/>
          <w:szCs w:val="21"/>
          <w:lang w:eastAsia="zh-CN"/>
        </w:rPr>
        <w:t>深圳大学总医院招投标管理办公室</w:t>
      </w:r>
      <w:r>
        <w:rPr>
          <w:rFonts w:ascii="Times New Roman" w:hAnsi="Times New Roman" w:eastAsia="宋体" w:cs="Times New Roman"/>
          <w:kern w:val="0"/>
          <w:szCs w:val="21"/>
        </w:rPr>
        <w:t>就</w:t>
      </w:r>
      <w:r>
        <w:rPr>
          <w:rFonts w:hint="eastAsia" w:ascii="Times New Roman" w:hAnsi="Times New Roman" w:eastAsia="宋体" w:cs="Times New Roman"/>
          <w:kern w:val="0"/>
          <w:szCs w:val="21"/>
          <w:u w:val="single"/>
          <w:lang w:eastAsia="zh-CN"/>
        </w:rPr>
        <w:t>自助照相服务</w:t>
      </w:r>
      <w:r>
        <w:rPr>
          <w:rFonts w:ascii="Times New Roman" w:hAnsi="Times New Roman" w:eastAsia="宋体" w:cs="Times New Roman"/>
          <w:szCs w:val="24"/>
        </w:rPr>
        <w:t>项目</w:t>
      </w:r>
      <w:r>
        <w:rPr>
          <w:rFonts w:ascii="Times New Roman" w:hAnsi="Times New Roman" w:eastAsia="宋体" w:cs="Times New Roman"/>
          <w:kern w:val="0"/>
          <w:szCs w:val="21"/>
        </w:rPr>
        <w:t xml:space="preserve">，进行公开招标，欢迎符合资格要求的供应商参加投标。 </w:t>
      </w:r>
    </w:p>
    <w:p>
      <w:pPr>
        <w:ind w:firstLine="420" w:firstLineChars="200"/>
        <w:jc w:val="left"/>
        <w:rPr>
          <w:rFonts w:ascii="Times New Roman" w:hAnsi="Times New Roman" w:eastAsia="宋体" w:cs="Times New Roman"/>
          <w:kern w:val="0"/>
          <w:szCs w:val="21"/>
        </w:rPr>
      </w:pPr>
    </w:p>
    <w:p>
      <w:pPr>
        <w:numPr>
          <w:ilvl w:val="0"/>
          <w:numId w:val="0"/>
        </w:numPr>
        <w:ind w:leftChars="0"/>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lang w:eastAsia="zh-CN"/>
        </w:rPr>
        <w:t>一、</w:t>
      </w:r>
      <w:r>
        <w:rPr>
          <w:rFonts w:ascii="Times New Roman" w:hAnsi="Times New Roman" w:eastAsia="宋体" w:cs="Times New Roman"/>
          <w:b/>
          <w:bCs/>
          <w:kern w:val="0"/>
          <w:szCs w:val="21"/>
        </w:rPr>
        <w:t>招标项目编号：</w:t>
      </w:r>
      <w:r>
        <w:rPr>
          <w:rFonts w:hint="eastAsia" w:ascii="Times New Roman" w:hAnsi="Times New Roman" w:eastAsia="宋体" w:cs="Times New Roman"/>
          <w:color w:val="FF0000"/>
          <w:szCs w:val="24"/>
          <w:lang w:eastAsia="zh-CN"/>
        </w:rPr>
        <w:t>SUGHCG2020003FW</w:t>
      </w:r>
    </w:p>
    <w:p>
      <w:pPr>
        <w:numPr>
          <w:ilvl w:val="0"/>
          <w:numId w:val="0"/>
        </w:numPr>
        <w:ind w:leftChars="0"/>
        <w:jc w:val="left"/>
        <w:rPr>
          <w:rFonts w:ascii="Times New Roman" w:hAnsi="Times New Roman" w:eastAsia="宋体" w:cs="Times New Roman"/>
          <w:kern w:val="0"/>
          <w:szCs w:val="21"/>
          <w:u w:val="single"/>
        </w:rPr>
      </w:pPr>
      <w:r>
        <w:rPr>
          <w:rFonts w:hint="eastAsia" w:ascii="Times New Roman" w:hAnsi="Times New Roman" w:eastAsia="宋体" w:cs="Times New Roman"/>
          <w:b/>
          <w:bCs/>
          <w:kern w:val="0"/>
          <w:szCs w:val="21"/>
          <w:lang w:eastAsia="zh-CN"/>
        </w:rPr>
        <w:t>二、</w:t>
      </w:r>
      <w:r>
        <w:rPr>
          <w:rFonts w:ascii="Times New Roman" w:hAnsi="Times New Roman" w:eastAsia="宋体" w:cs="Times New Roman"/>
          <w:b/>
          <w:bCs/>
          <w:kern w:val="0"/>
          <w:szCs w:val="21"/>
        </w:rPr>
        <w:t>招标项目名称：</w:t>
      </w:r>
      <w:r>
        <w:rPr>
          <w:rFonts w:hint="eastAsia" w:ascii="Times New Roman" w:hAnsi="Times New Roman" w:eastAsia="宋体" w:cs="Times New Roman"/>
          <w:color w:val="FF0000"/>
          <w:kern w:val="0"/>
          <w:szCs w:val="21"/>
          <w:u w:val="none"/>
          <w:lang w:eastAsia="zh-CN"/>
        </w:rPr>
        <w:t>自助照相服务</w:t>
      </w:r>
    </w:p>
    <w:p>
      <w:pPr>
        <w:numPr>
          <w:ilvl w:val="0"/>
          <w:numId w:val="0"/>
        </w:numPr>
        <w:ind w:leftChars="0"/>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lang w:eastAsia="zh-CN"/>
        </w:rPr>
        <w:t>三、</w:t>
      </w:r>
      <w:r>
        <w:rPr>
          <w:rFonts w:ascii="Times New Roman" w:hAnsi="Times New Roman" w:eastAsia="宋体" w:cs="Times New Roman"/>
          <w:b/>
          <w:bCs/>
          <w:kern w:val="0"/>
          <w:szCs w:val="21"/>
        </w:rPr>
        <w:t>项目概况：</w:t>
      </w:r>
      <w:r>
        <w:rPr>
          <w:rFonts w:ascii="Times New Roman" w:hAnsi="Times New Roman" w:eastAsia="宋体" w:cs="Times New Roman"/>
          <w:szCs w:val="24"/>
          <w:u w:val="single"/>
        </w:rPr>
        <w:t>详见招标文件</w:t>
      </w:r>
    </w:p>
    <w:p>
      <w:pPr>
        <w:numPr>
          <w:ilvl w:val="0"/>
          <w:numId w:val="0"/>
        </w:numPr>
        <w:ind w:leftChars="0"/>
        <w:jc w:val="left"/>
        <w:rPr>
          <w:rFonts w:ascii="Times New Roman" w:hAnsi="Times New Roman" w:eastAsia="宋体" w:cs="Times New Roman"/>
          <w:b/>
          <w:bCs/>
          <w:kern w:val="0"/>
          <w:szCs w:val="21"/>
        </w:rPr>
      </w:pPr>
      <w:r>
        <w:rPr>
          <w:rFonts w:hint="eastAsia" w:ascii="Times New Roman" w:hAnsi="Times New Roman" w:eastAsia="宋体" w:cs="Times New Roman"/>
          <w:b/>
          <w:bCs/>
          <w:kern w:val="0"/>
          <w:szCs w:val="21"/>
          <w:lang w:eastAsia="zh-CN"/>
        </w:rPr>
        <w:t>四、</w:t>
      </w:r>
      <w:r>
        <w:rPr>
          <w:rFonts w:ascii="Times New Roman" w:hAnsi="Times New Roman" w:eastAsia="宋体" w:cs="Times New Roman"/>
          <w:b/>
          <w:bCs/>
          <w:kern w:val="0"/>
          <w:szCs w:val="21"/>
        </w:rPr>
        <w:t>投标人资质要求：</w:t>
      </w:r>
    </w:p>
    <w:p>
      <w:pPr>
        <w:keepNext w:val="0"/>
        <w:keepLines w:val="0"/>
        <w:pageBreakBefore w:val="0"/>
        <w:widowControl w:val="0"/>
        <w:numPr>
          <w:ilvl w:val="1"/>
          <w:numId w:val="12"/>
        </w:numPr>
        <w:kinsoku/>
        <w:wordWrap/>
        <w:overflowPunct/>
        <w:topLinePunct w:val="0"/>
        <w:autoSpaceDE/>
        <w:autoSpaceDN/>
        <w:bidi w:val="0"/>
        <w:adjustRightInd/>
        <w:snapToGrid/>
        <w:ind w:left="782" w:hanging="363"/>
        <w:jc w:val="left"/>
        <w:textAlignment w:val="auto"/>
        <w:rPr>
          <w:rFonts w:ascii="Times New Roman" w:hAnsi="Times New Roman" w:eastAsia="宋体" w:cs="Times New Roman"/>
          <w:kern w:val="0"/>
          <w:szCs w:val="21"/>
        </w:rPr>
      </w:pPr>
      <w:r>
        <w:rPr>
          <w:rFonts w:ascii="Times New Roman" w:hAnsi="Times New Roman" w:eastAsia="宋体" w:cs="Times New Roman"/>
          <w:kern w:val="0"/>
          <w:szCs w:val="21"/>
        </w:rPr>
        <w:t>在中华人民共和国境内注册的有合法经营资格的独立法人或者其他组织；（证明文件：法人或者其他组织的营业执照（依法不需申请营业执照的，使用法定的登记注册证明文件）复印件加盖投标人公章）；</w:t>
      </w:r>
    </w:p>
    <w:p>
      <w:pPr>
        <w:pStyle w:val="94"/>
        <w:keepNext w:val="0"/>
        <w:keepLines w:val="0"/>
        <w:pageBreakBefore w:val="0"/>
        <w:widowControl w:val="0"/>
        <w:numPr>
          <w:ilvl w:val="1"/>
          <w:numId w:val="12"/>
        </w:numPr>
        <w:kinsoku/>
        <w:wordWrap/>
        <w:overflowPunct/>
        <w:topLinePunct w:val="0"/>
        <w:autoSpaceDE/>
        <w:autoSpaceDN/>
        <w:bidi w:val="0"/>
        <w:adjustRightInd/>
        <w:snapToGrid/>
        <w:ind w:left="782" w:hanging="363" w:firstLineChars="0"/>
        <w:jc w:val="left"/>
        <w:textAlignment w:val="auto"/>
        <w:rPr>
          <w:rFonts w:ascii="Times New Roman" w:hAnsi="Times New Roman"/>
          <w:kern w:val="0"/>
          <w:szCs w:val="21"/>
        </w:rPr>
      </w:pPr>
      <w:r>
        <w:rPr>
          <w:rFonts w:ascii="Times New Roman" w:hAnsi="Times New Roman"/>
          <w:kern w:val="0"/>
          <w:szCs w:val="21"/>
        </w:rPr>
        <w:t>投标人近三年内（即至少从201</w:t>
      </w:r>
      <w:r>
        <w:rPr>
          <w:rFonts w:hint="eastAsia" w:ascii="Times New Roman" w:hAnsi="Times New Roman"/>
          <w:kern w:val="0"/>
          <w:szCs w:val="21"/>
          <w:lang w:val="en-US" w:eastAsia="zh-CN"/>
        </w:rPr>
        <w:t>7</w:t>
      </w:r>
      <w:r>
        <w:rPr>
          <w:rFonts w:ascii="Times New Roman" w:hAnsi="Times New Roman"/>
          <w:kern w:val="0"/>
          <w:szCs w:val="21"/>
        </w:rPr>
        <w:t>年1月开始起算，投标人成立不足三年的可从成立之日起算），在经营活动中没有重大违法记录。(证明文件：投标人须提供《无违法违规行为承诺函》加盖投标人公章)；</w:t>
      </w:r>
    </w:p>
    <w:p>
      <w:pPr>
        <w:keepNext w:val="0"/>
        <w:keepLines w:val="0"/>
        <w:pageBreakBefore w:val="0"/>
        <w:widowControl w:val="0"/>
        <w:numPr>
          <w:ilvl w:val="1"/>
          <w:numId w:val="12"/>
        </w:numPr>
        <w:kinsoku/>
        <w:wordWrap/>
        <w:overflowPunct/>
        <w:topLinePunct w:val="0"/>
        <w:autoSpaceDE/>
        <w:autoSpaceDN/>
        <w:bidi w:val="0"/>
        <w:adjustRightInd/>
        <w:snapToGrid/>
        <w:ind w:left="782" w:hanging="363"/>
        <w:jc w:val="left"/>
        <w:textAlignment w:val="auto"/>
        <w:rPr>
          <w:rFonts w:ascii="Times New Roman" w:hAnsi="Times New Roman" w:eastAsia="宋体" w:cs="Times New Roman"/>
          <w:color w:val="222222"/>
          <w:szCs w:val="24"/>
        </w:rPr>
      </w:pPr>
      <w:r>
        <w:rPr>
          <w:rFonts w:ascii="Times New Roman" w:hAnsi="Times New Roman" w:eastAsia="宋体" w:cs="Times New Roman"/>
          <w:kern w:val="0"/>
          <w:szCs w:val="21"/>
        </w:rPr>
        <w:t>本项目不接受进口产品投标，不接受联合体投标，不允许分包、转包</w:t>
      </w:r>
      <w:r>
        <w:rPr>
          <w:rFonts w:hint="eastAsia" w:ascii="Times New Roman" w:hAnsi="Times New Roman" w:eastAsia="宋体" w:cs="Times New Roman"/>
          <w:kern w:val="0"/>
          <w:szCs w:val="21"/>
          <w:lang w:val="en-US" w:eastAsia="zh-CN"/>
        </w:rPr>
        <w:t>。</w:t>
      </w:r>
    </w:p>
    <w:p>
      <w:pPr>
        <w:numPr>
          <w:ilvl w:val="0"/>
          <w:numId w:val="0"/>
        </w:numPr>
        <w:ind w:left="420" w:leftChars="0"/>
        <w:jc w:val="left"/>
        <w:rPr>
          <w:rFonts w:ascii="Times New Roman" w:hAnsi="Times New Roman" w:eastAsia="宋体" w:cs="Times New Roman"/>
          <w:color w:val="222222"/>
          <w:szCs w:val="24"/>
        </w:rPr>
      </w:pPr>
    </w:p>
    <w:p>
      <w:pPr>
        <w:numPr>
          <w:ilvl w:val="0"/>
          <w:numId w:val="0"/>
        </w:numPr>
        <w:ind w:leftChars="0"/>
        <w:jc w:val="left"/>
        <w:rPr>
          <w:rFonts w:hint="eastAsia" w:ascii="Times New Roman" w:hAnsi="Times New Roman" w:eastAsia="宋体" w:cs="Times New Roman"/>
          <w:color w:val="222222"/>
          <w:szCs w:val="24"/>
        </w:rPr>
      </w:pPr>
      <w:r>
        <w:rPr>
          <w:rFonts w:hint="eastAsia" w:ascii="Times New Roman" w:hAnsi="Times New Roman" w:eastAsia="宋体" w:cs="Times New Roman"/>
          <w:b/>
          <w:bCs/>
          <w:color w:val="222222"/>
          <w:szCs w:val="24"/>
          <w:lang w:eastAsia="zh-CN"/>
        </w:rPr>
        <w:t>五、</w:t>
      </w:r>
      <w:r>
        <w:rPr>
          <w:rFonts w:hint="eastAsia" w:ascii="Times New Roman" w:hAnsi="Times New Roman" w:eastAsia="宋体" w:cs="Times New Roman"/>
          <w:b/>
          <w:bCs/>
          <w:color w:val="222222"/>
          <w:szCs w:val="24"/>
        </w:rPr>
        <w:t>标书获得方法</w:t>
      </w:r>
      <w:r>
        <w:rPr>
          <w:rFonts w:hint="eastAsia" w:ascii="Times New Roman" w:hAnsi="Times New Roman" w:eastAsia="宋体" w:cs="Times New Roman"/>
          <w:b/>
          <w:bCs/>
          <w:color w:val="222222"/>
          <w:szCs w:val="24"/>
          <w:lang w:val="en-US" w:eastAsia="zh-CN"/>
        </w:rPr>
        <w:t>:</w:t>
      </w:r>
      <w:r>
        <w:rPr>
          <w:rFonts w:hint="eastAsia" w:ascii="Times New Roman" w:hAnsi="Times New Roman" w:eastAsia="宋体" w:cs="Times New Roman"/>
          <w:b/>
          <w:bCs/>
          <w:color w:val="222222"/>
          <w:szCs w:val="24"/>
        </w:rPr>
        <w:t xml:space="preserve"> </w:t>
      </w:r>
      <w:r>
        <w:rPr>
          <w:rFonts w:hint="eastAsia" w:ascii="Times New Roman" w:hAnsi="Times New Roman" w:eastAsia="宋体" w:cs="Times New Roman"/>
          <w:color w:val="222222"/>
          <w:szCs w:val="24"/>
        </w:rPr>
        <w:t>任何有兴趣的合格投标人可于</w:t>
      </w:r>
      <w:r>
        <w:rPr>
          <w:rFonts w:hint="eastAsia" w:ascii="Times New Roman" w:hAnsi="Times New Roman" w:eastAsia="宋体" w:cs="Times New Roman"/>
          <w:color w:val="222222"/>
          <w:szCs w:val="24"/>
          <w:lang w:eastAsia="zh-CN"/>
        </w:rPr>
        <w:t>本招标公告发布之日起，</w:t>
      </w:r>
      <w:r>
        <w:rPr>
          <w:rFonts w:hint="eastAsia" w:ascii="Times New Roman" w:hAnsi="Times New Roman" w:eastAsia="宋体" w:cs="Times New Roman"/>
          <w:color w:val="222222"/>
          <w:szCs w:val="24"/>
        </w:rPr>
        <w:t>在</w:t>
      </w:r>
      <w:r>
        <w:rPr>
          <w:rFonts w:hint="eastAsia" w:ascii="Times New Roman" w:hAnsi="Times New Roman" w:eastAsia="宋体" w:cs="Times New Roman"/>
          <w:color w:val="222222"/>
          <w:szCs w:val="24"/>
          <w:lang w:eastAsia="zh-CN"/>
        </w:rPr>
        <w:t>深圳大学总医院官网</w:t>
      </w:r>
      <w:r>
        <w:rPr>
          <w:rFonts w:hint="eastAsia" w:ascii="Times New Roman" w:hAnsi="Times New Roman" w:eastAsia="宋体" w:cs="Times New Roman"/>
          <w:color w:val="222222"/>
          <w:szCs w:val="24"/>
        </w:rPr>
        <w:t>“招标公告”</w:t>
      </w:r>
      <w:r>
        <w:rPr>
          <w:rFonts w:hint="eastAsia" w:ascii="Times New Roman" w:hAnsi="Times New Roman" w:eastAsia="宋体" w:cs="Times New Roman"/>
          <w:color w:val="0000FF"/>
          <w:szCs w:val="24"/>
        </w:rPr>
        <w:fldChar w:fldCharType="begin"/>
      </w:r>
      <w:r>
        <w:rPr>
          <w:rFonts w:hint="eastAsia" w:ascii="Times New Roman" w:hAnsi="Times New Roman" w:eastAsia="宋体" w:cs="Times New Roman"/>
          <w:color w:val="0000FF"/>
          <w:szCs w:val="24"/>
        </w:rPr>
        <w:instrText xml:space="preserve"> HYPERLINK "http://www.sugh.net/Html/News/Columns/4/Index.html" </w:instrText>
      </w:r>
      <w:r>
        <w:rPr>
          <w:rFonts w:hint="eastAsia" w:ascii="Times New Roman" w:hAnsi="Times New Roman" w:eastAsia="宋体" w:cs="Times New Roman"/>
          <w:color w:val="0000FF"/>
          <w:szCs w:val="24"/>
        </w:rPr>
        <w:fldChar w:fldCharType="separate"/>
      </w:r>
      <w:r>
        <w:rPr>
          <w:rStyle w:val="48"/>
          <w:rFonts w:hint="eastAsia" w:ascii="Times New Roman" w:hAnsi="Times New Roman" w:eastAsia="宋体" w:cs="Times New Roman"/>
          <w:color w:val="0000FF"/>
          <w:szCs w:val="24"/>
        </w:rPr>
        <w:t>http://www.sugh.net/Html/News/Columns/4/Index.html</w:t>
      </w:r>
      <w:r>
        <w:rPr>
          <w:rFonts w:hint="eastAsia" w:ascii="Times New Roman" w:hAnsi="Times New Roman" w:eastAsia="宋体" w:cs="Times New Roman"/>
          <w:color w:val="0000FF"/>
          <w:szCs w:val="24"/>
        </w:rPr>
        <w:fldChar w:fldCharType="end"/>
      </w:r>
      <w:r>
        <w:rPr>
          <w:rFonts w:hint="eastAsia" w:ascii="Times New Roman" w:hAnsi="Times New Roman" w:eastAsia="宋体" w:cs="Times New Roman"/>
          <w:color w:val="222222"/>
          <w:szCs w:val="24"/>
          <w:lang w:eastAsia="zh-CN"/>
        </w:rPr>
        <w:t>对应</w:t>
      </w:r>
      <w:r>
        <w:rPr>
          <w:rFonts w:hint="eastAsia" w:ascii="Times New Roman" w:hAnsi="Times New Roman" w:eastAsia="宋体" w:cs="Times New Roman"/>
          <w:color w:val="222222"/>
          <w:szCs w:val="24"/>
        </w:rPr>
        <w:t>本项目的招标公告页中下载</w:t>
      </w:r>
      <w:r>
        <w:rPr>
          <w:rFonts w:hint="eastAsia" w:ascii="Times New Roman" w:hAnsi="Times New Roman" w:eastAsia="宋体" w:cs="Times New Roman"/>
          <w:color w:val="222222"/>
          <w:szCs w:val="24"/>
          <w:lang w:eastAsia="zh-CN"/>
        </w:rPr>
        <w:t>项目的</w:t>
      </w:r>
      <w:r>
        <w:rPr>
          <w:rFonts w:hint="eastAsia" w:ascii="Times New Roman" w:hAnsi="Times New Roman" w:eastAsia="宋体" w:cs="Times New Roman"/>
          <w:b/>
          <w:bCs/>
          <w:color w:val="222222"/>
          <w:szCs w:val="24"/>
          <w:lang w:eastAsia="zh-CN"/>
        </w:rPr>
        <w:t>电子标书</w:t>
      </w:r>
      <w:r>
        <w:rPr>
          <w:rFonts w:hint="eastAsia" w:ascii="Times New Roman" w:hAnsi="Times New Roman" w:eastAsia="宋体" w:cs="Times New Roman"/>
          <w:color w:val="222222"/>
          <w:szCs w:val="24"/>
        </w:rPr>
        <w:t>。</w:t>
      </w:r>
    </w:p>
    <w:p>
      <w:pPr>
        <w:numPr>
          <w:ilvl w:val="0"/>
          <w:numId w:val="0"/>
        </w:numPr>
        <w:ind w:leftChars="0"/>
        <w:jc w:val="left"/>
        <w:rPr>
          <w:rFonts w:hint="eastAsia" w:ascii="Times New Roman" w:hAnsi="Times New Roman" w:eastAsia="宋体" w:cs="Times New Roman"/>
          <w:color w:val="222222"/>
          <w:szCs w:val="24"/>
        </w:rPr>
      </w:pPr>
    </w:p>
    <w:p>
      <w:pPr>
        <w:numPr>
          <w:ilvl w:val="0"/>
          <w:numId w:val="0"/>
        </w:numPr>
        <w:ind w:leftChars="0"/>
        <w:jc w:val="left"/>
        <w:rPr>
          <w:rFonts w:ascii="Times New Roman" w:hAnsi="Times New Roman" w:eastAsia="宋体" w:cs="Times New Roman"/>
          <w:b/>
          <w:bCs/>
          <w:color w:val="222222"/>
        </w:rPr>
      </w:pPr>
      <w:r>
        <w:rPr>
          <w:rFonts w:hint="eastAsia" w:ascii="Times New Roman" w:hAnsi="Times New Roman" w:eastAsia="宋体" w:cs="Times New Roman"/>
          <w:b/>
          <w:bCs/>
          <w:color w:val="222222"/>
          <w:lang w:eastAsia="zh-CN"/>
        </w:rPr>
        <w:t>六、</w:t>
      </w:r>
      <w:r>
        <w:rPr>
          <w:rFonts w:ascii="Times New Roman" w:hAnsi="Times New Roman" w:eastAsia="宋体" w:cs="Times New Roman"/>
          <w:b/>
          <w:bCs/>
          <w:color w:val="222222"/>
        </w:rPr>
        <w:t>投标报名</w:t>
      </w:r>
      <w:r>
        <w:rPr>
          <w:rFonts w:hint="eastAsia" w:ascii="Times New Roman" w:hAnsi="Times New Roman" w:eastAsia="宋体" w:cs="Times New Roman"/>
          <w:b/>
          <w:bCs/>
          <w:color w:val="222222"/>
          <w:lang w:eastAsia="zh-CN"/>
        </w:rPr>
        <w:t>方法</w:t>
      </w:r>
      <w:r>
        <w:rPr>
          <w:rFonts w:ascii="Times New Roman" w:hAnsi="Times New Roman" w:eastAsia="宋体" w:cs="Times New Roman"/>
          <w:b/>
          <w:bCs/>
          <w:color w:val="222222"/>
        </w:rPr>
        <w:t>：</w:t>
      </w:r>
    </w:p>
    <w:p>
      <w:pPr>
        <w:numPr>
          <w:ilvl w:val="0"/>
          <w:numId w:val="0"/>
        </w:numPr>
        <w:ind w:leftChars="0"/>
        <w:jc w:val="left"/>
        <w:rPr>
          <w:rFonts w:hint="eastAsia" w:ascii="Times New Roman" w:hAnsi="Times New Roman" w:eastAsia="宋体" w:cs="Times New Roman"/>
          <w:color w:val="222222"/>
          <w:szCs w:val="24"/>
          <w:lang w:eastAsia="zh-CN"/>
        </w:rPr>
      </w:pPr>
      <w:r>
        <w:rPr>
          <w:rFonts w:ascii="Times New Roman" w:hAnsi="Times New Roman" w:eastAsia="宋体" w:cs="Times New Roman"/>
          <w:color w:val="222222"/>
          <w:szCs w:val="24"/>
        </w:rPr>
        <w:t>投标人报名</w:t>
      </w:r>
      <w:r>
        <w:rPr>
          <w:rFonts w:hint="eastAsia" w:ascii="Times New Roman" w:hAnsi="Times New Roman" w:eastAsia="宋体" w:cs="Times New Roman"/>
          <w:color w:val="222222"/>
          <w:szCs w:val="24"/>
          <w:lang w:eastAsia="zh-CN"/>
        </w:rPr>
        <w:t>须</w:t>
      </w:r>
      <w:r>
        <w:rPr>
          <w:rFonts w:hint="eastAsia" w:ascii="Times New Roman" w:hAnsi="Times New Roman" w:eastAsia="宋体" w:cs="Times New Roman"/>
          <w:color w:val="FF0000"/>
          <w:szCs w:val="24"/>
          <w:lang w:eastAsia="zh-CN"/>
        </w:rPr>
        <w:t>于</w:t>
      </w:r>
      <w:r>
        <w:rPr>
          <w:rFonts w:ascii="Times New Roman" w:hAnsi="Times New Roman" w:eastAsia="宋体" w:cs="Times New Roman"/>
          <w:color w:val="FF0000"/>
          <w:szCs w:val="24"/>
          <w:highlight w:val="none"/>
        </w:rPr>
        <w:t>20</w:t>
      </w:r>
      <w:r>
        <w:rPr>
          <w:rFonts w:hint="eastAsia" w:ascii="Times New Roman" w:hAnsi="Times New Roman" w:eastAsia="宋体" w:cs="Times New Roman"/>
          <w:color w:val="FF0000"/>
          <w:szCs w:val="24"/>
          <w:highlight w:val="none"/>
        </w:rPr>
        <w:t>20</w:t>
      </w:r>
      <w:r>
        <w:rPr>
          <w:rFonts w:ascii="Times New Roman" w:hAnsi="Times New Roman" w:eastAsia="宋体" w:cs="Times New Roman"/>
          <w:color w:val="FF0000"/>
          <w:szCs w:val="24"/>
          <w:highlight w:val="none"/>
        </w:rPr>
        <w:t>年</w:t>
      </w:r>
      <w:r>
        <w:rPr>
          <w:rFonts w:hint="eastAsia" w:ascii="Times New Roman" w:hAnsi="Times New Roman" w:eastAsia="宋体" w:cs="Times New Roman"/>
          <w:color w:val="FF0000"/>
          <w:szCs w:val="24"/>
          <w:highlight w:val="none"/>
        </w:rPr>
        <w:t>02</w:t>
      </w:r>
      <w:r>
        <w:rPr>
          <w:rFonts w:ascii="Times New Roman" w:hAnsi="Times New Roman" w:eastAsia="宋体" w:cs="Times New Roman"/>
          <w:color w:val="FF0000"/>
          <w:szCs w:val="24"/>
          <w:highlight w:val="none"/>
        </w:rPr>
        <w:t>月</w:t>
      </w:r>
      <w:r>
        <w:rPr>
          <w:rFonts w:hint="eastAsia" w:ascii="Times New Roman" w:hAnsi="Times New Roman" w:eastAsia="宋体" w:cs="Times New Roman"/>
          <w:color w:val="FF0000"/>
          <w:szCs w:val="24"/>
          <w:highlight w:val="none"/>
          <w:lang w:val="en-US" w:eastAsia="zh-CN"/>
        </w:rPr>
        <w:t>24</w:t>
      </w:r>
      <w:r>
        <w:rPr>
          <w:rFonts w:ascii="Times New Roman" w:hAnsi="Times New Roman" w:eastAsia="宋体" w:cs="Times New Roman"/>
          <w:color w:val="FF0000"/>
          <w:szCs w:val="24"/>
          <w:highlight w:val="none"/>
        </w:rPr>
        <w:t>日</w:t>
      </w:r>
      <w:r>
        <w:rPr>
          <w:rFonts w:hint="eastAsia" w:ascii="Times New Roman" w:hAnsi="Times New Roman" w:eastAsia="宋体" w:cs="Times New Roman"/>
          <w:color w:val="FF0000"/>
          <w:szCs w:val="24"/>
          <w:highlight w:val="none"/>
          <w:lang w:eastAsia="zh-CN"/>
        </w:rPr>
        <w:t>（星期一）</w:t>
      </w:r>
      <w:r>
        <w:rPr>
          <w:rFonts w:ascii="Times New Roman" w:hAnsi="Times New Roman" w:eastAsia="宋体" w:cs="Times New Roman"/>
          <w:color w:val="FF0000"/>
          <w:szCs w:val="24"/>
        </w:rPr>
        <w:t>17:00</w:t>
      </w:r>
      <w:r>
        <w:rPr>
          <w:rFonts w:hint="eastAsia" w:ascii="Times New Roman" w:hAnsi="Times New Roman" w:eastAsia="宋体" w:cs="Times New Roman"/>
          <w:color w:val="FF0000"/>
          <w:szCs w:val="24"/>
          <w:lang w:eastAsia="zh-CN"/>
        </w:rPr>
        <w:t>前</w:t>
      </w:r>
      <w:r>
        <w:rPr>
          <w:rFonts w:ascii="Times New Roman" w:hAnsi="Times New Roman" w:eastAsia="宋体" w:cs="Times New Roman"/>
          <w:color w:val="222222"/>
          <w:szCs w:val="24"/>
        </w:rPr>
        <w:t>将</w:t>
      </w:r>
      <w:r>
        <w:rPr>
          <w:rFonts w:hint="eastAsia" w:ascii="Times New Roman" w:hAnsi="Times New Roman" w:eastAsia="宋体" w:cs="Times New Roman"/>
          <w:color w:val="222222"/>
          <w:szCs w:val="24"/>
          <w:lang w:eastAsia="zh-CN"/>
        </w:rPr>
        <w:t>以下报名资料发送至</w:t>
      </w:r>
      <w:r>
        <w:rPr>
          <w:rFonts w:ascii="Times New Roman" w:hAnsi="Times New Roman" w:eastAsia="宋体" w:cs="Times New Roman"/>
          <w:color w:val="222222"/>
          <w:szCs w:val="24"/>
        </w:rPr>
        <w:t>邮箱</w:t>
      </w:r>
      <w:r>
        <w:rPr>
          <w:rFonts w:hint="default" w:ascii="Times New Roman" w:hAnsi="Times New Roman" w:eastAsia="宋体" w:cs="Times New Roman"/>
          <w:color w:val="0000FF"/>
          <w:szCs w:val="24"/>
        </w:rPr>
        <w:fldChar w:fldCharType="begin"/>
      </w:r>
      <w:r>
        <w:rPr>
          <w:rFonts w:hint="default" w:ascii="Times New Roman" w:hAnsi="Times New Roman" w:eastAsia="宋体" w:cs="Times New Roman"/>
          <w:color w:val="0000FF"/>
          <w:szCs w:val="24"/>
        </w:rPr>
        <w:instrText xml:space="preserve"> HYPERLINK "sughztb@szu.edu.cn" </w:instrText>
      </w:r>
      <w:r>
        <w:rPr>
          <w:rFonts w:hint="default" w:ascii="Times New Roman" w:hAnsi="Times New Roman" w:eastAsia="宋体" w:cs="Times New Roman"/>
          <w:color w:val="0000FF"/>
          <w:szCs w:val="24"/>
        </w:rPr>
        <w:fldChar w:fldCharType="separate"/>
      </w:r>
      <w:r>
        <w:rPr>
          <w:rStyle w:val="48"/>
          <w:rFonts w:hint="default" w:ascii="Times New Roman" w:hAnsi="Times New Roman" w:eastAsia="宋体" w:cs="Times New Roman"/>
          <w:color w:val="0000FF"/>
          <w:szCs w:val="24"/>
        </w:rPr>
        <w:t>sughztb@szu.edu.cn</w:t>
      </w:r>
      <w:r>
        <w:rPr>
          <w:rFonts w:hint="default" w:ascii="Times New Roman" w:hAnsi="Times New Roman" w:eastAsia="宋体" w:cs="Times New Roman"/>
          <w:color w:val="0000FF"/>
          <w:szCs w:val="24"/>
        </w:rPr>
        <w:fldChar w:fldCharType="end"/>
      </w:r>
      <w:r>
        <w:rPr>
          <w:rFonts w:hint="eastAsia" w:ascii="Times New Roman" w:hAnsi="Times New Roman" w:eastAsia="宋体" w:cs="Times New Roman"/>
          <w:color w:val="222222"/>
          <w:szCs w:val="24"/>
          <w:lang w:eastAsia="zh-CN"/>
        </w:rPr>
        <w:t>：</w:t>
      </w:r>
    </w:p>
    <w:p>
      <w:pPr>
        <w:numPr>
          <w:ilvl w:val="0"/>
          <w:numId w:val="13"/>
        </w:numPr>
        <w:ind w:firstLine="420" w:firstLineChars="200"/>
        <w:jc w:val="left"/>
        <w:rPr>
          <w:rFonts w:hint="eastAsia" w:ascii="Times New Roman" w:hAnsi="Times New Roman" w:eastAsia="宋体" w:cs="Times New Roman"/>
          <w:color w:val="222222"/>
          <w:lang w:eastAsia="zh-CN"/>
        </w:rPr>
      </w:pPr>
      <w:r>
        <w:rPr>
          <w:rFonts w:ascii="Times New Roman" w:hAnsi="Times New Roman" w:eastAsia="宋体" w:cs="Times New Roman"/>
          <w:color w:val="222222"/>
          <w:szCs w:val="24"/>
        </w:rPr>
        <w:t>公司营业执照</w:t>
      </w:r>
      <w:r>
        <w:rPr>
          <w:rFonts w:ascii="Times New Roman" w:hAnsi="Times New Roman" w:eastAsia="宋体" w:cs="Times New Roman"/>
          <w:color w:val="222222"/>
        </w:rPr>
        <w:t>复印件（加盖公章）</w:t>
      </w:r>
      <w:r>
        <w:rPr>
          <w:rFonts w:hint="eastAsia" w:ascii="Times New Roman" w:hAnsi="Times New Roman" w:eastAsia="宋体" w:cs="Times New Roman"/>
          <w:color w:val="222222"/>
          <w:lang w:eastAsia="zh-CN"/>
        </w:rPr>
        <w:t>；</w:t>
      </w:r>
    </w:p>
    <w:p>
      <w:pPr>
        <w:numPr>
          <w:ilvl w:val="0"/>
          <w:numId w:val="13"/>
        </w:numPr>
        <w:ind w:left="0" w:leftChars="0" w:firstLine="420" w:firstLineChars="200"/>
        <w:jc w:val="left"/>
        <w:rPr>
          <w:rFonts w:hint="eastAsia" w:ascii="Times New Roman" w:hAnsi="Times New Roman" w:eastAsia="宋体" w:cs="Times New Roman"/>
          <w:color w:val="222222"/>
          <w:szCs w:val="24"/>
          <w:lang w:eastAsia="zh-CN"/>
        </w:rPr>
      </w:pPr>
      <w:r>
        <w:rPr>
          <w:rFonts w:ascii="Times New Roman" w:hAnsi="Times New Roman" w:eastAsia="宋体" w:cs="Times New Roman"/>
          <w:color w:val="222222"/>
          <w:szCs w:val="24"/>
        </w:rPr>
        <w:t>投标报名表</w:t>
      </w:r>
      <w:r>
        <w:rPr>
          <w:rFonts w:hint="eastAsia" w:ascii="Times New Roman" w:hAnsi="Times New Roman" w:eastAsia="宋体" w:cs="Times New Roman"/>
          <w:color w:val="222222"/>
          <w:szCs w:val="24"/>
        </w:rPr>
        <w:t>（签名</w:t>
      </w:r>
      <w:r>
        <w:rPr>
          <w:rFonts w:ascii="Times New Roman" w:hAnsi="Times New Roman" w:eastAsia="宋体" w:cs="Times New Roman"/>
          <w:color w:val="222222"/>
          <w:szCs w:val="24"/>
        </w:rPr>
        <w:t>加盖公章</w:t>
      </w:r>
      <w:r>
        <w:rPr>
          <w:rFonts w:hint="eastAsia" w:ascii="Times New Roman" w:hAnsi="Times New Roman" w:eastAsia="宋体" w:cs="Times New Roman"/>
          <w:color w:val="222222"/>
          <w:szCs w:val="24"/>
        </w:rPr>
        <w:t>）</w:t>
      </w:r>
      <w:r>
        <w:rPr>
          <w:rFonts w:ascii="Times New Roman" w:hAnsi="Times New Roman" w:eastAsia="宋体" w:cs="Times New Roman"/>
          <w:color w:val="222222"/>
          <w:szCs w:val="24"/>
        </w:rPr>
        <w:t>。</w:t>
      </w:r>
    </w:p>
    <w:p>
      <w:pPr>
        <w:numPr>
          <w:ilvl w:val="0"/>
          <w:numId w:val="0"/>
        </w:numPr>
        <w:jc w:val="left"/>
        <w:rPr>
          <w:rFonts w:ascii="Times New Roman" w:hAnsi="Times New Roman" w:eastAsia="宋体" w:cs="Times New Roman"/>
          <w:color w:val="222222"/>
          <w:szCs w:val="24"/>
        </w:rPr>
      </w:pPr>
      <w:r>
        <w:rPr>
          <w:rFonts w:hint="eastAsia" w:ascii="Times New Roman" w:hAnsi="Times New Roman" w:eastAsia="宋体" w:cs="Times New Roman"/>
          <w:color w:val="222222"/>
          <w:szCs w:val="24"/>
          <w:lang w:eastAsia="zh-CN"/>
        </w:rPr>
        <w:t>备注：</w:t>
      </w:r>
      <w:r>
        <w:rPr>
          <w:rFonts w:ascii="Times New Roman" w:hAnsi="Times New Roman" w:eastAsia="宋体" w:cs="Times New Roman"/>
          <w:color w:val="222222"/>
          <w:szCs w:val="24"/>
        </w:rPr>
        <w:t>投标报名表下载链接</w:t>
      </w:r>
      <w:r>
        <w:rPr>
          <w:rFonts w:hint="eastAsia" w:ascii="Times New Roman" w:hAnsi="Times New Roman" w:eastAsia="宋体" w:cs="Times New Roman"/>
          <w:color w:val="222222"/>
          <w:szCs w:val="24"/>
          <w:lang w:eastAsia="zh-CN"/>
        </w:rPr>
        <w:t>：</w:t>
      </w:r>
      <w:r>
        <w:rPr>
          <w:rFonts w:ascii="Times New Roman" w:hAnsi="Times New Roman" w:eastAsia="宋体" w:cs="Times New Roman"/>
          <w:color w:val="0000FF"/>
          <w:szCs w:val="24"/>
          <w:highlight w:val="none"/>
        </w:rPr>
        <w:fldChar w:fldCharType="begin"/>
      </w:r>
      <w:r>
        <w:rPr>
          <w:rFonts w:ascii="Times New Roman" w:hAnsi="Times New Roman" w:eastAsia="宋体" w:cs="Times New Roman"/>
          <w:color w:val="0000FF"/>
          <w:szCs w:val="24"/>
          <w:highlight w:val="none"/>
        </w:rPr>
        <w:instrText xml:space="preserve"> HYPERLINK "https://sugh.szu.edu.cn/Html/News/Articles/3230.html" </w:instrText>
      </w:r>
      <w:r>
        <w:rPr>
          <w:rFonts w:ascii="Times New Roman" w:hAnsi="Times New Roman" w:eastAsia="宋体" w:cs="Times New Roman"/>
          <w:color w:val="0000FF"/>
          <w:szCs w:val="24"/>
          <w:highlight w:val="none"/>
        </w:rPr>
        <w:fldChar w:fldCharType="separate"/>
      </w:r>
      <w:r>
        <w:rPr>
          <w:rStyle w:val="48"/>
          <w:rFonts w:ascii="Times New Roman" w:hAnsi="Times New Roman" w:eastAsia="宋体" w:cs="Times New Roman"/>
          <w:color w:val="0000FF"/>
          <w:szCs w:val="24"/>
          <w:highlight w:val="none"/>
        </w:rPr>
        <w:t>https://sugh.szu.edu.cn/Html/News/Articles/3230.html</w:t>
      </w:r>
      <w:r>
        <w:rPr>
          <w:rFonts w:ascii="Times New Roman" w:hAnsi="Times New Roman" w:eastAsia="宋体" w:cs="Times New Roman"/>
          <w:color w:val="0000FF"/>
          <w:szCs w:val="24"/>
          <w:highlight w:val="none"/>
        </w:rPr>
        <w:fldChar w:fldCharType="end"/>
      </w:r>
      <w:r>
        <w:rPr>
          <w:rFonts w:hint="eastAsia" w:ascii="Times New Roman" w:hAnsi="Times New Roman" w:eastAsia="宋体" w:cs="Times New Roman"/>
          <w:color w:val="222222"/>
          <w:szCs w:val="24"/>
          <w:highlight w:val="none"/>
          <w:lang w:eastAsia="zh-CN"/>
        </w:rPr>
        <w:t>。</w:t>
      </w:r>
    </w:p>
    <w:p>
      <w:pPr>
        <w:numPr>
          <w:ilvl w:val="0"/>
          <w:numId w:val="0"/>
        </w:numPr>
        <w:ind w:leftChars="0"/>
        <w:jc w:val="left"/>
        <w:rPr>
          <w:rFonts w:hint="eastAsia" w:ascii="Times New Roman" w:hAnsi="Times New Roman" w:eastAsia="宋体" w:cs="Times New Roman"/>
          <w:color w:val="222222"/>
          <w:szCs w:val="24"/>
        </w:rPr>
      </w:pPr>
    </w:p>
    <w:p>
      <w:pPr>
        <w:numPr>
          <w:ilvl w:val="0"/>
          <w:numId w:val="0"/>
        </w:numPr>
        <w:rPr>
          <w:rFonts w:hint="eastAsia" w:ascii="宋体" w:hAnsi="宋体" w:eastAsia="宋体" w:cs="宋体"/>
          <w:kern w:val="0"/>
          <w:szCs w:val="21"/>
        </w:rPr>
      </w:pPr>
      <w:r>
        <w:rPr>
          <w:rFonts w:hint="eastAsia" w:ascii="宋体" w:hAnsi="宋体" w:eastAsia="宋体" w:cs="宋体"/>
          <w:b/>
          <w:bCs/>
          <w:kern w:val="0"/>
          <w:szCs w:val="21"/>
          <w:lang w:eastAsia="zh-CN"/>
        </w:rPr>
        <w:t>七、</w:t>
      </w:r>
      <w:r>
        <w:rPr>
          <w:rFonts w:hint="eastAsia" w:ascii="宋体" w:hAnsi="宋体" w:eastAsia="宋体" w:cs="宋体"/>
          <w:b/>
          <w:bCs/>
          <w:kern w:val="0"/>
          <w:szCs w:val="21"/>
        </w:rPr>
        <w:t>关于质疑</w:t>
      </w:r>
      <w:r>
        <w:rPr>
          <w:rFonts w:hint="eastAsia" w:ascii="宋体" w:hAnsi="宋体" w:eastAsia="宋体" w:cs="宋体"/>
          <w:b/>
          <w:bCs/>
          <w:kern w:val="0"/>
          <w:szCs w:val="21"/>
          <w:lang w:eastAsia="zh-CN"/>
        </w:rPr>
        <w:t>：</w:t>
      </w:r>
      <w:r>
        <w:rPr>
          <w:rFonts w:hint="eastAsia" w:ascii="宋体" w:hAnsi="宋体" w:eastAsia="宋体" w:cs="宋体"/>
          <w:kern w:val="0"/>
          <w:szCs w:val="21"/>
        </w:rPr>
        <w:t>供应商认为采购文件的内容损害其权益的，应在采购文件公布之日起五个工作日内提出。质疑函应以书面形式提交到深圳大学</w:t>
      </w:r>
      <w:r>
        <w:rPr>
          <w:rFonts w:hint="eastAsia" w:ascii="宋体" w:hAnsi="宋体" w:eastAsia="宋体" w:cs="宋体"/>
          <w:kern w:val="0"/>
          <w:szCs w:val="21"/>
          <w:lang w:eastAsia="zh-CN"/>
        </w:rPr>
        <w:t>总医院</w:t>
      </w:r>
      <w:r>
        <w:rPr>
          <w:rFonts w:hint="eastAsia" w:ascii="宋体" w:hAnsi="宋体" w:eastAsia="宋体" w:cs="宋体"/>
          <w:kern w:val="0"/>
          <w:szCs w:val="21"/>
        </w:rPr>
        <w:t>招投标管理</w:t>
      </w:r>
      <w:r>
        <w:rPr>
          <w:rFonts w:hint="eastAsia" w:ascii="宋体" w:hAnsi="宋体" w:eastAsia="宋体" w:cs="宋体"/>
          <w:kern w:val="0"/>
          <w:szCs w:val="21"/>
          <w:lang w:eastAsia="zh-CN"/>
        </w:rPr>
        <w:t>办公室</w:t>
      </w:r>
      <w:r>
        <w:rPr>
          <w:rFonts w:hint="eastAsia" w:ascii="宋体" w:hAnsi="宋体" w:eastAsia="宋体" w:cs="宋体"/>
          <w:kern w:val="0"/>
          <w:szCs w:val="21"/>
        </w:rPr>
        <w:t>，逾期不予受理。质疑函须加盖投标人公章。</w:t>
      </w:r>
    </w:p>
    <w:p>
      <w:pPr>
        <w:rPr>
          <w:rFonts w:hint="eastAsia" w:ascii="宋体" w:hAnsi="宋体" w:eastAsia="宋体" w:cs="宋体"/>
          <w:kern w:val="0"/>
          <w:szCs w:val="21"/>
        </w:rPr>
      </w:pPr>
      <w:r>
        <w:rPr>
          <w:rFonts w:hint="eastAsia" w:ascii="宋体" w:hAnsi="宋体" w:eastAsia="宋体" w:cs="宋体"/>
          <w:kern w:val="0"/>
          <w:szCs w:val="21"/>
        </w:rPr>
        <w:t>答疑结果将在网站</w:t>
      </w:r>
      <w:r>
        <w:rPr>
          <w:rFonts w:hint="default" w:ascii="Times New Roman" w:hAnsi="Times New Roman" w:eastAsia="宋体" w:cs="Times New Roman"/>
          <w:color w:val="222222"/>
          <w:szCs w:val="24"/>
          <w:u w:val="none"/>
        </w:rPr>
        <w:fldChar w:fldCharType="begin"/>
      </w:r>
      <w:r>
        <w:rPr>
          <w:rFonts w:hint="default" w:ascii="Times New Roman" w:hAnsi="Times New Roman" w:eastAsia="宋体" w:cs="Times New Roman"/>
          <w:color w:val="222222"/>
          <w:szCs w:val="24"/>
          <w:u w:val="none"/>
        </w:rPr>
        <w:instrText xml:space="preserve"> HYPERLINK "http://www.sugh.net/Html/News/Columns/4/Index.html" </w:instrText>
      </w:r>
      <w:r>
        <w:rPr>
          <w:rFonts w:hint="default" w:ascii="Times New Roman" w:hAnsi="Times New Roman" w:eastAsia="宋体" w:cs="Times New Roman"/>
          <w:color w:val="222222"/>
          <w:szCs w:val="24"/>
          <w:u w:val="none"/>
        </w:rPr>
        <w:fldChar w:fldCharType="separate"/>
      </w:r>
      <w:r>
        <w:rPr>
          <w:rStyle w:val="48"/>
          <w:rFonts w:hint="default" w:ascii="Times New Roman" w:hAnsi="Times New Roman" w:eastAsia="宋体" w:cs="Times New Roman"/>
          <w:color w:val="222222"/>
          <w:szCs w:val="24"/>
        </w:rPr>
        <w:t>http://www.sugh.net/Html/News/Columns/4/Index.html</w:t>
      </w:r>
      <w:r>
        <w:rPr>
          <w:rStyle w:val="48"/>
          <w:rFonts w:hint="default" w:ascii="Times New Roman" w:hAnsi="Times New Roman" w:eastAsia="宋体" w:cs="Times New Roman"/>
          <w:kern w:val="0"/>
          <w:szCs w:val="21"/>
        </w:rPr>
        <w:t xml:space="preserve"> </w:t>
      </w:r>
      <w:r>
        <w:rPr>
          <w:rFonts w:hint="default" w:ascii="Times New Roman" w:hAnsi="Times New Roman" w:eastAsia="宋体" w:cs="Times New Roman"/>
          <w:color w:val="222222"/>
          <w:szCs w:val="24"/>
          <w:u w:val="none"/>
        </w:rPr>
        <w:fldChar w:fldCharType="end"/>
      </w:r>
      <w:r>
        <w:rPr>
          <w:rFonts w:hint="eastAsia" w:ascii="宋体" w:hAnsi="宋体" w:eastAsia="宋体" w:cs="宋体"/>
          <w:kern w:val="0"/>
          <w:szCs w:val="21"/>
        </w:rPr>
        <w:t xml:space="preserve">“招标公告”中公布，望投标人予以关注。 </w:t>
      </w:r>
    </w:p>
    <w:p>
      <w:pPr>
        <w:rPr>
          <w:rFonts w:hint="eastAsia" w:ascii="宋体" w:hAnsi="宋体" w:cs="宋体"/>
          <w:kern w:val="0"/>
          <w:szCs w:val="21"/>
        </w:rPr>
      </w:pPr>
    </w:p>
    <w:p>
      <w:pPr>
        <w:numPr>
          <w:ilvl w:val="0"/>
          <w:numId w:val="0"/>
        </w:numPr>
        <w:ind w:leftChars="0"/>
        <w:jc w:val="left"/>
        <w:rPr>
          <w:rFonts w:hint="eastAsia" w:ascii="宋体" w:hAnsi="宋体" w:eastAsia="宋体" w:cs="宋体"/>
          <w:kern w:val="0"/>
          <w:szCs w:val="21"/>
        </w:rPr>
      </w:pPr>
      <w:r>
        <w:rPr>
          <w:rFonts w:hint="eastAsia" w:ascii="宋体" w:hAnsi="宋体" w:eastAsia="宋体" w:cs="宋体"/>
          <w:b/>
          <w:bCs/>
          <w:kern w:val="0"/>
          <w:szCs w:val="21"/>
          <w:lang w:eastAsia="zh-CN"/>
        </w:rPr>
        <w:t>八、</w:t>
      </w:r>
      <w:r>
        <w:rPr>
          <w:rFonts w:hint="eastAsia" w:ascii="宋体" w:hAnsi="宋体" w:eastAsia="宋体" w:cs="宋体"/>
          <w:b/>
          <w:bCs/>
          <w:kern w:val="0"/>
          <w:szCs w:val="21"/>
        </w:rPr>
        <w:t>投标截止时间</w:t>
      </w:r>
      <w:r>
        <w:rPr>
          <w:rFonts w:hint="eastAsia" w:ascii="宋体" w:hAnsi="宋体" w:eastAsia="宋体" w:cs="宋体"/>
          <w:b/>
          <w:bCs/>
          <w:kern w:val="0"/>
          <w:szCs w:val="21"/>
          <w:lang w:eastAsia="zh-CN"/>
        </w:rPr>
        <w:t>：</w:t>
      </w:r>
      <w:r>
        <w:rPr>
          <w:rFonts w:hint="eastAsia" w:ascii="宋体" w:hAnsi="宋体" w:eastAsia="宋体" w:cs="宋体"/>
          <w:kern w:val="0"/>
          <w:szCs w:val="21"/>
        </w:rPr>
        <w:t>所有投标文件应于</w:t>
      </w:r>
      <w:r>
        <w:rPr>
          <w:rFonts w:hint="default" w:ascii="Times New Roman" w:hAnsi="Times New Roman" w:eastAsia="宋体" w:cs="Times New Roman"/>
          <w:color w:val="FF0000"/>
          <w:kern w:val="0"/>
          <w:szCs w:val="21"/>
          <w:highlight w:val="none"/>
        </w:rPr>
        <w:t>2020年02月</w:t>
      </w:r>
      <w:r>
        <w:rPr>
          <w:rFonts w:hint="default" w:ascii="Times New Roman" w:hAnsi="Times New Roman" w:eastAsia="宋体" w:cs="Times New Roman"/>
          <w:color w:val="FF0000"/>
          <w:kern w:val="0"/>
          <w:szCs w:val="21"/>
          <w:highlight w:val="none"/>
          <w:lang w:val="en-US" w:eastAsia="zh-CN"/>
        </w:rPr>
        <w:t>25</w:t>
      </w:r>
      <w:r>
        <w:rPr>
          <w:rFonts w:hint="default" w:ascii="Times New Roman" w:hAnsi="Times New Roman" w:eastAsia="宋体" w:cs="Times New Roman"/>
          <w:color w:val="FF0000"/>
          <w:kern w:val="0"/>
          <w:szCs w:val="21"/>
          <w:highlight w:val="none"/>
        </w:rPr>
        <w:t>日（星期</w:t>
      </w:r>
      <w:r>
        <w:rPr>
          <w:rFonts w:hint="default" w:ascii="Times New Roman" w:hAnsi="Times New Roman" w:eastAsia="宋体" w:cs="Times New Roman"/>
          <w:color w:val="FF0000"/>
          <w:kern w:val="0"/>
          <w:szCs w:val="21"/>
          <w:highlight w:val="none"/>
          <w:lang w:eastAsia="zh-CN"/>
        </w:rPr>
        <w:t>二</w:t>
      </w:r>
      <w:r>
        <w:rPr>
          <w:rFonts w:hint="default" w:ascii="Times New Roman" w:hAnsi="Times New Roman" w:eastAsia="宋体" w:cs="Times New Roman"/>
          <w:color w:val="FF0000"/>
          <w:kern w:val="0"/>
          <w:szCs w:val="21"/>
          <w:highlight w:val="none"/>
        </w:rPr>
        <w:t>）</w:t>
      </w:r>
      <w:r>
        <w:rPr>
          <w:rFonts w:hint="default" w:ascii="Times New Roman" w:hAnsi="Times New Roman" w:eastAsia="宋体" w:cs="Times New Roman"/>
          <w:color w:val="FF0000"/>
          <w:kern w:val="0"/>
          <w:szCs w:val="21"/>
          <w:highlight w:val="none"/>
          <w:lang w:eastAsia="zh-CN"/>
        </w:rPr>
        <w:t>上午</w:t>
      </w:r>
      <w:r>
        <w:rPr>
          <w:rFonts w:hint="default" w:ascii="Times New Roman" w:hAnsi="Times New Roman" w:eastAsia="宋体" w:cs="Times New Roman"/>
          <w:color w:val="FF0000"/>
          <w:kern w:val="0"/>
          <w:szCs w:val="21"/>
          <w:highlight w:val="none"/>
          <w:lang w:val="en-US" w:eastAsia="zh-CN"/>
        </w:rPr>
        <w:t>9</w:t>
      </w:r>
      <w:r>
        <w:rPr>
          <w:rFonts w:hint="default" w:ascii="Times New Roman" w:hAnsi="Times New Roman" w:eastAsia="宋体" w:cs="Times New Roman"/>
          <w:color w:val="FF0000"/>
          <w:kern w:val="0"/>
          <w:szCs w:val="21"/>
          <w:highlight w:val="none"/>
        </w:rPr>
        <w:t>:</w:t>
      </w:r>
      <w:r>
        <w:rPr>
          <w:rFonts w:hint="default" w:ascii="Times New Roman" w:hAnsi="Times New Roman" w:eastAsia="宋体" w:cs="Times New Roman"/>
          <w:color w:val="FF0000"/>
          <w:kern w:val="0"/>
          <w:szCs w:val="21"/>
          <w:highlight w:val="none"/>
          <w:lang w:val="en-US" w:eastAsia="zh-CN"/>
        </w:rPr>
        <w:t>3</w:t>
      </w:r>
      <w:r>
        <w:rPr>
          <w:rFonts w:hint="default" w:ascii="Times New Roman" w:hAnsi="Times New Roman" w:eastAsia="宋体" w:cs="Times New Roman"/>
          <w:color w:val="FF0000"/>
          <w:kern w:val="0"/>
          <w:szCs w:val="21"/>
          <w:highlight w:val="none"/>
        </w:rPr>
        <w:t>0 (北京时间)</w:t>
      </w:r>
      <w:r>
        <w:rPr>
          <w:rFonts w:hint="eastAsia" w:ascii="宋体" w:hAnsi="宋体" w:eastAsia="宋体" w:cs="宋体"/>
          <w:kern w:val="0"/>
          <w:szCs w:val="21"/>
          <w:highlight w:val="none"/>
        </w:rPr>
        <w:t>之前</w:t>
      </w:r>
      <w:r>
        <w:rPr>
          <w:rFonts w:hint="eastAsia" w:ascii="宋体" w:hAnsi="宋体" w:eastAsia="宋体" w:cs="宋体"/>
          <w:color w:val="000000"/>
          <w:kern w:val="0"/>
          <w:szCs w:val="21"/>
          <w:highlight w:val="none"/>
        </w:rPr>
        <w:t>递交到</w:t>
      </w:r>
      <w:r>
        <w:rPr>
          <w:rFonts w:hint="eastAsia" w:ascii="宋体" w:hAnsi="宋体" w:eastAsia="宋体" w:cs="宋体"/>
          <w:color w:val="000000"/>
          <w:kern w:val="0"/>
          <w:szCs w:val="21"/>
          <w:highlight w:val="none"/>
          <w:lang w:eastAsia="zh-CN"/>
        </w:rPr>
        <w:t>深圳大学总医院招投标管理办公室</w:t>
      </w:r>
      <w:r>
        <w:rPr>
          <w:rFonts w:hint="eastAsia" w:ascii="宋体" w:hAnsi="宋体" w:eastAsia="宋体" w:cs="宋体"/>
          <w:color w:val="000000"/>
          <w:kern w:val="0"/>
          <w:szCs w:val="21"/>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5" w:lineRule="auto"/>
        <w:ind w:leftChars="0"/>
        <w:jc w:val="left"/>
        <w:textAlignment w:val="auto"/>
        <w:rPr>
          <w:rFonts w:ascii="Times New Roman" w:hAnsi="Times New Roman" w:eastAsia="宋体" w:cs="Times New Roman"/>
          <w:kern w:val="0"/>
          <w:szCs w:val="21"/>
        </w:rPr>
      </w:pPr>
      <w:r>
        <w:rPr>
          <w:rFonts w:hint="eastAsia" w:ascii="Times New Roman" w:hAnsi="Times New Roman" w:eastAsia="宋体" w:cs="Times New Roman"/>
          <w:b/>
          <w:bCs/>
          <w:kern w:val="0"/>
          <w:szCs w:val="21"/>
          <w:lang w:eastAsia="zh-CN"/>
        </w:rPr>
        <w:t>九、</w:t>
      </w:r>
      <w:r>
        <w:rPr>
          <w:rFonts w:ascii="Times New Roman" w:hAnsi="Times New Roman" w:eastAsia="宋体" w:cs="Times New Roman"/>
          <w:b/>
          <w:bCs/>
          <w:kern w:val="0"/>
          <w:szCs w:val="21"/>
        </w:rPr>
        <w:t>开标时间和地点：</w:t>
      </w:r>
      <w:r>
        <w:rPr>
          <w:rFonts w:ascii="Times New Roman" w:hAnsi="Times New Roman" w:eastAsia="宋体" w:cs="Times New Roman"/>
          <w:kern w:val="0"/>
          <w:szCs w:val="21"/>
        </w:rPr>
        <w:t>定于</w:t>
      </w:r>
      <w:r>
        <w:rPr>
          <w:rFonts w:ascii="Times New Roman" w:hAnsi="Times New Roman" w:eastAsia="宋体" w:cs="Times New Roman"/>
          <w:color w:val="FF0000"/>
          <w:kern w:val="0"/>
          <w:szCs w:val="21"/>
          <w:highlight w:val="none"/>
        </w:rPr>
        <w:t>20</w:t>
      </w:r>
      <w:r>
        <w:rPr>
          <w:rFonts w:hint="eastAsia" w:ascii="Times New Roman" w:hAnsi="Times New Roman" w:eastAsia="宋体" w:cs="Times New Roman"/>
          <w:color w:val="FF0000"/>
          <w:kern w:val="0"/>
          <w:szCs w:val="21"/>
          <w:highlight w:val="none"/>
        </w:rPr>
        <w:t>20</w:t>
      </w:r>
      <w:r>
        <w:rPr>
          <w:rFonts w:ascii="Times New Roman" w:hAnsi="Times New Roman" w:eastAsia="宋体" w:cs="Times New Roman"/>
          <w:color w:val="FF0000"/>
          <w:kern w:val="0"/>
          <w:szCs w:val="21"/>
          <w:highlight w:val="none"/>
        </w:rPr>
        <w:t>年02月</w:t>
      </w:r>
      <w:r>
        <w:rPr>
          <w:rFonts w:hint="eastAsia" w:ascii="Times New Roman" w:hAnsi="Times New Roman" w:eastAsia="宋体" w:cs="Times New Roman"/>
          <w:color w:val="FF0000"/>
          <w:kern w:val="0"/>
          <w:szCs w:val="21"/>
          <w:highlight w:val="none"/>
          <w:lang w:val="en-US" w:eastAsia="zh-CN"/>
        </w:rPr>
        <w:t>25</w:t>
      </w:r>
      <w:r>
        <w:rPr>
          <w:rFonts w:ascii="Times New Roman" w:hAnsi="Times New Roman" w:eastAsia="宋体" w:cs="Times New Roman"/>
          <w:color w:val="FF0000"/>
          <w:kern w:val="0"/>
          <w:szCs w:val="21"/>
          <w:highlight w:val="none"/>
        </w:rPr>
        <w:t>日（星期</w:t>
      </w:r>
      <w:r>
        <w:rPr>
          <w:rFonts w:hint="eastAsia" w:ascii="Times New Roman" w:hAnsi="Times New Roman" w:eastAsia="宋体" w:cs="Times New Roman"/>
          <w:color w:val="FF0000"/>
          <w:kern w:val="0"/>
          <w:szCs w:val="21"/>
          <w:highlight w:val="none"/>
          <w:lang w:eastAsia="zh-CN"/>
        </w:rPr>
        <w:t>二</w:t>
      </w:r>
      <w:r>
        <w:rPr>
          <w:rFonts w:ascii="Times New Roman" w:hAnsi="Times New Roman" w:eastAsia="宋体" w:cs="Times New Roman"/>
          <w:color w:val="FF0000"/>
          <w:kern w:val="0"/>
          <w:szCs w:val="21"/>
          <w:highlight w:val="none"/>
        </w:rPr>
        <w:t>）</w:t>
      </w:r>
      <w:r>
        <w:rPr>
          <w:rFonts w:hint="eastAsia" w:ascii="Times New Roman" w:hAnsi="Times New Roman" w:eastAsia="宋体" w:cs="Times New Roman"/>
          <w:color w:val="FF0000"/>
          <w:kern w:val="0"/>
          <w:szCs w:val="21"/>
          <w:highlight w:val="none"/>
          <w:lang w:eastAsia="zh-CN"/>
        </w:rPr>
        <w:t>上午</w:t>
      </w:r>
      <w:r>
        <w:rPr>
          <w:rFonts w:hint="eastAsia" w:ascii="Times New Roman" w:hAnsi="Times New Roman" w:eastAsia="宋体" w:cs="Times New Roman"/>
          <w:color w:val="FF0000"/>
          <w:kern w:val="0"/>
          <w:szCs w:val="21"/>
          <w:highlight w:val="none"/>
          <w:lang w:val="en-US" w:eastAsia="zh-CN"/>
        </w:rPr>
        <w:t>9</w:t>
      </w:r>
      <w:r>
        <w:rPr>
          <w:rFonts w:ascii="Times New Roman" w:hAnsi="Times New Roman" w:eastAsia="宋体" w:cs="Times New Roman"/>
          <w:color w:val="FF0000"/>
          <w:kern w:val="0"/>
          <w:szCs w:val="21"/>
          <w:highlight w:val="none"/>
        </w:rPr>
        <w:t>:</w:t>
      </w:r>
      <w:r>
        <w:rPr>
          <w:rFonts w:hint="eastAsia" w:ascii="Times New Roman" w:hAnsi="Times New Roman" w:eastAsia="宋体" w:cs="Times New Roman"/>
          <w:color w:val="FF0000"/>
          <w:kern w:val="0"/>
          <w:szCs w:val="21"/>
          <w:highlight w:val="none"/>
          <w:lang w:val="en-US" w:eastAsia="zh-CN"/>
        </w:rPr>
        <w:t>3</w:t>
      </w:r>
      <w:r>
        <w:rPr>
          <w:rFonts w:ascii="Times New Roman" w:hAnsi="Times New Roman" w:eastAsia="宋体" w:cs="Times New Roman"/>
          <w:color w:val="FF0000"/>
          <w:kern w:val="0"/>
          <w:szCs w:val="21"/>
          <w:highlight w:val="none"/>
        </w:rPr>
        <w:t>0 (北京时间)</w:t>
      </w:r>
      <w:r>
        <w:rPr>
          <w:rFonts w:ascii="Times New Roman" w:hAnsi="Times New Roman" w:eastAsia="宋体" w:cs="Times New Roman"/>
          <w:kern w:val="0"/>
          <w:szCs w:val="21"/>
        </w:rPr>
        <w:t>，在</w:t>
      </w:r>
      <w:r>
        <w:rPr>
          <w:rFonts w:hint="eastAsia" w:ascii="Times New Roman" w:hAnsi="Times New Roman" w:eastAsia="宋体" w:cs="Times New Roman"/>
          <w:kern w:val="0"/>
          <w:szCs w:val="21"/>
          <w:lang w:eastAsia="zh-CN"/>
        </w:rPr>
        <w:t>深圳大学总医院招投标管理办公室</w:t>
      </w:r>
      <w:r>
        <w:rPr>
          <w:rFonts w:ascii="Times New Roman" w:hAnsi="Times New Roman" w:eastAsia="宋体" w:cs="Times New Roman"/>
          <w:kern w:val="0"/>
          <w:szCs w:val="21"/>
        </w:rPr>
        <w:t>公开开标。</w:t>
      </w:r>
      <w:r>
        <w:rPr>
          <w:rFonts w:ascii="Times New Roman" w:hAnsi="Times New Roman" w:eastAsia="宋体" w:cs="Times New Roman"/>
          <w:color w:val="000000"/>
          <w:kern w:val="0"/>
          <w:szCs w:val="21"/>
        </w:rPr>
        <w:t>开标室：</w:t>
      </w:r>
      <w:r>
        <w:rPr>
          <w:rFonts w:hint="eastAsia" w:ascii="Times New Roman" w:hAnsi="Times New Roman" w:eastAsia="宋体" w:cs="Times New Roman"/>
          <w:color w:val="FF0000"/>
          <w:kern w:val="0"/>
          <w:szCs w:val="21"/>
          <w:highlight w:val="none"/>
          <w:lang w:eastAsia="zh-CN"/>
        </w:rPr>
        <w:t>深圳大学总医院教学楼1楼</w:t>
      </w:r>
      <w:r>
        <w:rPr>
          <w:rFonts w:hint="eastAsia" w:ascii="Times New Roman" w:hAnsi="Times New Roman" w:eastAsia="宋体" w:cs="Times New Roman"/>
          <w:color w:val="FF0000"/>
          <w:kern w:val="0"/>
          <w:szCs w:val="21"/>
          <w:highlight w:val="none"/>
          <w:lang w:val="en-US" w:eastAsia="zh-CN"/>
        </w:rPr>
        <w:t xml:space="preserve"> </w:t>
      </w:r>
      <w:r>
        <w:rPr>
          <w:rFonts w:hint="eastAsia" w:ascii="Times New Roman" w:hAnsi="Times New Roman" w:eastAsia="宋体" w:cs="Times New Roman"/>
          <w:color w:val="FF0000"/>
          <w:kern w:val="0"/>
          <w:szCs w:val="21"/>
          <w:highlight w:val="none"/>
          <w:lang w:eastAsia="zh-CN"/>
        </w:rPr>
        <w:t>招投标管理办公室10</w:t>
      </w:r>
      <w:r>
        <w:rPr>
          <w:rFonts w:hint="eastAsia" w:ascii="Times New Roman" w:hAnsi="Times New Roman" w:eastAsia="宋体" w:cs="Times New Roman"/>
          <w:color w:val="FF0000"/>
          <w:kern w:val="0"/>
          <w:szCs w:val="21"/>
          <w:highlight w:val="none"/>
          <w:lang w:val="en-US" w:eastAsia="zh-CN"/>
        </w:rPr>
        <w:t>4</w:t>
      </w:r>
      <w:bookmarkStart w:id="13" w:name="_GoBack"/>
      <w:bookmarkEnd w:id="13"/>
      <w:r>
        <w:rPr>
          <w:rFonts w:hint="eastAsia" w:ascii="Times New Roman" w:hAnsi="Times New Roman" w:eastAsia="宋体" w:cs="Times New Roman"/>
          <w:color w:val="FF0000"/>
          <w:kern w:val="0"/>
          <w:szCs w:val="21"/>
          <w:highlight w:val="none"/>
          <w:lang w:eastAsia="zh-CN"/>
        </w:rPr>
        <w:t>室</w:t>
      </w:r>
      <w:r>
        <w:rPr>
          <w:rFonts w:ascii="Times New Roman" w:hAnsi="Times New Roman" w:eastAsia="宋体" w:cs="Times New Roman"/>
          <w:color w:val="000000"/>
          <w:kern w:val="0"/>
          <w:szCs w:val="21"/>
        </w:rPr>
        <w:t>。届时请参加投标的代表出席开标仪式（投标文件直接送至开标地点）。</w:t>
      </w:r>
    </w:p>
    <w:p>
      <w:pPr>
        <w:widowControl/>
        <w:numPr>
          <w:ilvl w:val="0"/>
          <w:numId w:val="0"/>
        </w:numPr>
        <w:spacing w:line="240" w:lineRule="atLeast"/>
        <w:ind w:leftChars="0"/>
        <w:jc w:val="left"/>
        <w:rPr>
          <w:rFonts w:hint="eastAsia" w:ascii="Times New Roman" w:hAnsi="Times New Roman" w:eastAsia="宋体" w:cs="Times New Roman"/>
          <w:b/>
          <w:bCs/>
          <w:kern w:val="0"/>
          <w:szCs w:val="21"/>
        </w:rPr>
      </w:pPr>
      <w:r>
        <w:rPr>
          <w:rFonts w:hint="eastAsia" w:ascii="Times New Roman" w:hAnsi="Times New Roman" w:eastAsia="宋体" w:cs="Times New Roman"/>
          <w:b/>
          <w:bCs/>
          <w:kern w:val="0"/>
          <w:szCs w:val="21"/>
          <w:lang w:eastAsia="zh-CN"/>
        </w:rPr>
        <w:t>十、</w:t>
      </w:r>
      <w:r>
        <w:rPr>
          <w:rFonts w:hint="eastAsia" w:ascii="Times New Roman" w:hAnsi="Times New Roman" w:eastAsia="宋体" w:cs="Times New Roman"/>
          <w:b/>
          <w:bCs/>
          <w:kern w:val="0"/>
          <w:szCs w:val="21"/>
        </w:rPr>
        <w:t>重要提示：</w:t>
      </w:r>
    </w:p>
    <w:p>
      <w:pPr>
        <w:widowControl/>
        <w:numPr>
          <w:ilvl w:val="0"/>
          <w:numId w:val="14"/>
        </w:numPr>
        <w:spacing w:line="240" w:lineRule="atLeast"/>
        <w:jc w:val="left"/>
        <w:rPr>
          <w:rFonts w:hint="eastAsia" w:ascii="Times New Roman" w:hAnsi="Times New Roman" w:eastAsia="宋体" w:cs="Times New Roman"/>
          <w:kern w:val="0"/>
          <w:szCs w:val="21"/>
          <w:lang w:eastAsia="zh-CN"/>
        </w:rPr>
      </w:pPr>
      <w:r>
        <w:rPr>
          <w:rFonts w:ascii="Times New Roman" w:hAnsi="Times New Roman" w:eastAsia="宋体" w:cs="Times New Roman"/>
          <w:b w:val="0"/>
          <w:bCs w:val="0"/>
          <w:kern w:val="0"/>
          <w:szCs w:val="21"/>
        </w:rPr>
        <w:t>警示条款：</w:t>
      </w:r>
      <w:r>
        <w:rPr>
          <w:rFonts w:hint="eastAsia" w:ascii="Times New Roman" w:hAnsi="Times New Roman" w:eastAsia="宋体" w:cs="Times New Roman"/>
          <w:kern w:val="0"/>
          <w:szCs w:val="21"/>
          <w:lang w:eastAsia="zh-CN"/>
        </w:rPr>
        <w:t xml:space="preserve">深圳大学总医院招投标管理办公室 </w:t>
      </w:r>
      <w:r>
        <w:rPr>
          <w:rFonts w:ascii="Times New Roman" w:hAnsi="Times New Roman" w:eastAsia="宋体" w:cs="Times New Roman"/>
          <w:kern w:val="0"/>
          <w:szCs w:val="21"/>
        </w:rPr>
        <w:t>有权对所有投标供应商就本项目招标文件要求提供的相关证明材料（原件）进行审查。供应商提供虚假资料被查实的，则可能面临被取消本项目中标资格、列入不良行为记录名单和三年内禁止参与</w:t>
      </w:r>
      <w:r>
        <w:rPr>
          <w:rFonts w:hint="eastAsia" w:ascii="Times New Roman" w:hAnsi="Times New Roman" w:eastAsia="宋体" w:cs="Times New Roman"/>
          <w:kern w:val="0"/>
          <w:szCs w:val="21"/>
          <w:lang w:eastAsia="zh-CN"/>
        </w:rPr>
        <w:t>深圳大学总医院</w:t>
      </w:r>
      <w:r>
        <w:rPr>
          <w:rFonts w:ascii="Times New Roman" w:hAnsi="Times New Roman" w:eastAsia="宋体" w:cs="Times New Roman"/>
          <w:kern w:val="0"/>
          <w:szCs w:val="21"/>
        </w:rPr>
        <w:t>采购活动的风险</w:t>
      </w:r>
      <w:r>
        <w:rPr>
          <w:rFonts w:hint="eastAsia" w:ascii="Times New Roman" w:hAnsi="Times New Roman" w:eastAsia="宋体" w:cs="Times New Roman"/>
          <w:kern w:val="0"/>
          <w:szCs w:val="21"/>
          <w:lang w:eastAsia="zh-CN"/>
        </w:rPr>
        <w:t>。</w:t>
      </w:r>
    </w:p>
    <w:p>
      <w:pPr>
        <w:widowControl/>
        <w:numPr>
          <w:ilvl w:val="0"/>
          <w:numId w:val="0"/>
        </w:numPr>
        <w:spacing w:line="240" w:lineRule="atLeast"/>
        <w:jc w:val="left"/>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2、</w:t>
      </w:r>
      <w:r>
        <w:rPr>
          <w:rFonts w:hint="eastAsia" w:ascii="Times New Roman" w:hAnsi="Times New Roman" w:eastAsia="宋体" w:cs="Times New Roman"/>
          <w:kern w:val="0"/>
          <w:szCs w:val="21"/>
        </w:rPr>
        <w:t>本招标公告及本项目招标文件所涉及的时间一律为北京时间。投标人有义务在招标活动期间浏览深圳大学</w:t>
      </w:r>
      <w:r>
        <w:rPr>
          <w:rFonts w:hint="eastAsia" w:ascii="Times New Roman" w:hAnsi="Times New Roman" w:eastAsia="宋体" w:cs="Times New Roman"/>
          <w:kern w:val="0"/>
          <w:szCs w:val="21"/>
          <w:lang w:eastAsia="zh-CN"/>
        </w:rPr>
        <w:t>总医院官网</w:t>
      </w:r>
      <w:r>
        <w:rPr>
          <w:rFonts w:hint="eastAsia" w:ascii="Times New Roman" w:hAnsi="Times New Roman" w:eastAsia="宋体" w:cs="Times New Roman"/>
          <w:kern w:val="0"/>
          <w:szCs w:val="21"/>
          <w:lang w:val="en-US" w:eastAsia="zh-CN"/>
        </w:rPr>
        <w:t>“招标公告”</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rPr>
        <w:fldChar w:fldCharType="begin"/>
      </w:r>
      <w:r>
        <w:rPr>
          <w:rFonts w:hint="eastAsia" w:ascii="Times New Roman" w:hAnsi="Times New Roman" w:eastAsia="宋体" w:cs="Times New Roman"/>
          <w:kern w:val="0"/>
          <w:szCs w:val="21"/>
        </w:rPr>
        <w:instrText xml:space="preserve"> HYPERLINK "http://www.sugh.net/Html/News/Columns/4/Index.html" </w:instrText>
      </w:r>
      <w:r>
        <w:rPr>
          <w:rFonts w:hint="eastAsia" w:ascii="Times New Roman" w:hAnsi="Times New Roman" w:eastAsia="宋体" w:cs="Times New Roman"/>
          <w:kern w:val="0"/>
          <w:szCs w:val="21"/>
        </w:rPr>
        <w:fldChar w:fldCharType="separate"/>
      </w:r>
      <w:r>
        <w:rPr>
          <w:rStyle w:val="48"/>
          <w:rFonts w:hint="eastAsia" w:ascii="Times New Roman" w:hAnsi="Times New Roman" w:eastAsia="宋体" w:cs="Times New Roman"/>
          <w:kern w:val="0"/>
          <w:szCs w:val="21"/>
        </w:rPr>
        <w:t>http://www.sugh.net/Html/News/Columns/4/Index.html</w:t>
      </w:r>
      <w:r>
        <w:rPr>
          <w:rFonts w:hint="eastAsia" w:ascii="Times New Roman" w:hAnsi="Times New Roman" w:eastAsia="宋体" w:cs="Times New Roman"/>
          <w:kern w:val="0"/>
          <w:szCs w:val="21"/>
        </w:rPr>
        <w:fldChar w:fldCharType="end"/>
      </w:r>
      <w:r>
        <w:rPr>
          <w:rFonts w:hint="eastAsia" w:ascii="Times New Roman" w:hAnsi="Times New Roman" w:eastAsia="宋体" w:cs="Times New Roman"/>
          <w:kern w:val="0"/>
          <w:szCs w:val="21"/>
        </w:rPr>
        <w:t>），在</w:t>
      </w:r>
      <w:r>
        <w:rPr>
          <w:rFonts w:hint="eastAsia" w:ascii="Times New Roman" w:hAnsi="Times New Roman" w:eastAsia="宋体" w:cs="Times New Roman"/>
          <w:kern w:val="0"/>
          <w:szCs w:val="21"/>
          <w:lang w:eastAsia="zh-CN"/>
        </w:rPr>
        <w:t>深</w:t>
      </w:r>
      <w:r>
        <w:rPr>
          <w:rFonts w:hint="eastAsia" w:ascii="Times New Roman" w:hAnsi="Times New Roman" w:eastAsia="宋体" w:cs="Times New Roman"/>
          <w:kern w:val="0"/>
          <w:szCs w:val="21"/>
        </w:rPr>
        <w:t>圳大学</w:t>
      </w:r>
      <w:r>
        <w:rPr>
          <w:rFonts w:hint="eastAsia" w:ascii="Times New Roman" w:hAnsi="Times New Roman" w:eastAsia="宋体" w:cs="Times New Roman"/>
          <w:kern w:val="0"/>
          <w:szCs w:val="21"/>
          <w:lang w:eastAsia="zh-CN"/>
        </w:rPr>
        <w:t>总医院官网</w:t>
      </w:r>
      <w:r>
        <w:rPr>
          <w:rFonts w:hint="eastAsia" w:ascii="Times New Roman" w:hAnsi="Times New Roman" w:eastAsia="宋体" w:cs="Times New Roman"/>
          <w:kern w:val="0"/>
          <w:szCs w:val="21"/>
          <w:lang w:val="en-US" w:eastAsia="zh-CN"/>
        </w:rPr>
        <w:t>“招标公告”</w:t>
      </w:r>
      <w:r>
        <w:rPr>
          <w:rFonts w:hint="eastAsia" w:ascii="Times New Roman" w:hAnsi="Times New Roman" w:eastAsia="宋体" w:cs="Times New Roman"/>
          <w:kern w:val="0"/>
          <w:szCs w:val="21"/>
        </w:rPr>
        <w:t xml:space="preserve">上公布的与本次招标项目有关的信息视为已送达各投标人。 </w:t>
      </w:r>
    </w:p>
    <w:p>
      <w:pPr>
        <w:widowControl/>
        <w:numPr>
          <w:ilvl w:val="0"/>
          <w:numId w:val="0"/>
        </w:numPr>
        <w:spacing w:line="240" w:lineRule="atLeast"/>
        <w:ind w:leftChars="0"/>
        <w:jc w:val="left"/>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3、</w:t>
      </w:r>
      <w:r>
        <w:rPr>
          <w:rFonts w:hint="eastAsia" w:ascii="Times New Roman" w:hAnsi="Times New Roman" w:eastAsia="宋体" w:cs="Times New Roman"/>
          <w:kern w:val="0"/>
          <w:szCs w:val="21"/>
        </w:rPr>
        <w:t>交纳投标保证金：本项目无须交纳投标保证金。</w:t>
      </w:r>
    </w:p>
    <w:p>
      <w:pPr>
        <w:spacing w:line="260" w:lineRule="exact"/>
        <w:ind w:firstLine="420" w:firstLineChars="200"/>
        <w:jc w:val="left"/>
        <w:rPr>
          <w:rFonts w:ascii="Times New Roman" w:hAnsi="Times New Roman" w:eastAsia="宋体" w:cs="Times New Roman"/>
          <w:szCs w:val="21"/>
          <w:u w:val="single"/>
        </w:rPr>
      </w:pPr>
    </w:p>
    <w:p>
      <w:pPr>
        <w:spacing w:before="231" w:beforeLines="50" w:line="260" w:lineRule="exact"/>
        <w:jc w:val="right"/>
        <w:rPr>
          <w:rFonts w:hint="eastAsia" w:ascii="Times New Roman" w:hAnsi="Times New Roman" w:eastAsia="宋体" w:cs="Times New Roman"/>
          <w:color w:val="000000"/>
          <w:sz w:val="24"/>
          <w:highlight w:val="none"/>
          <w:lang w:eastAsia="zh-CN"/>
        </w:rPr>
      </w:pPr>
      <w:r>
        <w:rPr>
          <w:rFonts w:ascii="Times New Roman" w:hAnsi="Times New Roman" w:eastAsia="宋体" w:cs="Times New Roman"/>
          <w:color w:val="000000"/>
          <w:highlight w:val="none"/>
        </w:rPr>
        <w:t>招标机构名称：</w:t>
      </w:r>
      <w:r>
        <w:rPr>
          <w:rFonts w:hint="eastAsia" w:ascii="Times New Roman" w:hAnsi="Times New Roman" w:eastAsia="宋体" w:cs="Times New Roman"/>
          <w:color w:val="000000"/>
          <w:highlight w:val="none"/>
          <w:lang w:eastAsia="zh-CN"/>
        </w:rPr>
        <w:t xml:space="preserve">深圳大学总医院招投标管理办公室   </w:t>
      </w:r>
    </w:p>
    <w:p>
      <w:pPr>
        <w:wordWrap w:val="0"/>
        <w:spacing w:before="231" w:beforeLines="50" w:line="260" w:lineRule="exact"/>
        <w:jc w:val="right"/>
        <w:rPr>
          <w:rFonts w:hint="default" w:ascii="Times New Roman" w:hAnsi="Times New Roman" w:eastAsia="宋体" w:cs="Times New Roman"/>
          <w:color w:val="000000"/>
          <w:highlight w:val="none"/>
          <w:lang w:val="en-US" w:eastAsia="zh-CN"/>
        </w:rPr>
      </w:pPr>
      <w:r>
        <w:rPr>
          <w:rFonts w:ascii="Times New Roman" w:hAnsi="Times New Roman" w:eastAsia="宋体" w:cs="Times New Roman"/>
          <w:color w:val="000000"/>
          <w:highlight w:val="none"/>
        </w:rPr>
        <w:t>联系人：</w:t>
      </w:r>
      <w:r>
        <w:rPr>
          <w:rFonts w:hint="eastAsia" w:ascii="Times New Roman" w:hAnsi="Times New Roman" w:eastAsia="宋体" w:cs="Times New Roman"/>
          <w:color w:val="000000"/>
          <w:highlight w:val="none"/>
          <w:lang w:val="en-US" w:eastAsia="zh-CN"/>
        </w:rPr>
        <w:t>梁</w:t>
      </w:r>
      <w:r>
        <w:rPr>
          <w:rFonts w:ascii="Times New Roman" w:hAnsi="Times New Roman" w:eastAsia="宋体" w:cs="Times New Roman"/>
          <w:color w:val="000000"/>
          <w:highlight w:val="none"/>
        </w:rPr>
        <w:t>老师 电话：（0755）</w:t>
      </w:r>
      <w:r>
        <w:rPr>
          <w:rFonts w:hint="eastAsia" w:ascii="Times New Roman" w:hAnsi="Times New Roman" w:eastAsia="宋体" w:cs="Times New Roman"/>
          <w:color w:val="000000"/>
          <w:highlight w:val="none"/>
          <w:lang w:val="en-US" w:eastAsia="zh-CN"/>
        </w:rPr>
        <w:t>2183</w:t>
      </w:r>
      <w:r>
        <w:rPr>
          <w:rFonts w:ascii="Times New Roman" w:hAnsi="Times New Roman" w:eastAsia="宋体" w:cs="Times New Roman"/>
          <w:color w:val="000000"/>
          <w:highlight w:val="none"/>
        </w:rPr>
        <w:t xml:space="preserve"> </w:t>
      </w:r>
      <w:r>
        <w:rPr>
          <w:rFonts w:hint="eastAsia" w:ascii="Times New Roman" w:hAnsi="Times New Roman" w:eastAsia="宋体" w:cs="Times New Roman"/>
          <w:color w:val="000000"/>
          <w:highlight w:val="none"/>
          <w:lang w:val="en-US" w:eastAsia="zh-CN"/>
        </w:rPr>
        <w:t>9931</w:t>
      </w:r>
    </w:p>
    <w:p>
      <w:pPr>
        <w:spacing w:before="231" w:beforeLines="50" w:line="260" w:lineRule="exact"/>
        <w:jc w:val="right"/>
        <w:rPr>
          <w:rFonts w:hint="eastAsia" w:ascii="Times New Roman" w:hAnsi="Times New Roman" w:eastAsia="宋体" w:cs="Times New Roman"/>
          <w:color w:val="000000"/>
          <w:highlight w:val="none"/>
        </w:rPr>
      </w:pPr>
      <w:r>
        <w:rPr>
          <w:rFonts w:ascii="Times New Roman" w:hAnsi="Times New Roman" w:eastAsia="宋体" w:cs="Times New Roman"/>
          <w:color w:val="000000"/>
          <w:highlight w:val="none"/>
        </w:rPr>
        <w:t>招投标投诉电话：0755-</w:t>
      </w:r>
      <w:r>
        <w:rPr>
          <w:rFonts w:hint="eastAsia" w:ascii="Times New Roman" w:hAnsi="Times New Roman" w:eastAsia="宋体" w:cs="Times New Roman"/>
          <w:color w:val="000000"/>
          <w:highlight w:val="none"/>
          <w:lang w:val="en-US" w:eastAsia="zh-CN"/>
        </w:rPr>
        <w:t>2183 8923</w:t>
      </w:r>
      <w:r>
        <w:rPr>
          <w:rFonts w:ascii="Times New Roman" w:hAnsi="Times New Roman" w:eastAsia="宋体" w:cs="Times New Roman"/>
          <w:color w:val="000000"/>
          <w:highlight w:val="none"/>
        </w:rPr>
        <w:t xml:space="preserve">  投诉邮箱：</w:t>
      </w:r>
      <w:r>
        <w:rPr>
          <w:rFonts w:hint="eastAsia" w:ascii="Times New Roman" w:hAnsi="Times New Roman" w:eastAsia="宋体" w:cs="Times New Roman"/>
          <w:color w:val="002BFF"/>
          <w:highlight w:val="none"/>
        </w:rPr>
        <w:fldChar w:fldCharType="begin"/>
      </w:r>
      <w:r>
        <w:rPr>
          <w:rFonts w:hint="eastAsia" w:ascii="Times New Roman" w:hAnsi="Times New Roman" w:eastAsia="宋体" w:cs="Times New Roman"/>
          <w:color w:val="002BFF"/>
          <w:highlight w:val="none"/>
        </w:rPr>
        <w:instrText xml:space="preserve"> HYPERLINK "mailto:sughztb@szu.edu.cn" </w:instrText>
      </w:r>
      <w:r>
        <w:rPr>
          <w:rFonts w:hint="eastAsia" w:ascii="Times New Roman" w:hAnsi="Times New Roman" w:eastAsia="宋体" w:cs="Times New Roman"/>
          <w:color w:val="002BFF"/>
          <w:highlight w:val="none"/>
        </w:rPr>
        <w:fldChar w:fldCharType="separate"/>
      </w:r>
      <w:r>
        <w:rPr>
          <w:rStyle w:val="48"/>
          <w:rFonts w:hint="eastAsia" w:ascii="Times New Roman" w:hAnsi="Times New Roman" w:eastAsia="宋体" w:cs="Times New Roman"/>
          <w:color w:val="002BFF"/>
          <w:highlight w:val="none"/>
        </w:rPr>
        <w:t>sughztb@szu.edu.cn</w:t>
      </w:r>
      <w:r>
        <w:rPr>
          <w:rFonts w:hint="eastAsia" w:ascii="Times New Roman" w:hAnsi="Times New Roman" w:eastAsia="宋体" w:cs="Times New Roman"/>
          <w:color w:val="002BFF"/>
          <w:highlight w:val="none"/>
        </w:rPr>
        <w:fldChar w:fldCharType="end"/>
      </w:r>
    </w:p>
    <w:p>
      <w:pPr>
        <w:spacing w:before="231" w:beforeLines="50" w:line="260" w:lineRule="exact"/>
        <w:jc w:val="right"/>
        <w:rPr>
          <w:rFonts w:hint="eastAsia" w:ascii="Times New Roman" w:hAnsi="Times New Roman" w:eastAsia="宋体" w:cs="Times New Roman"/>
          <w:color w:val="000000"/>
          <w:highlight w:val="none"/>
          <w:lang w:eastAsia="zh-CN"/>
        </w:rPr>
      </w:pPr>
      <w:r>
        <w:rPr>
          <w:rFonts w:ascii="Times New Roman" w:hAnsi="Times New Roman" w:eastAsia="宋体" w:cs="Times New Roman"/>
          <w:color w:val="000000"/>
          <w:highlight w:val="none"/>
        </w:rPr>
        <w:t>受理单位</w:t>
      </w:r>
      <w:r>
        <w:rPr>
          <w:rFonts w:hint="eastAsia" w:ascii="Times New Roman" w:hAnsi="Times New Roman" w:eastAsia="宋体" w:cs="Times New Roman"/>
          <w:color w:val="000000"/>
          <w:highlight w:val="none"/>
          <w:lang w:eastAsia="zh-CN"/>
        </w:rPr>
        <w:t>：</w:t>
      </w:r>
      <w:r>
        <w:rPr>
          <w:rFonts w:ascii="Times New Roman" w:hAnsi="Times New Roman" w:eastAsia="宋体" w:cs="Times New Roman"/>
          <w:color w:val="000000"/>
          <w:highlight w:val="none"/>
        </w:rPr>
        <w:t xml:space="preserve"> </w:t>
      </w:r>
      <w:r>
        <w:rPr>
          <w:rFonts w:hint="eastAsia" w:ascii="Times New Roman" w:hAnsi="Times New Roman" w:eastAsia="宋体" w:cs="Times New Roman"/>
          <w:color w:val="000000"/>
          <w:highlight w:val="none"/>
          <w:lang w:eastAsia="zh-CN"/>
        </w:rPr>
        <w:t xml:space="preserve">深圳大学总医院招投标管理办公室   </w:t>
      </w:r>
    </w:p>
    <w:p>
      <w:pPr>
        <w:spacing w:before="231" w:beforeLines="50" w:line="260" w:lineRule="exact"/>
        <w:jc w:val="right"/>
      </w:pPr>
      <w:r>
        <w:rPr>
          <w:rFonts w:ascii="Times New Roman" w:hAnsi="Times New Roman" w:eastAsia="宋体" w:cs="Times New Roman"/>
          <w:color w:val="000000"/>
          <w:highlight w:val="none"/>
        </w:rPr>
        <w:t>纪委监督电话：(0755)</w:t>
      </w:r>
      <w:r>
        <w:rPr>
          <w:rFonts w:hint="default" w:ascii="Calibri" w:hAnsi="Calibri" w:eastAsia="宋体" w:cs="Times New Roman"/>
          <w:color w:val="000000"/>
          <w:kern w:val="2"/>
          <w:sz w:val="21"/>
          <w:szCs w:val="21"/>
          <w:highlight w:val="none"/>
          <w:lang w:val="en-US" w:eastAsia="zh-CN" w:bidi="ar"/>
        </w:rPr>
        <w:t>2183</w:t>
      </w:r>
      <w:r>
        <w:rPr>
          <w:rFonts w:hint="eastAsia" w:ascii="Calibri" w:hAnsi="Calibri" w:eastAsia="宋体" w:cs="Times New Roman"/>
          <w:color w:val="000000"/>
          <w:kern w:val="2"/>
          <w:sz w:val="21"/>
          <w:szCs w:val="21"/>
          <w:highlight w:val="none"/>
          <w:lang w:val="en-US" w:eastAsia="zh-CN" w:bidi="ar"/>
        </w:rPr>
        <w:t xml:space="preserve"> </w:t>
      </w:r>
      <w:r>
        <w:rPr>
          <w:rFonts w:hint="default" w:ascii="Calibri" w:hAnsi="Calibri" w:eastAsia="宋体" w:cs="Times New Roman"/>
          <w:color w:val="000000"/>
          <w:kern w:val="2"/>
          <w:sz w:val="21"/>
          <w:szCs w:val="21"/>
          <w:highlight w:val="none"/>
          <w:lang w:val="en-US" w:eastAsia="zh-CN" w:bidi="ar"/>
        </w:rPr>
        <w:t>9</w:t>
      </w:r>
      <w:r>
        <w:rPr>
          <w:rFonts w:hint="eastAsia" w:ascii="Calibri" w:hAnsi="Calibri" w:eastAsia="宋体" w:cs="Times New Roman"/>
          <w:color w:val="000000"/>
          <w:kern w:val="2"/>
          <w:sz w:val="21"/>
          <w:szCs w:val="21"/>
          <w:highlight w:val="none"/>
          <w:lang w:val="en-US" w:eastAsia="zh-CN" w:bidi="ar"/>
        </w:rPr>
        <w:t>935</w:t>
      </w:r>
    </w:p>
    <w:p>
      <w:pPr>
        <w:pageBreakBefore/>
        <w:spacing w:line="276" w:lineRule="auto"/>
        <w:jc w:val="center"/>
        <w:rPr>
          <w:rFonts w:ascii="Times New Roman" w:hAnsi="Times New Roman" w:eastAsia="宋体" w:cs="Times New Roman"/>
          <w:sz w:val="24"/>
          <w:szCs w:val="24"/>
        </w:rPr>
      </w:pPr>
      <w:r>
        <w:rPr>
          <w:rFonts w:hint="eastAsia" w:ascii="宋体" w:hAnsi="宋体" w:eastAsia="宋体" w:cs="Times New Roman"/>
          <w:b/>
          <w:bCs/>
          <w:kern w:val="0"/>
          <w:sz w:val="24"/>
          <w:szCs w:val="20"/>
        </w:rPr>
        <w:t>第二章  招标项目需求</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4" w:name="_Toc73521635"/>
      <w:bookmarkStart w:id="5" w:name="_Toc73517639"/>
      <w:bookmarkStart w:id="6" w:name="_Toc73521547"/>
      <w:bookmarkStart w:id="7" w:name="_Toc100052364"/>
      <w:bookmarkStart w:id="8" w:name="_Toc60560625"/>
      <w:bookmarkStart w:id="9" w:name="_Toc73518117"/>
      <w:bookmarkStart w:id="10" w:name="_Toc60631620"/>
      <w:bookmarkStart w:id="11" w:name="_Toc101074876"/>
      <w:r>
        <w:rPr>
          <w:rFonts w:hint="eastAsia" w:ascii="宋体" w:hAnsi="宋体" w:eastAsia="宋体" w:cs="Times New Roman"/>
          <w:b/>
          <w:bCs/>
          <w:kern w:val="0"/>
          <w:sz w:val="28"/>
          <w:szCs w:val="28"/>
        </w:rPr>
        <w:t>一、对通用条款的补充内容</w:t>
      </w:r>
    </w:p>
    <w:bookmarkEnd w:id="4"/>
    <w:bookmarkEnd w:id="5"/>
    <w:bookmarkEnd w:id="6"/>
    <w:bookmarkEnd w:id="7"/>
    <w:bookmarkEnd w:id="8"/>
    <w:bookmarkEnd w:id="9"/>
    <w:bookmarkEnd w:id="10"/>
    <w:bookmarkEnd w:id="11"/>
    <w:tbl>
      <w:tblPr>
        <w:tblStyle w:val="42"/>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序号</w:t>
            </w:r>
          </w:p>
        </w:tc>
        <w:tc>
          <w:tcPr>
            <w:tcW w:w="2160"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内   容</w:t>
            </w:r>
          </w:p>
        </w:tc>
        <w:tc>
          <w:tcPr>
            <w:tcW w:w="5400"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1</w:t>
            </w:r>
          </w:p>
        </w:tc>
        <w:tc>
          <w:tcPr>
            <w:tcW w:w="2160"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联合体投标</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napToGrid w:val="0"/>
                <w:kern w:val="0"/>
                <w:szCs w:val="32"/>
                <w:u w:val="single"/>
                <w:lang w:val="zh-CN"/>
              </w:rPr>
            </w:pPr>
            <w:r>
              <w:rPr>
                <w:rFonts w:hint="eastAsia" w:ascii="宋体" w:hAnsi="宋体" w:eastAsia="宋体" w:cs="Times New Roman"/>
                <w:snapToGrid w:val="0"/>
                <w:kern w:val="0"/>
                <w:szCs w:val="32"/>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2</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投标有效期</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default" w:ascii="宋体" w:hAnsi="宋体" w:eastAsia="宋体" w:cs="Times New Roman"/>
                <w:szCs w:val="24"/>
                <w:u w:val="single"/>
              </w:rPr>
              <w:t>60日历天</w:t>
            </w:r>
            <w:r>
              <w:rPr>
                <w:rFonts w:hint="default" w:ascii="宋体" w:hAnsi="宋体" w:eastAsia="宋体" w:cs="Times New Roman"/>
                <w:szCs w:val="24"/>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3</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投标人的替代方案</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4</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投标文件的投递</w:t>
            </w:r>
          </w:p>
        </w:tc>
        <w:tc>
          <w:tcPr>
            <w:tcW w:w="5400" w:type="dxa"/>
            <w:vAlign w:val="center"/>
          </w:tcPr>
          <w:p>
            <w:pPr>
              <w:keepNext w:val="0"/>
              <w:keepLines w:val="0"/>
              <w:suppressLineNumbers w:val="0"/>
              <w:spacing w:before="0" w:beforeAutospacing="0" w:after="0" w:afterAutospacing="0"/>
              <w:ind w:left="0" w:right="0"/>
              <w:rPr>
                <w:rFonts w:hint="eastAsia" w:ascii="宋体" w:hAnsi="宋体" w:eastAsia="宋体" w:cs="Times New Roman"/>
                <w:szCs w:val="24"/>
                <w:lang w:eastAsia="zh-CN"/>
              </w:rPr>
            </w:pPr>
            <w:r>
              <w:rPr>
                <w:rFonts w:hint="eastAsia" w:ascii="宋体" w:hAnsi="宋体" w:eastAsia="宋体" w:cs="Times New Roman"/>
                <w:szCs w:val="24"/>
              </w:rPr>
              <w:t>投标人必须在招标文件规定的投标截止时间前将密封的投标文件递送到</w:t>
            </w:r>
            <w:r>
              <w:rPr>
                <w:rFonts w:hint="eastAsia" w:ascii="宋体" w:hAnsi="宋体" w:eastAsia="宋体" w:cs="Times New Roman"/>
                <w:szCs w:val="24"/>
                <w:lang w:eastAsia="zh-CN"/>
              </w:rPr>
              <w:t xml:space="preserve">深圳大学总医院总医院招投标管理办公室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5</w:t>
            </w:r>
          </w:p>
        </w:tc>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财政预算限额</w:t>
            </w:r>
          </w:p>
        </w:tc>
        <w:tc>
          <w:tcPr>
            <w:tcW w:w="5400"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Times New Roman"/>
                <w:szCs w:val="24"/>
                <w:lang w:val="en-US" w:eastAsia="zh-CN"/>
              </w:rPr>
            </w:pPr>
            <w:r>
              <w:rPr>
                <w:rFonts w:hint="eastAsia" w:ascii="宋体" w:hAnsi="宋体" w:eastAsia="宋体" w:cs="Times New Roman"/>
                <w:szCs w:val="24"/>
                <w:lang w:val="en-US" w:eastAsia="zh-CN"/>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6</w:t>
            </w:r>
          </w:p>
        </w:tc>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w:t>
            </w:r>
          </w:p>
        </w:tc>
        <w:tc>
          <w:tcPr>
            <w:tcW w:w="5400"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w:t>
            </w:r>
            <w:r>
              <w:rPr>
                <w:rFonts w:hint="eastAsia" w:ascii="宋体" w:hAnsi="宋体" w:eastAsia="宋体" w:cs="Times New Roman"/>
                <w:color w:val="FF0000"/>
                <w:szCs w:val="24"/>
              </w:rPr>
              <w:t>正本 一 份，副本</w:t>
            </w:r>
            <w:r>
              <w:rPr>
                <w:rFonts w:hint="default" w:ascii="宋体" w:hAnsi="宋体" w:eastAsia="宋体" w:cs="Times New Roman"/>
                <w:color w:val="FF0000"/>
                <w:szCs w:val="24"/>
              </w:rPr>
              <w:t xml:space="preserve"> 四 份</w:t>
            </w:r>
            <w:r>
              <w:rPr>
                <w:rFonts w:hint="default" w:ascii="宋体" w:hAnsi="宋体" w:eastAsia="宋体" w:cs="Times New Roman"/>
                <w:szCs w:val="24"/>
              </w:rPr>
              <w:t>，份数不足按废标处理。</w:t>
            </w:r>
          </w:p>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投标文件采用</w:t>
            </w:r>
            <w:r>
              <w:rPr>
                <w:rFonts w:hint="default" w:ascii="宋体" w:hAnsi="宋体" w:eastAsia="宋体" w:cs="Times New Roman"/>
                <w:szCs w:val="24"/>
              </w:rPr>
              <w:t>A4版胶印装订，不得采用活页夹装订，投标文件中的任何一页不能是裁剪粘贴式的，否则按废标处理。</w:t>
            </w:r>
          </w:p>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需要将投标一览表另外再单独密封一份提交。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7</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履约担保金额</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无</w:t>
            </w:r>
          </w:p>
        </w:tc>
      </w:tr>
    </w:tbl>
    <w:p>
      <w:pPr>
        <w:rPr>
          <w:rFonts w:ascii="Times New Roman" w:hAnsi="Times New Roman" w:eastAsia="宋体" w:cs="Times New Roman"/>
          <w:b/>
          <w:szCs w:val="24"/>
        </w:rPr>
      </w:pPr>
      <w:r>
        <w:rPr>
          <w:rFonts w:hint="eastAsia" w:ascii="Times New Roman" w:hAnsi="Times New Roman" w:eastAsia="宋体" w:cs="Times New Roman"/>
          <w:szCs w:val="21"/>
        </w:rPr>
        <w:t>备注：本表为通用条款相关内容的补充和明确，如与通用条款相冲突的以本表为准。</w:t>
      </w:r>
    </w:p>
    <w:p>
      <w:pPr>
        <w:rPr>
          <w:rFonts w:ascii="Times New Roman" w:hAnsi="Times New Roman" w:eastAsia="宋体" w:cs="Times New Roman"/>
          <w:b/>
          <w:szCs w:val="24"/>
        </w:rPr>
      </w:pP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12" w:name="_Toc128884461"/>
      <w:r>
        <w:rPr>
          <w:rFonts w:hint="eastAsia" w:ascii="宋体" w:hAnsi="宋体" w:eastAsia="宋体" w:cs="Times New Roman"/>
          <w:b/>
          <w:bCs/>
          <w:kern w:val="0"/>
          <w:sz w:val="28"/>
          <w:szCs w:val="28"/>
        </w:rPr>
        <w:t>二、项目概况</w:t>
      </w:r>
      <w:bookmarkEnd w:id="12"/>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szCs w:val="24"/>
          <w:lang w:val="en-US"/>
        </w:rPr>
      </w:pPr>
      <w:r>
        <w:rPr>
          <w:rFonts w:hint="eastAsia" w:ascii="Times New Roman" w:hAnsi="Times New Roman" w:eastAsia="宋体" w:cs="Times New Roman"/>
          <w:color w:val="000000"/>
          <w:kern w:val="2"/>
          <w:sz w:val="21"/>
          <w:szCs w:val="21"/>
          <w:lang w:val="en-US" w:eastAsia="zh-CN" w:bidi="ar"/>
        </w:rPr>
        <w:t>本项目采购深圳大学总医院体检科进驻自助照相服务。</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三、项目内容及技术要求</w:t>
      </w: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b/>
          <w:bCs w:val="0"/>
          <w:lang w:val="en-US"/>
        </w:rPr>
      </w:pPr>
      <w:r>
        <w:rPr>
          <w:rFonts w:hint="eastAsia" w:ascii="宋体" w:hAnsi="宋体" w:eastAsia="宋体" w:cs="Times New Roman"/>
          <w:b/>
          <w:bCs w:val="0"/>
          <w:kern w:val="2"/>
          <w:sz w:val="21"/>
          <w:szCs w:val="22"/>
          <w:lang w:val="en-US" w:eastAsia="zh-CN" w:bidi="ar"/>
        </w:rPr>
        <w:t>（一）项目服务要求</w:t>
      </w:r>
    </w:p>
    <w:p>
      <w:pPr>
        <w:keepNext w:val="0"/>
        <w:keepLines w:val="0"/>
        <w:widowControl w:val="0"/>
        <w:suppressLineNumbers w:val="0"/>
        <w:spacing w:before="0" w:beforeAutospacing="0" w:after="0" w:afterAutospacing="0"/>
        <w:ind w:left="0" w:right="0" w:firstLine="420" w:firstLineChars="200"/>
        <w:jc w:val="left"/>
        <w:rPr>
          <w:rFonts w:hint="eastAsia" w:ascii="宋体" w:hAnsi="宋体" w:eastAsia="宋体" w:cs="Times New Roman"/>
          <w:bCs/>
          <w:lang w:val="en-US"/>
        </w:rPr>
      </w:pPr>
      <w:r>
        <w:rPr>
          <w:rFonts w:hint="eastAsia" w:ascii="宋体" w:hAnsi="宋体" w:eastAsia="宋体" w:cs="Times New Roman"/>
          <w:bCs/>
          <w:kern w:val="2"/>
          <w:sz w:val="21"/>
          <w:szCs w:val="22"/>
          <w:lang w:val="en-US" w:eastAsia="zh-CN" w:bidi="ar"/>
        </w:rPr>
        <w:t>1、要求可完成相片类型至少包含如下：1、2、4寸照红白蓝灰底色四色背景、驾驶证相片加回执、社保、居住证、身份证、</w:t>
      </w:r>
      <w:r>
        <w:rPr>
          <w:rFonts w:hint="eastAsia" w:ascii="宋体" w:hAnsi="宋体" w:eastAsia="宋体" w:cs="宋体"/>
          <w:kern w:val="2"/>
          <w:sz w:val="21"/>
          <w:szCs w:val="21"/>
          <w:lang w:val="en-US" w:eastAsia="zh-CN" w:bidi="ar"/>
        </w:rPr>
        <w:t>各国签证护照</w:t>
      </w:r>
      <w:r>
        <w:rPr>
          <w:rFonts w:hint="eastAsia" w:ascii="宋体" w:hAnsi="宋体" w:eastAsia="宋体" w:cs="Times New Roman"/>
          <w:bCs/>
          <w:kern w:val="2"/>
          <w:sz w:val="21"/>
          <w:szCs w:val="22"/>
          <w:lang w:val="en-US" w:eastAsia="zh-CN" w:bidi="ar"/>
        </w:rPr>
        <w:t>、特殊照片（入职、入户专用相片，护士、保安、医生注册相片）。</w:t>
      </w:r>
    </w:p>
    <w:p>
      <w:pPr>
        <w:keepNext w:val="0"/>
        <w:keepLines w:val="0"/>
        <w:widowControl w:val="0"/>
        <w:suppressLineNumbers w:val="0"/>
        <w:adjustRightInd w:val="0"/>
        <w:snapToGrid w:val="0"/>
        <w:spacing w:before="0" w:beforeAutospacing="0" w:after="0" w:afterAutospacing="0" w:line="360" w:lineRule="auto"/>
        <w:ind w:left="0" w:right="0" w:firstLine="424" w:firstLineChars="202"/>
        <w:jc w:val="left"/>
        <w:rPr>
          <w:rFonts w:hint="eastAsia" w:ascii="宋体" w:hAnsi="宋体" w:eastAsia="宋体" w:cs="宋体"/>
          <w:bCs/>
          <w:lang w:val="en-US"/>
        </w:rPr>
      </w:pPr>
      <w:r>
        <w:rPr>
          <w:rFonts w:hint="eastAsia" w:ascii="宋体" w:hAnsi="宋体" w:eastAsia="宋体" w:cs="宋体"/>
          <w:bCs/>
          <w:kern w:val="2"/>
          <w:sz w:val="21"/>
          <w:szCs w:val="22"/>
          <w:lang w:val="en-US" w:eastAsia="zh-CN" w:bidi="ar"/>
        </w:rPr>
        <w:t>2、从自助照相设备到货日起计，为产品提供终身免费维保服务，常设7×24小时技术支持热线服务，安排工程师定期上门为设备提供免费保养服务，并在机器出现故障时，接报后2小时内响应，24小时内处理完毕。若主要设备出现故障在24小时内未能处理，免费提供相同档次的设备予采购人临时使用，以保证正常工作业务。</w:t>
      </w:r>
    </w:p>
    <w:p>
      <w:pPr>
        <w:keepNext w:val="0"/>
        <w:keepLines w:val="0"/>
        <w:widowControl w:val="0"/>
        <w:suppressLineNumbers w:val="0"/>
        <w:adjustRightInd w:val="0"/>
        <w:snapToGrid w:val="0"/>
        <w:spacing w:before="0" w:beforeAutospacing="0" w:after="0" w:afterAutospacing="0" w:line="360" w:lineRule="auto"/>
        <w:ind w:left="0" w:right="0" w:firstLine="424" w:firstLineChars="202"/>
        <w:jc w:val="left"/>
        <w:rPr>
          <w:rFonts w:hint="eastAsia" w:ascii="宋体" w:hAnsi="宋体" w:eastAsia="宋体" w:cs="宋体"/>
          <w:bCs/>
          <w:lang w:val="en-US"/>
        </w:rPr>
      </w:pPr>
      <w:r>
        <w:rPr>
          <w:rFonts w:hint="eastAsia" w:ascii="宋体" w:hAnsi="宋体" w:eastAsia="宋体" w:cs="宋体"/>
          <w:bCs/>
          <w:kern w:val="2"/>
          <w:sz w:val="21"/>
          <w:szCs w:val="22"/>
          <w:lang w:val="en-US" w:eastAsia="zh-CN" w:bidi="ar"/>
        </w:rPr>
        <w:t>3、所有该项服务的耗材、安装、更换相纸均由</w:t>
      </w:r>
      <w:r>
        <w:rPr>
          <w:rFonts w:hint="eastAsia" w:ascii="宋体" w:hAnsi="宋体" w:eastAsia="宋体" w:cs="Times New Roman"/>
          <w:kern w:val="2"/>
          <w:sz w:val="21"/>
          <w:szCs w:val="21"/>
          <w:lang w:val="en-US" w:eastAsia="zh-CN" w:bidi="ar"/>
        </w:rPr>
        <w:t>中标人（服务商）</w:t>
      </w:r>
      <w:r>
        <w:rPr>
          <w:rFonts w:hint="eastAsia" w:ascii="宋体" w:hAnsi="宋体" w:eastAsia="宋体" w:cs="宋体"/>
          <w:bCs/>
          <w:kern w:val="2"/>
          <w:sz w:val="21"/>
          <w:szCs w:val="22"/>
          <w:lang w:val="en-US" w:eastAsia="zh-CN" w:bidi="ar"/>
        </w:rPr>
        <w:t>负责。</w:t>
      </w:r>
    </w:p>
    <w:p>
      <w:pPr>
        <w:keepNext w:val="0"/>
        <w:keepLines w:val="0"/>
        <w:widowControl w:val="0"/>
        <w:suppressLineNumbers w:val="0"/>
        <w:adjustRightInd w:val="0"/>
        <w:snapToGrid w:val="0"/>
        <w:spacing w:before="0" w:beforeAutospacing="0" w:after="0" w:afterAutospacing="0" w:line="360" w:lineRule="auto"/>
        <w:ind w:left="0" w:right="0" w:firstLine="424" w:firstLineChars="202"/>
        <w:jc w:val="left"/>
        <w:rPr>
          <w:rFonts w:hint="eastAsia" w:ascii="宋体" w:hAnsi="宋体" w:eastAsia="宋体" w:cs="宋体"/>
          <w:bCs/>
          <w:lang w:val="en-US"/>
        </w:rPr>
      </w:pPr>
      <w:r>
        <w:rPr>
          <w:rFonts w:hint="eastAsia" w:ascii="宋体" w:hAnsi="宋体" w:eastAsia="宋体" w:cs="宋体"/>
          <w:bCs/>
          <w:kern w:val="2"/>
          <w:sz w:val="21"/>
          <w:szCs w:val="22"/>
          <w:lang w:val="en-US" w:eastAsia="zh-CN" w:bidi="ar"/>
        </w:rPr>
        <w:t>4、造成的客户投诉涉及的赔偿由</w:t>
      </w:r>
      <w:r>
        <w:rPr>
          <w:rFonts w:hint="eastAsia" w:ascii="宋体" w:hAnsi="宋体" w:eastAsia="宋体" w:cs="Times New Roman"/>
          <w:kern w:val="2"/>
          <w:sz w:val="21"/>
          <w:szCs w:val="21"/>
          <w:lang w:val="en-US" w:eastAsia="zh-CN" w:bidi="ar"/>
        </w:rPr>
        <w:t>中标人（服务商）</w:t>
      </w:r>
      <w:r>
        <w:rPr>
          <w:rFonts w:hint="eastAsia" w:ascii="宋体" w:hAnsi="宋体" w:eastAsia="宋体" w:cs="宋体"/>
          <w:bCs/>
          <w:kern w:val="2"/>
          <w:sz w:val="21"/>
          <w:szCs w:val="22"/>
          <w:lang w:val="en-US" w:eastAsia="zh-CN" w:bidi="ar"/>
        </w:rPr>
        <w:t>负责。</w:t>
      </w:r>
    </w:p>
    <w:p>
      <w:pPr>
        <w:keepNext w:val="0"/>
        <w:keepLines w:val="0"/>
        <w:widowControl w:val="0"/>
        <w:suppressLineNumbers w:val="0"/>
        <w:adjustRightInd w:val="0"/>
        <w:snapToGrid w:val="0"/>
        <w:spacing w:before="0" w:beforeAutospacing="0" w:after="0" w:afterAutospacing="0" w:line="360" w:lineRule="auto"/>
        <w:ind w:left="0" w:right="0" w:firstLine="424" w:firstLineChars="202"/>
        <w:jc w:val="left"/>
        <w:rPr>
          <w:rFonts w:hint="eastAsia" w:ascii="宋体" w:hAnsi="宋体" w:eastAsia="宋体" w:cs="宋体"/>
          <w:bCs/>
          <w:lang w:val="en-US"/>
        </w:rPr>
      </w:pPr>
      <w:r>
        <w:rPr>
          <w:rFonts w:hint="eastAsia" w:ascii="宋体" w:hAnsi="宋体" w:eastAsia="宋体" w:cs="宋体"/>
          <w:bCs/>
          <w:kern w:val="2"/>
          <w:sz w:val="21"/>
          <w:szCs w:val="22"/>
          <w:lang w:val="en-US" w:eastAsia="zh-CN" w:bidi="ar"/>
        </w:rPr>
        <w:t>5、要求可对有需要发票的客户提供正规电子或纸制发票。</w:t>
      </w:r>
    </w:p>
    <w:p>
      <w:pPr>
        <w:keepNext w:val="0"/>
        <w:keepLines w:val="0"/>
        <w:widowControl w:val="0"/>
        <w:suppressLineNumbers w:val="0"/>
        <w:adjustRightInd w:val="0"/>
        <w:snapToGrid w:val="0"/>
        <w:spacing w:before="0" w:beforeAutospacing="0" w:after="0" w:afterAutospacing="0" w:line="360" w:lineRule="auto"/>
        <w:ind w:left="0" w:right="0" w:firstLine="424" w:firstLineChars="202"/>
        <w:jc w:val="left"/>
        <w:rPr>
          <w:b/>
          <w:bCs w:val="0"/>
          <w:lang w:val="en-US"/>
        </w:rPr>
      </w:pP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Times New Roman"/>
          <w:b/>
          <w:bCs w:val="0"/>
          <w:lang w:val="en-US"/>
        </w:rPr>
      </w:pPr>
      <w:r>
        <w:rPr>
          <w:rFonts w:hint="eastAsia" w:ascii="宋体" w:hAnsi="宋体" w:eastAsia="宋体" w:cs="Times New Roman"/>
          <w:b/>
          <w:bCs w:val="0"/>
          <w:kern w:val="2"/>
          <w:sz w:val="21"/>
          <w:szCs w:val="22"/>
          <w:lang w:val="en-US" w:eastAsia="zh-CN" w:bidi="ar"/>
        </w:rPr>
        <w:t>（二）自助照相设备技术要求</w:t>
      </w:r>
    </w:p>
    <w:p>
      <w:pPr>
        <w:keepNext w:val="0"/>
        <w:keepLines w:val="0"/>
        <w:widowControl w:val="0"/>
        <w:suppressLineNumbers w:val="0"/>
        <w:adjustRightInd w:val="0"/>
        <w:snapToGrid w:val="0"/>
        <w:spacing w:before="0" w:beforeAutospacing="0" w:after="0" w:afterAutospacing="0" w:line="360" w:lineRule="auto"/>
        <w:ind w:left="0" w:right="0" w:firstLine="422" w:firstLineChars="200"/>
        <w:jc w:val="left"/>
        <w:rPr>
          <w:rFonts w:hint="eastAsia" w:ascii="宋体" w:hAnsi="宋体" w:eastAsia="宋体" w:cs="Times New Roman"/>
          <w:b/>
          <w:bCs w:val="0"/>
          <w:szCs w:val="21"/>
          <w:lang w:val="en-US"/>
        </w:rPr>
      </w:pPr>
      <w:r>
        <w:rPr>
          <w:rFonts w:hint="eastAsia" w:ascii="宋体" w:hAnsi="宋体" w:eastAsia="宋体" w:cs="Times New Roman"/>
          <w:b/>
          <w:bCs w:val="0"/>
          <w:kern w:val="2"/>
          <w:sz w:val="21"/>
          <w:szCs w:val="21"/>
          <w:lang w:val="en-US" w:eastAsia="zh-CN" w:bidi="ar"/>
        </w:rPr>
        <w:t>1. 投标人须如实填写《技术规格偏离表》，并按招标文件的要求提供相关证明资料，包括产品原厂说明书或产品彩页等。提供的证明资料与投标响应情况不相符的，视为《技术规格偏离表》填写不实。</w:t>
      </w:r>
    </w:p>
    <w:p>
      <w:pPr>
        <w:keepNext w:val="0"/>
        <w:keepLines w:val="0"/>
        <w:widowControl w:val="0"/>
        <w:suppressLineNumbers w:val="0"/>
        <w:adjustRightInd w:val="0"/>
        <w:snapToGrid w:val="0"/>
        <w:spacing w:before="0" w:beforeAutospacing="0" w:after="0" w:afterAutospacing="0" w:line="360" w:lineRule="auto"/>
        <w:ind w:left="0" w:right="0" w:firstLine="426" w:firstLineChars="202"/>
        <w:jc w:val="left"/>
        <w:rPr>
          <w:rFonts w:hint="eastAsia" w:ascii="宋体" w:hAnsi="宋体" w:eastAsia="宋体" w:cs="宋体"/>
          <w:b/>
          <w:bCs w:val="0"/>
          <w:lang w:val="en-US"/>
        </w:rPr>
      </w:pPr>
      <w:r>
        <w:rPr>
          <w:rFonts w:hint="eastAsia" w:ascii="宋体" w:hAnsi="宋体" w:eastAsia="宋体" w:cs="Times New Roman"/>
          <w:b/>
          <w:bCs w:val="0"/>
          <w:kern w:val="2"/>
          <w:sz w:val="21"/>
          <w:szCs w:val="21"/>
          <w:lang w:val="en-US" w:eastAsia="zh-CN" w:bidi="ar"/>
        </w:rPr>
        <w:t>2. 带</w:t>
      </w:r>
      <w:r>
        <w:rPr>
          <w:rFonts w:hint="eastAsia" w:ascii="宋体" w:hAnsi="宋体" w:eastAsia="宋体" w:cs="Segoe UI Symbol"/>
          <w:b/>
          <w:bCs w:val="0"/>
          <w:kern w:val="2"/>
          <w:sz w:val="21"/>
          <w:szCs w:val="21"/>
          <w:lang w:val="en-US" w:eastAsia="zh-CN" w:bidi="ar"/>
        </w:rPr>
        <w:t>★</w:t>
      </w:r>
      <w:r>
        <w:rPr>
          <w:rFonts w:hint="eastAsia" w:ascii="宋体" w:hAnsi="宋体" w:eastAsia="宋体" w:cs="Times New Roman"/>
          <w:b/>
          <w:bCs w:val="0"/>
          <w:kern w:val="2"/>
          <w:sz w:val="21"/>
          <w:szCs w:val="21"/>
          <w:lang w:val="en-US" w:eastAsia="zh-CN" w:bidi="ar"/>
        </w:rPr>
        <w:t>的参数为不可负偏离项。若负偏离即属于符合性检查表：“所投产品、工程、服务在质量、技术、方案等方面没有实质性满足招标文件要求”的情况，初审不通过。</w:t>
      </w:r>
    </w:p>
    <w:tbl>
      <w:tblPr>
        <w:tblStyle w:val="43"/>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09"/>
        <w:gridCol w:w="155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67"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序号</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货物名称</w:t>
            </w: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1</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0"/>
                <w:szCs w:val="21"/>
                <w:lang w:val="en-US"/>
              </w:rPr>
            </w:pPr>
            <w:r>
              <w:rPr>
                <w:rFonts w:hint="eastAsia" w:ascii="宋体" w:hAnsi="宋体" w:eastAsia="宋体" w:cs="宋体"/>
                <w:kern w:val="2"/>
                <w:sz w:val="21"/>
                <w:szCs w:val="21"/>
                <w:lang w:val="en-US" w:eastAsia="zh-CN" w:bidi="ar"/>
              </w:rPr>
              <w:t>自助照相设备</w:t>
            </w: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1.1</w:t>
            </w:r>
            <w:r>
              <w:rPr>
                <w:rFonts w:hint="eastAsia" w:ascii="宋体" w:hAnsi="宋体" w:eastAsia="宋体" w:cs="Times New Roman"/>
                <w:color w:val="000000"/>
                <w:kern w:val="0"/>
                <w:sz w:val="21"/>
                <w:szCs w:val="21"/>
                <w:lang w:val="en-US" w:eastAsia="zh-CN" w:bidi="ar"/>
              </w:rPr>
              <w:t>要求投标人提供1台全新的自助照相设备。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Cs w:val="21"/>
                <w:lang w:val="en-US"/>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1.2</w:t>
            </w:r>
            <w:r>
              <w:rPr>
                <w:rFonts w:hint="eastAsia" w:ascii="宋体" w:hAnsi="宋体" w:eastAsia="宋体" w:cs="Times New Roman"/>
                <w:color w:val="000000"/>
                <w:kern w:val="0"/>
                <w:sz w:val="21"/>
                <w:szCs w:val="21"/>
                <w:lang w:val="en-US" w:eastAsia="zh-CN" w:bidi="ar"/>
              </w:rPr>
              <w:t>灯光：</w:t>
            </w:r>
            <w:r>
              <w:rPr>
                <w:rFonts w:hint="eastAsia" w:ascii="宋体" w:hAnsi="宋体" w:eastAsia="宋体" w:cs="Times New Roman"/>
                <w:kern w:val="0"/>
                <w:sz w:val="21"/>
                <w:szCs w:val="21"/>
                <w:lang w:val="en-US" w:eastAsia="zh-CN" w:bidi="ar"/>
              </w:rPr>
              <w:t>使用高显色性LED灯光。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1.3操作方式：</w:t>
            </w:r>
            <w:r>
              <w:rPr>
                <w:rFonts w:hint="eastAsia" w:ascii="宋体" w:hAnsi="宋体" w:eastAsia="宋体" w:cs="Times New Roman"/>
                <w:color w:val="000000"/>
                <w:kern w:val="0"/>
                <w:sz w:val="21"/>
                <w:szCs w:val="21"/>
                <w:lang w:val="en-US" w:eastAsia="zh-CN" w:bidi="ar"/>
              </w:rPr>
              <w:t>全程触摸屏，语言及LED视线引导顾客自行操作，满意后才投币。高峰期可切换到本机处理，并可支持多人同时连续拍摄。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1.4</w:t>
            </w:r>
            <w:r>
              <w:rPr>
                <w:rFonts w:hint="eastAsia" w:ascii="宋体" w:hAnsi="宋体" w:eastAsia="宋体" w:cs="Times New Roman"/>
                <w:color w:val="000000"/>
                <w:kern w:val="0"/>
                <w:sz w:val="21"/>
                <w:szCs w:val="21"/>
                <w:lang w:val="en-US" w:eastAsia="zh-CN" w:bidi="ar"/>
              </w:rPr>
              <w:t>自由设置≥2种不同国家的操作语言</w:t>
            </w:r>
            <w:r>
              <w:rPr>
                <w:rFonts w:hint="eastAsia" w:ascii="宋体" w:hAnsi="宋体" w:eastAsia="宋体" w:cs="Times New Roman"/>
                <w:kern w:val="0"/>
                <w:sz w:val="21"/>
                <w:szCs w:val="21"/>
                <w:lang w:val="en-US" w:eastAsia="zh-CN" w:bidi="ar"/>
              </w:rPr>
              <w:t>，须包含中文。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Cs w:val="21"/>
                <w:lang w:val="en-US"/>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1.5</w:t>
            </w:r>
            <w:r>
              <w:rPr>
                <w:rFonts w:hint="eastAsia" w:ascii="宋体" w:hAnsi="宋体" w:eastAsia="宋体" w:cs="Times New Roman"/>
                <w:color w:val="000000"/>
                <w:kern w:val="0"/>
                <w:sz w:val="21"/>
                <w:szCs w:val="21"/>
                <w:lang w:val="en-US" w:eastAsia="zh-CN" w:bidi="ar"/>
              </w:rPr>
              <w:t>照相背景：红白蓝灰电动循环式，实际使用中可固定到某种颜色背景</w:t>
            </w:r>
            <w:r>
              <w:rPr>
                <w:rFonts w:hint="eastAsia" w:ascii="宋体" w:hAnsi="宋体" w:eastAsia="宋体" w:cs="Times New Roman"/>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▲1.6配备</w:t>
            </w:r>
            <w:r>
              <w:rPr>
                <w:rFonts w:hint="eastAsia" w:ascii="宋体" w:hAnsi="宋体" w:eastAsia="宋体" w:cs="宋体"/>
                <w:color w:val="000000"/>
                <w:kern w:val="0"/>
                <w:sz w:val="21"/>
                <w:szCs w:val="21"/>
                <w:lang w:val="en-US" w:eastAsia="zh-CN" w:bidi="ar"/>
              </w:rPr>
              <w:t>单镜头反光照相设备，带电动变焦功能</w:t>
            </w:r>
            <w:r>
              <w:rPr>
                <w:rFonts w:hint="eastAsia" w:ascii="宋体" w:hAnsi="宋体" w:eastAsia="宋体" w:cs="宋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1.7</w:t>
            </w:r>
            <w:r>
              <w:rPr>
                <w:rFonts w:hint="eastAsia" w:ascii="宋体" w:hAnsi="宋体" w:eastAsia="宋体" w:cs="宋体"/>
                <w:color w:val="000000"/>
                <w:kern w:val="0"/>
                <w:sz w:val="21"/>
                <w:szCs w:val="21"/>
                <w:lang w:val="en-US" w:eastAsia="zh-CN" w:bidi="ar"/>
              </w:rPr>
              <w:t>使用工控级别触摸一体数据处理设备，≥4G内存，≥64G SSD硬盘，可安装软件，可提供≥4个串口。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3"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1.8配备</w:t>
            </w:r>
            <w:r>
              <w:rPr>
                <w:rFonts w:hint="eastAsia" w:ascii="宋体" w:hAnsi="宋体" w:eastAsia="宋体" w:cs="宋体"/>
                <w:color w:val="000000"/>
                <w:kern w:val="2"/>
                <w:sz w:val="21"/>
                <w:szCs w:val="21"/>
                <w:lang w:val="en-US" w:eastAsia="zh-CN" w:bidi="ar"/>
              </w:rPr>
              <w:t>电动座椅，可电动自由升降，最大承重≥500KG，大人小孩均可使用。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▲1.9</w:t>
            </w:r>
            <w:r>
              <w:rPr>
                <w:rFonts w:hint="eastAsia" w:ascii="宋体" w:hAnsi="宋体" w:eastAsia="宋体" w:cs="宋体"/>
                <w:color w:val="000000"/>
                <w:kern w:val="2"/>
                <w:sz w:val="21"/>
                <w:szCs w:val="21"/>
                <w:lang w:val="en-US" w:eastAsia="zh-CN" w:bidi="ar"/>
              </w:rPr>
              <w:t>输出：配备热升华打印机，出片时间≤15秒。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1.10</w:t>
            </w:r>
            <w:r>
              <w:rPr>
                <w:rFonts w:hint="eastAsia" w:ascii="宋体" w:hAnsi="宋体" w:eastAsia="宋体" w:cs="宋体"/>
                <w:color w:val="000000"/>
                <w:kern w:val="2"/>
                <w:sz w:val="21"/>
                <w:szCs w:val="21"/>
                <w:lang w:val="en-US" w:eastAsia="zh-CN" w:bidi="ar"/>
              </w:rPr>
              <w:t>无线网络：配4口全网通 4G路由器。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1.11可打印</w:t>
            </w:r>
            <w:r>
              <w:rPr>
                <w:rFonts w:hint="eastAsia" w:ascii="宋体" w:hAnsi="宋体" w:eastAsia="宋体" w:cs="宋体"/>
                <w:color w:val="000000"/>
                <w:kern w:val="2"/>
                <w:sz w:val="21"/>
                <w:szCs w:val="21"/>
                <w:lang w:val="en-US" w:eastAsia="zh-CN" w:bidi="ar"/>
              </w:rPr>
              <w:t>A4纸质回执。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▲1.12</w:t>
            </w:r>
            <w:r>
              <w:rPr>
                <w:rFonts w:hint="eastAsia" w:ascii="宋体" w:hAnsi="宋体" w:eastAsia="宋体" w:cs="宋体"/>
                <w:color w:val="000000"/>
                <w:kern w:val="2"/>
                <w:sz w:val="21"/>
                <w:szCs w:val="21"/>
                <w:lang w:val="en-US" w:eastAsia="zh-CN" w:bidi="ar"/>
              </w:rPr>
              <w:t>投币方式：至少可支持微信、支付宝、现金。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1.13</w:t>
            </w:r>
            <w:r>
              <w:rPr>
                <w:rFonts w:hint="eastAsia" w:ascii="宋体" w:hAnsi="宋体" w:eastAsia="宋体" w:cs="宋体"/>
                <w:color w:val="000000"/>
                <w:kern w:val="2"/>
                <w:sz w:val="21"/>
                <w:szCs w:val="21"/>
                <w:lang w:val="en-US" w:eastAsia="zh-CN" w:bidi="ar"/>
              </w:rPr>
              <w:t>纸币器可识别接受≤7成新的人民币。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1.14</w:t>
            </w:r>
            <w:r>
              <w:rPr>
                <w:rFonts w:hint="eastAsia" w:ascii="宋体" w:hAnsi="宋体" w:eastAsia="宋体" w:cs="宋体"/>
                <w:color w:val="000000"/>
                <w:kern w:val="2"/>
                <w:sz w:val="21"/>
                <w:szCs w:val="21"/>
                <w:lang w:val="en-US" w:eastAsia="zh-CN" w:bidi="ar"/>
              </w:rPr>
              <w:t>可设置自动开关机时间，工作时功耗≤150W。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6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▲1.15所拍摄的相片全部可通过公安部专用的制证用检测标准软件的检测。</w:t>
            </w:r>
          </w:p>
        </w:tc>
      </w:tr>
    </w:tbl>
    <w:p>
      <w:pPr>
        <w:ind w:firstLine="424" w:firstLineChars="202"/>
        <w:jc w:val="left"/>
        <w:rPr>
          <w:rFonts w:ascii="Times New Roman" w:hAnsi="Times New Roman" w:eastAsia="宋体" w:cs="Times New Roman"/>
          <w:szCs w:val="21"/>
        </w:rPr>
      </w:pPr>
    </w:p>
    <w:p>
      <w:pPr>
        <w:jc w:val="center"/>
        <w:rPr>
          <w:rFonts w:ascii="宋体" w:hAnsi="宋体" w:eastAsia="宋体" w:cs="Times New Roman"/>
          <w:b/>
          <w:bCs/>
          <w:kern w:val="0"/>
          <w:sz w:val="28"/>
          <w:szCs w:val="28"/>
        </w:rPr>
      </w:pPr>
    </w:p>
    <w:p>
      <w:pPr>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rPr>
        <w:t>四、商务</w:t>
      </w:r>
      <w:r>
        <w:rPr>
          <w:rFonts w:ascii="宋体" w:hAnsi="宋体" w:eastAsia="宋体" w:cs="Times New Roman"/>
          <w:b/>
          <w:bCs/>
          <w:kern w:val="0"/>
          <w:sz w:val="28"/>
          <w:szCs w:val="28"/>
        </w:rPr>
        <w:t>需求</w:t>
      </w:r>
    </w:p>
    <w:p>
      <w:pPr>
        <w:keepNext/>
        <w:keepLines/>
        <w:widowControl w:val="0"/>
        <w:suppressLineNumbers w:val="0"/>
        <w:spacing w:before="240" w:beforeAutospacing="0" w:after="64" w:afterAutospacing="0" w:line="319" w:lineRule="auto"/>
        <w:ind w:left="0" w:right="0"/>
        <w:jc w:val="both"/>
        <w:outlineLvl w:val="5"/>
        <w:rPr>
          <w:rFonts w:hint="eastAsia" w:ascii="宋体" w:hAnsi="宋体" w:eastAsia="宋体" w:cs="Times New Roman"/>
          <w:b/>
          <w:bCs w:val="0"/>
          <w:szCs w:val="21"/>
          <w:lang w:val="en-US"/>
        </w:rPr>
      </w:pPr>
      <w:r>
        <w:rPr>
          <w:rFonts w:hint="eastAsia" w:ascii="宋体" w:hAnsi="宋体" w:eastAsia="宋体" w:cs="Times New Roman"/>
          <w:b/>
          <w:bCs w:val="0"/>
          <w:kern w:val="2"/>
          <w:sz w:val="21"/>
          <w:szCs w:val="21"/>
          <w:lang w:val="en-US" w:eastAsia="zh-CN" w:bidi="ar"/>
        </w:rPr>
        <w:t>（一）服务期限</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1、服务合同期限：一年。</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2、中标人有下述情况之一的，采购单位有权终止合同：</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（1）合同期内未经采购人书面同意，中标人擅自减少投标文件中承诺投入的人员的；</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（2）一年内受到两次责令限期整改的；</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（3）因中标人的原因，发生重大或以上质量事故或社会公共事件，造成严重社会影响的；</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（4）由于中标人的主要责任，被媒体曝光造成严重不良社会影响，经查证属实的；</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（5）法律法规或采购文件规定的其他终止合同的情形。</w:t>
      </w:r>
    </w:p>
    <w:p>
      <w:pPr>
        <w:keepNext/>
        <w:keepLines/>
        <w:widowControl w:val="0"/>
        <w:suppressLineNumbers w:val="0"/>
        <w:spacing w:before="240" w:beforeAutospacing="0" w:after="64" w:afterAutospacing="0" w:line="640" w:lineRule="exact"/>
        <w:ind w:left="0" w:right="0"/>
        <w:jc w:val="both"/>
        <w:outlineLvl w:val="5"/>
        <w:rPr>
          <w:rFonts w:hint="eastAsia" w:ascii="宋体" w:hAnsi="宋体" w:eastAsia="宋体" w:cs="Times New Roman"/>
          <w:b/>
          <w:bCs w:val="0"/>
          <w:szCs w:val="21"/>
          <w:lang w:val="en-US"/>
        </w:rPr>
      </w:pPr>
      <w:r>
        <w:rPr>
          <w:rFonts w:hint="eastAsia" w:ascii="宋体" w:hAnsi="宋体" w:eastAsia="宋体" w:cs="Times New Roman"/>
          <w:b/>
          <w:bCs w:val="0"/>
          <w:kern w:val="2"/>
          <w:sz w:val="21"/>
          <w:szCs w:val="21"/>
          <w:lang w:val="en-US" w:eastAsia="zh-CN" w:bidi="ar"/>
        </w:rPr>
        <w:t>（二）付款方式</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1、中标人（服务商）向采购人缴纳用电费管理费400元/月。</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2、采购人对本项目不投入任何资金，只提供场地和电接口。装修费用、设备维修费用和一切其他费用均由中标人（服务商）承担。</w:t>
      </w:r>
    </w:p>
    <w:p>
      <w:pPr>
        <w:keepNext/>
        <w:keepLines/>
        <w:widowControl w:val="0"/>
        <w:suppressLineNumbers w:val="0"/>
        <w:spacing w:before="240" w:beforeAutospacing="0" w:after="64" w:afterAutospacing="0" w:line="640" w:lineRule="exact"/>
        <w:ind w:left="0" w:right="0"/>
        <w:jc w:val="both"/>
        <w:outlineLvl w:val="5"/>
        <w:rPr>
          <w:rFonts w:hint="eastAsia" w:ascii="宋体" w:hAnsi="宋体" w:eastAsia="宋体" w:cs="Times New Roman"/>
          <w:b/>
          <w:bCs w:val="0"/>
          <w:szCs w:val="21"/>
          <w:lang w:val="en-US"/>
        </w:rPr>
      </w:pPr>
      <w:r>
        <w:rPr>
          <w:rFonts w:hint="eastAsia" w:ascii="宋体" w:hAnsi="宋体" w:eastAsia="宋体" w:cs="Times New Roman"/>
          <w:b/>
          <w:bCs w:val="0"/>
          <w:kern w:val="2"/>
          <w:sz w:val="21"/>
          <w:szCs w:val="21"/>
          <w:lang w:val="en-US" w:eastAsia="zh-CN" w:bidi="ar"/>
        </w:rPr>
        <w:t>（三）投标报价</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本项目的投标报价为投标人计划收取的服务费标准。中标人的收费标准在合同期内不得涨价。</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p>
      <w:pPr>
        <w:spacing w:line="360" w:lineRule="auto"/>
        <w:rPr>
          <w:rFonts w:ascii="宋体" w:hAnsi="宋体" w:eastAsia="宋体" w:cs="Times New Roman"/>
          <w:b/>
          <w:szCs w:val="21"/>
        </w:rPr>
      </w:pPr>
      <w:r>
        <w:rPr>
          <w:rFonts w:hint="eastAsia" w:ascii="宋体" w:hAnsi="宋体" w:eastAsia="宋体" w:cs="Times New Roman"/>
          <w:b/>
          <w:szCs w:val="21"/>
        </w:rPr>
        <w:t>（四）解除</w:t>
      </w:r>
      <w:r>
        <w:rPr>
          <w:rFonts w:ascii="宋体" w:hAnsi="宋体" w:eastAsia="宋体" w:cs="Times New Roman"/>
          <w:b/>
          <w:szCs w:val="21"/>
        </w:rPr>
        <w:t>合同</w:t>
      </w:r>
      <w:r>
        <w:rPr>
          <w:rFonts w:hint="eastAsia" w:ascii="宋体" w:hAnsi="宋体" w:eastAsia="宋体" w:cs="Times New Roman"/>
          <w:b/>
          <w:szCs w:val="21"/>
        </w:rPr>
        <w:t>事由</w:t>
      </w:r>
    </w:p>
    <w:p>
      <w:pPr>
        <w:widowControl/>
        <w:spacing w:line="240" w:lineRule="atLeast"/>
        <w:ind w:firstLine="420" w:firstLineChars="200"/>
        <w:jc w:val="left"/>
        <w:rPr>
          <w:rFonts w:ascii="Times New Roman" w:hAnsi="Times New Roman" w:eastAsia="宋体" w:cs="Times New Roman"/>
          <w:szCs w:val="24"/>
        </w:rPr>
      </w:pPr>
      <w:r>
        <w:rPr>
          <w:rFonts w:hint="eastAsia" w:ascii="宋体" w:hAnsi="宋体" w:eastAsia="宋体" w:cs="Times New Roman"/>
          <w:szCs w:val="24"/>
        </w:rPr>
        <w:t>中标人有下述情况之一的，</w:t>
      </w:r>
      <w:r>
        <w:rPr>
          <w:rFonts w:hint="eastAsia" w:ascii="Times New Roman" w:hAnsi="Times New Roman" w:eastAsia="宋体" w:cs="Times New Roman"/>
          <w:szCs w:val="24"/>
        </w:rPr>
        <w:t>采购单位有权解除合同：</w:t>
      </w:r>
    </w:p>
    <w:p>
      <w:pPr>
        <w:numPr>
          <w:ilvl w:val="0"/>
          <w:numId w:val="15"/>
        </w:numPr>
        <w:spacing w:line="240" w:lineRule="atLeast"/>
        <w:ind w:firstLine="420" w:firstLineChars="200"/>
        <w:rPr>
          <w:rFonts w:ascii="宋体" w:hAnsi="宋体" w:eastAsia="宋体" w:cs="Times New Roman"/>
          <w:szCs w:val="24"/>
        </w:rPr>
      </w:pPr>
      <w:r>
        <w:rPr>
          <w:rFonts w:hint="eastAsia" w:ascii="宋体" w:hAnsi="宋体" w:eastAsia="宋体" w:cs="Times New Roman"/>
          <w:szCs w:val="24"/>
        </w:rPr>
        <w:t>合同期内未经采购人书面同意，中标人擅自减少投标文件中承诺投入的人员的；</w:t>
      </w:r>
    </w:p>
    <w:p>
      <w:pPr>
        <w:numPr>
          <w:ilvl w:val="0"/>
          <w:numId w:val="15"/>
        </w:numPr>
        <w:spacing w:line="240" w:lineRule="atLeast"/>
        <w:ind w:firstLine="420" w:firstLineChars="200"/>
        <w:rPr>
          <w:rFonts w:ascii="宋体" w:hAnsi="宋体" w:eastAsia="宋体" w:cs="Times New Roman"/>
          <w:szCs w:val="24"/>
        </w:rPr>
      </w:pPr>
      <w:r>
        <w:rPr>
          <w:rFonts w:hint="eastAsia" w:ascii="宋体" w:hAnsi="宋体" w:eastAsia="宋体" w:cs="Times New Roman"/>
          <w:szCs w:val="24"/>
        </w:rPr>
        <w:t>一年内受到两次责令限期整改的；</w:t>
      </w:r>
    </w:p>
    <w:p>
      <w:pPr>
        <w:numPr>
          <w:ilvl w:val="0"/>
          <w:numId w:val="15"/>
        </w:numPr>
        <w:spacing w:line="240" w:lineRule="atLeast"/>
        <w:ind w:firstLine="420" w:firstLineChars="200"/>
        <w:rPr>
          <w:rFonts w:ascii="宋体" w:hAnsi="宋体" w:eastAsia="宋体" w:cs="Times New Roman"/>
          <w:szCs w:val="24"/>
        </w:rPr>
      </w:pPr>
      <w:r>
        <w:rPr>
          <w:rFonts w:hint="eastAsia" w:ascii="宋体" w:hAnsi="宋体" w:eastAsia="宋体" w:cs="Times New Roman"/>
          <w:szCs w:val="24"/>
        </w:rPr>
        <w:t>因中标人的原因，发生重大或以上质量事故或社会公共事件，造成严重社会影响的；</w:t>
      </w:r>
    </w:p>
    <w:p>
      <w:pPr>
        <w:numPr>
          <w:ilvl w:val="0"/>
          <w:numId w:val="15"/>
        </w:numPr>
        <w:spacing w:line="240" w:lineRule="atLeast"/>
        <w:ind w:firstLine="420" w:firstLineChars="200"/>
        <w:rPr>
          <w:rFonts w:ascii="宋体" w:hAnsi="宋体" w:eastAsia="宋体" w:cs="Times New Roman"/>
          <w:szCs w:val="24"/>
        </w:rPr>
      </w:pPr>
      <w:r>
        <w:rPr>
          <w:rFonts w:hint="eastAsia" w:ascii="宋体" w:hAnsi="宋体" w:eastAsia="宋体" w:cs="Times New Roman"/>
          <w:szCs w:val="24"/>
        </w:rPr>
        <w:t>由于中标人的主要责任，被媒体曝光造成严重不良社会影响，经查证属实的；</w:t>
      </w:r>
    </w:p>
    <w:p>
      <w:pPr>
        <w:numPr>
          <w:ilvl w:val="0"/>
          <w:numId w:val="15"/>
        </w:numPr>
        <w:spacing w:line="240" w:lineRule="atLeast"/>
        <w:ind w:firstLine="420" w:firstLineChars="200"/>
        <w:rPr>
          <w:rFonts w:ascii="宋体" w:hAnsi="宋体" w:eastAsia="宋体" w:cs="Times New Roman"/>
          <w:szCs w:val="24"/>
        </w:rPr>
      </w:pPr>
      <w:r>
        <w:rPr>
          <w:rFonts w:hint="eastAsia" w:ascii="宋体" w:hAnsi="宋体" w:eastAsia="宋体" w:cs="Times New Roman"/>
          <w:szCs w:val="24"/>
        </w:rPr>
        <w:t>法律法规或采购文件规定的其他</w:t>
      </w:r>
      <w:r>
        <w:rPr>
          <w:rFonts w:hint="eastAsia" w:ascii="Times New Roman" w:hAnsi="Times New Roman" w:eastAsia="宋体" w:cs="Times New Roman"/>
          <w:szCs w:val="24"/>
        </w:rPr>
        <w:t>解除</w:t>
      </w:r>
      <w:r>
        <w:rPr>
          <w:rFonts w:hint="eastAsia" w:ascii="宋体" w:hAnsi="宋体" w:eastAsia="宋体" w:cs="Times New Roman"/>
          <w:szCs w:val="24"/>
        </w:rPr>
        <w:t>合同的情形。</w:t>
      </w:r>
    </w:p>
    <w:p>
      <w:pPr>
        <w:spacing w:before="115" w:beforeLines="25" w:after="115" w:afterLines="25" w:line="360" w:lineRule="auto"/>
        <w:ind w:firstLine="392" w:firstLineChars="187"/>
        <w:rPr>
          <w:rFonts w:ascii="宋体" w:hAnsi="宋体" w:eastAsia="宋体" w:cs="Times New Roman"/>
          <w:szCs w:val="21"/>
        </w:rPr>
      </w:pP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五、注意事项</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1、中标人不得将项目非法分包或转包给任何单位和个人。否则，采购单位有权即刻终止合同，并要求中标人赔偿相应损失。</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2、投标人若认为招标文件的技术要求或其他要求有倾向性或不公正性，可在招标答疑阶段提出，以维护招标行为的公平、公正。</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3、投标人使用的标准必须是国际公认或国家、或地方政府颁布的同等或更高的标准，如投标人使用的标准低于上述标准,评标委员会将有权不予接受，投标人必须列表将明显的差异详细说明。</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4、投标人所提交的投标文件对技术参数和各项要求的响应应是列出具体内容。如果投标人只注明“符合”或“满足”，将被视为“不符合”，并可能严重影响评标结果。</w:t>
      </w:r>
    </w:p>
    <w:p>
      <w:pPr>
        <w:pageBreakBefore/>
        <w:spacing w:line="360" w:lineRule="auto"/>
        <w:jc w:val="center"/>
        <w:rPr>
          <w:rFonts w:ascii="Times New Roman" w:hAnsi="Times New Roman" w:eastAsia="宋体" w:cs="Times New Roman"/>
          <w:b/>
          <w:sz w:val="24"/>
          <w:szCs w:val="24"/>
        </w:rPr>
      </w:pPr>
      <w:r>
        <w:rPr>
          <w:rFonts w:hint="eastAsia" w:ascii="宋体" w:hAnsi="宋体" w:eastAsia="宋体" w:cs="Times New Roman"/>
          <w:b/>
          <w:bCs/>
          <w:sz w:val="24"/>
          <w:szCs w:val="20"/>
        </w:rPr>
        <w:t>第三章 投标文件格式</w:t>
      </w:r>
    </w:p>
    <w:p>
      <w:pPr>
        <w:rPr>
          <w:rFonts w:ascii="黑体" w:hAnsi="等线" w:eastAsia="黑体" w:cs="Times New Roman"/>
          <w:bCs/>
          <w:color w:val="FF0000"/>
          <w:sz w:val="24"/>
        </w:rPr>
      </w:pPr>
      <w:r>
        <w:rPr>
          <w:rFonts w:hint="eastAsia" w:ascii="黑体" w:hAnsi="等线" w:eastAsia="黑体" w:cs="Times New Roman"/>
          <w:bCs/>
          <w:color w:val="FF0000"/>
          <w:sz w:val="24"/>
        </w:rPr>
        <w:t>特别提醒：</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投标文件分为第一部分和第二部分两部分，投标人在编制投标文件时，在投标文件目录中属于本节点内容的必须在本节点中填写，填写到其他节点的将可能导致废标，一切后果由供应商自行承担。</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下文中的“投标人”是参与投标的公司。</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在投标文件格式中提示（盖章）或（公章）的位置必须盖投标人公章，提示（签字或签章）的地方必须由相关人员亲笔签名或加盖其名章，否则将导致废标，一切后果由供应商自行承担。</w:t>
      </w:r>
    </w:p>
    <w:p>
      <w:pPr>
        <w:rPr>
          <w:rFonts w:ascii="宋体" w:hAnsi="宋体" w:eastAsia="宋体" w:cs="Times New Roman"/>
          <w:sz w:val="30"/>
          <w:szCs w:val="30"/>
        </w:rPr>
      </w:pPr>
    </w:p>
    <w:p>
      <w:pPr>
        <w:rPr>
          <w:rFonts w:ascii="宋体" w:hAnsi="宋体" w:eastAsia="宋体" w:cs="Times New Roman"/>
          <w:sz w:val="30"/>
          <w:szCs w:val="30"/>
        </w:rPr>
      </w:pPr>
      <w:r>
        <w:rPr>
          <w:rFonts w:hint="eastAsia" w:ascii="宋体" w:hAnsi="宋体" w:eastAsia="宋体" w:cs="Times New Roman"/>
          <w:sz w:val="30"/>
          <w:szCs w:val="30"/>
        </w:rPr>
        <w:t>投标文件组成：</w:t>
      </w:r>
    </w:p>
    <w:p>
      <w:pPr>
        <w:rPr>
          <w:rFonts w:hint="eastAsia" w:ascii="宋体" w:hAnsi="宋体" w:eastAsia="宋体" w:cs="Times New Roman"/>
          <w:b/>
          <w:bCs/>
          <w:i w:val="0"/>
          <w:iCs w:val="0"/>
          <w:sz w:val="21"/>
          <w:szCs w:val="21"/>
        </w:rPr>
      </w:pPr>
      <w:r>
        <w:rPr>
          <w:rFonts w:hint="eastAsia" w:ascii="宋体" w:hAnsi="宋体" w:eastAsia="宋体" w:cs="Times New Roman"/>
          <w:b/>
          <w:bCs/>
          <w:i w:val="0"/>
          <w:iCs w:val="0"/>
          <w:sz w:val="21"/>
          <w:szCs w:val="21"/>
        </w:rPr>
        <w:t>投标文件第一部分</w:t>
      </w:r>
    </w:p>
    <w:p>
      <w:pPr>
        <w:rPr>
          <w:rFonts w:hint="eastAsia" w:ascii="宋体" w:hAnsi="宋体" w:eastAsia="宋体" w:cs="Times New Roman"/>
          <w:sz w:val="21"/>
          <w:szCs w:val="21"/>
        </w:rPr>
      </w:pPr>
      <w:r>
        <w:rPr>
          <w:rFonts w:hint="eastAsia" w:ascii="宋体" w:hAnsi="宋体" w:eastAsia="宋体" w:cs="Times New Roman"/>
          <w:sz w:val="21"/>
          <w:szCs w:val="21"/>
        </w:rPr>
        <w:t xml:space="preserve">一、投标函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二、投标及履约承诺函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三、投标人资格证明文件                                 </w:t>
      </w:r>
    </w:p>
    <w:p>
      <w:pPr>
        <w:rPr>
          <w:rFonts w:hint="eastAsia" w:ascii="宋体" w:hAnsi="宋体" w:eastAsia="宋体" w:cs="Times New Roman"/>
          <w:sz w:val="21"/>
          <w:szCs w:val="21"/>
        </w:rPr>
      </w:pPr>
      <w:r>
        <w:rPr>
          <w:rFonts w:hint="eastAsia" w:ascii="宋体" w:hAnsi="宋体" w:eastAsia="宋体" w:cs="Times New Roman"/>
          <w:sz w:val="21"/>
          <w:szCs w:val="21"/>
        </w:rPr>
        <w:t xml:space="preserve">四、投标人资质情况及通过相关认证情况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五、投标人近期同类业绩                                 </w:t>
      </w:r>
    </w:p>
    <w:p>
      <w:pPr>
        <w:rPr>
          <w:rFonts w:hint="eastAsia" w:ascii="宋体" w:hAnsi="宋体" w:eastAsia="宋体" w:cs="Times New Roman"/>
          <w:sz w:val="21"/>
          <w:szCs w:val="21"/>
        </w:rPr>
      </w:pPr>
      <w:r>
        <w:rPr>
          <w:rFonts w:hint="eastAsia" w:ascii="宋体" w:hAnsi="宋体" w:eastAsia="宋体" w:cs="Times New Roman"/>
          <w:sz w:val="21"/>
          <w:szCs w:val="21"/>
        </w:rPr>
        <w:t xml:space="preserve">六、拟安排的项目团队成员（含项目负责人）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七、服务承诺及响应速度                                </w:t>
      </w:r>
    </w:p>
    <w:p>
      <w:pPr>
        <w:rPr>
          <w:rFonts w:hint="eastAsia" w:ascii="宋体" w:hAnsi="宋体" w:eastAsia="宋体" w:cs="Times New Roman"/>
          <w:sz w:val="21"/>
          <w:szCs w:val="21"/>
        </w:rPr>
      </w:pPr>
      <w:r>
        <w:rPr>
          <w:rFonts w:hint="eastAsia" w:ascii="宋体" w:hAnsi="宋体" w:eastAsia="宋体" w:cs="Times New Roman"/>
          <w:sz w:val="21"/>
          <w:szCs w:val="21"/>
        </w:rPr>
        <w:t xml:space="preserve">八、其它招标文件要求的内容及投标人认为需要补充的内容   </w:t>
      </w:r>
    </w:p>
    <w:p>
      <w:pPr>
        <w:rPr>
          <w:rFonts w:hint="eastAsia" w:ascii="宋体" w:hAnsi="宋体" w:eastAsia="宋体" w:cs="Times New Roman"/>
          <w:sz w:val="21"/>
          <w:szCs w:val="21"/>
        </w:rPr>
      </w:pPr>
    </w:p>
    <w:p>
      <w:pPr>
        <w:rPr>
          <w:rFonts w:hint="eastAsia" w:ascii="宋体" w:hAnsi="宋体" w:eastAsia="宋体" w:cs="Times New Roman"/>
          <w:b/>
          <w:bCs/>
          <w:sz w:val="21"/>
          <w:szCs w:val="21"/>
        </w:rPr>
      </w:pPr>
      <w:r>
        <w:rPr>
          <w:rFonts w:hint="eastAsia" w:ascii="宋体" w:hAnsi="宋体" w:eastAsia="宋体" w:cs="Times New Roman"/>
          <w:b/>
          <w:bCs/>
          <w:sz w:val="21"/>
          <w:szCs w:val="21"/>
        </w:rPr>
        <w:t>投标文件第二部分</w:t>
      </w:r>
    </w:p>
    <w:p>
      <w:pPr>
        <w:numPr>
          <w:ilvl w:val="0"/>
          <w:numId w:val="16"/>
        </w:numPr>
        <w:rPr>
          <w:rFonts w:hint="eastAsia" w:ascii="宋体" w:hAnsi="宋体" w:eastAsia="宋体" w:cs="Times New Roman"/>
          <w:sz w:val="21"/>
          <w:szCs w:val="21"/>
        </w:rPr>
      </w:pPr>
      <w:r>
        <w:rPr>
          <w:rFonts w:hint="eastAsia" w:ascii="宋体" w:hAnsi="宋体" w:eastAsia="宋体" w:cs="Times New Roman"/>
          <w:sz w:val="21"/>
          <w:szCs w:val="21"/>
        </w:rPr>
        <w:t xml:space="preserve">投标文件签署授权委托书                           </w:t>
      </w:r>
    </w:p>
    <w:p>
      <w:pPr>
        <w:numPr>
          <w:ilvl w:val="0"/>
          <w:numId w:val="16"/>
        </w:numPr>
        <w:rPr>
          <w:rFonts w:hint="eastAsia" w:ascii="宋体" w:hAnsi="宋体" w:eastAsia="宋体" w:cs="Times New Roman"/>
          <w:sz w:val="21"/>
          <w:szCs w:val="21"/>
        </w:rPr>
      </w:pPr>
      <w:r>
        <w:rPr>
          <w:rFonts w:hint="eastAsia" w:ascii="宋体" w:hAnsi="宋体" w:eastAsia="宋体" w:cs="Times New Roman"/>
          <w:sz w:val="21"/>
          <w:szCs w:val="21"/>
        </w:rPr>
        <w:t xml:space="preserve"> 实施方案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三、技术规格证明文件                                   </w:t>
      </w:r>
    </w:p>
    <w:p>
      <w:pPr>
        <w:rPr>
          <w:rFonts w:hint="eastAsia" w:ascii="宋体" w:hAnsi="宋体" w:eastAsia="宋体" w:cs="Times New Roman"/>
          <w:sz w:val="21"/>
          <w:szCs w:val="21"/>
        </w:rPr>
      </w:pPr>
      <w:r>
        <w:rPr>
          <w:rFonts w:hint="eastAsia" w:ascii="宋体" w:hAnsi="宋体" w:eastAsia="宋体" w:cs="Times New Roman"/>
          <w:sz w:val="21"/>
          <w:szCs w:val="21"/>
        </w:rPr>
        <w:t xml:space="preserve">四、技术规格偏离表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五、服务网点                                           </w:t>
      </w:r>
    </w:p>
    <w:p>
      <w:pPr>
        <w:rPr>
          <w:rFonts w:hint="eastAsia" w:ascii="宋体" w:hAnsi="宋体" w:eastAsia="宋体" w:cs="Times New Roman"/>
          <w:sz w:val="21"/>
          <w:szCs w:val="21"/>
        </w:rPr>
      </w:pPr>
      <w:r>
        <w:rPr>
          <w:rFonts w:hint="eastAsia" w:ascii="宋体" w:hAnsi="宋体" w:eastAsia="宋体" w:cs="Times New Roman"/>
          <w:sz w:val="21"/>
          <w:szCs w:val="21"/>
        </w:rPr>
        <w:t xml:space="preserve">六、照相服务报价                                       </w:t>
      </w:r>
    </w:p>
    <w:p>
      <w:pPr>
        <w:rPr>
          <w:rFonts w:ascii="宋体" w:hAnsi="宋体" w:eastAsia="宋体" w:cs="Times New Roman"/>
          <w:sz w:val="24"/>
          <w:szCs w:val="24"/>
        </w:rPr>
      </w:pPr>
      <w:r>
        <w:rPr>
          <w:rFonts w:hint="eastAsia" w:ascii="宋体" w:hAnsi="宋体" w:eastAsia="宋体" w:cs="Times New Roman"/>
          <w:sz w:val="21"/>
          <w:szCs w:val="21"/>
        </w:rPr>
        <w:t xml:space="preserve">七、其它招标文件要求的内容及投标人认为需要补充的内容  </w:t>
      </w:r>
      <w:r>
        <w:rPr>
          <w:rFonts w:hint="eastAsia" w:ascii="宋体" w:hAnsi="宋体" w:eastAsia="宋体" w:cs="Times New Roman"/>
          <w:sz w:val="24"/>
          <w:szCs w:val="24"/>
        </w:rPr>
        <w:t xml:space="preserve"> </w:t>
      </w:r>
    </w:p>
    <w:p>
      <w:pPr>
        <w:keepNext/>
        <w:keepLines/>
        <w:spacing w:before="260" w:after="260"/>
        <w:outlineLvl w:val="2"/>
        <w:rPr>
          <w:rFonts w:ascii="宋体" w:hAnsi="宋体" w:eastAsia="宋体" w:cs="Times New Roman"/>
          <w:b/>
          <w:bCs/>
          <w:color w:val="FF0000"/>
          <w:sz w:val="28"/>
          <w:szCs w:val="32"/>
        </w:rPr>
      </w:pPr>
      <w:r>
        <w:rPr>
          <w:rFonts w:hint="eastAsia" w:ascii="宋体" w:hAnsi="宋体" w:eastAsia="宋体" w:cs="Times New Roman"/>
          <w:b/>
          <w:bCs/>
          <w:color w:val="FF0000"/>
          <w:sz w:val="28"/>
          <w:szCs w:val="32"/>
        </w:rPr>
        <w:t>封面</w:t>
      </w:r>
    </w:p>
    <w:p>
      <w:pPr>
        <w:jc w:val="right"/>
        <w:rPr>
          <w:rFonts w:ascii="宋体" w:hAnsi="宋体" w:eastAsia="宋体" w:cs="Times New Roman"/>
          <w:b/>
          <w:sz w:val="36"/>
          <w:szCs w:val="36"/>
        </w:rPr>
      </w:pPr>
      <w:r>
        <w:rPr>
          <w:rFonts w:hint="eastAsia" w:ascii="宋体" w:hAnsi="宋体" w:eastAsia="宋体" w:cs="Times New Roman"/>
          <w:b/>
          <w:sz w:val="36"/>
          <w:szCs w:val="36"/>
          <w:highlight w:val="yellow"/>
        </w:rPr>
        <w:t>正本</w:t>
      </w:r>
      <w:r>
        <w:rPr>
          <w:rFonts w:ascii="宋体" w:hAnsi="宋体" w:eastAsia="宋体" w:cs="Times New Roman"/>
          <w:b/>
          <w:sz w:val="36"/>
          <w:szCs w:val="36"/>
          <w:highlight w:val="yellow"/>
        </w:rPr>
        <w:t>/副本</w:t>
      </w:r>
    </w:p>
    <w:p>
      <w:pPr>
        <w:jc w:val="center"/>
        <w:rPr>
          <w:rFonts w:ascii="宋体" w:hAnsi="宋体" w:eastAsia="宋体" w:cs="Times New Roman"/>
          <w:b/>
          <w:sz w:val="52"/>
          <w:szCs w:val="52"/>
        </w:rPr>
      </w:pPr>
    </w:p>
    <w:p>
      <w:pPr>
        <w:jc w:val="center"/>
        <w:rPr>
          <w:rFonts w:ascii="宋体" w:hAnsi="宋体" w:eastAsia="宋体" w:cs="Times New Roman"/>
          <w:b/>
          <w:sz w:val="52"/>
          <w:szCs w:val="52"/>
        </w:rPr>
      </w:pPr>
    </w:p>
    <w:p>
      <w:pPr>
        <w:jc w:val="center"/>
        <w:rPr>
          <w:rFonts w:ascii="宋体" w:hAnsi="宋体" w:eastAsia="宋体" w:cs="Times New Roman"/>
          <w:b/>
          <w:sz w:val="84"/>
          <w:szCs w:val="84"/>
        </w:rPr>
      </w:pPr>
      <w:r>
        <w:rPr>
          <w:rFonts w:hint="eastAsia" w:ascii="宋体" w:hAnsi="宋体" w:eastAsia="宋体" w:cs="Times New Roman"/>
          <w:b/>
          <w:sz w:val="84"/>
          <w:szCs w:val="84"/>
        </w:rPr>
        <w:t>投 标 文 件</w:t>
      </w: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2"/>
          <w:szCs w:val="32"/>
        </w:rPr>
      </w:pPr>
      <w:r>
        <w:rPr>
          <w:rFonts w:hint="eastAsia" w:ascii="宋体" w:hAnsi="宋体" w:eastAsia="宋体" w:cs="Times New Roman"/>
          <w:b/>
          <w:sz w:val="32"/>
          <w:szCs w:val="32"/>
        </w:rPr>
        <w:t>项目编号：</w:t>
      </w:r>
    </w:p>
    <w:p>
      <w:pPr>
        <w:rPr>
          <w:rFonts w:ascii="宋体" w:hAnsi="宋体" w:eastAsia="宋体" w:cs="Times New Roman"/>
          <w:b/>
          <w:sz w:val="32"/>
          <w:szCs w:val="32"/>
        </w:rPr>
      </w:pPr>
    </w:p>
    <w:p>
      <w:pPr>
        <w:rPr>
          <w:rFonts w:ascii="宋体" w:hAnsi="宋体" w:eastAsia="宋体" w:cs="Times New Roman"/>
          <w:b/>
          <w:sz w:val="32"/>
          <w:szCs w:val="32"/>
        </w:rPr>
      </w:pPr>
      <w:r>
        <w:rPr>
          <w:rFonts w:hint="eastAsia" w:ascii="宋体" w:hAnsi="宋体" w:eastAsia="宋体" w:cs="Times New Roman"/>
          <w:b/>
          <w:sz w:val="32"/>
          <w:szCs w:val="32"/>
        </w:rPr>
        <w:t>项目</w:t>
      </w:r>
      <w:r>
        <w:rPr>
          <w:rFonts w:ascii="宋体" w:hAnsi="宋体" w:eastAsia="宋体" w:cs="Times New Roman"/>
          <w:b/>
          <w:sz w:val="32"/>
          <w:szCs w:val="32"/>
        </w:rPr>
        <w:t>名称：</w:t>
      </w: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2"/>
          <w:szCs w:val="32"/>
        </w:rPr>
      </w:pPr>
      <w:r>
        <w:rPr>
          <w:rFonts w:hint="eastAsia" w:ascii="宋体" w:hAnsi="宋体" w:eastAsia="宋体" w:cs="Times New Roman"/>
          <w:b/>
          <w:sz w:val="32"/>
          <w:szCs w:val="32"/>
        </w:rPr>
        <w:t>投标人</w:t>
      </w:r>
      <w:r>
        <w:rPr>
          <w:rFonts w:ascii="宋体" w:hAnsi="宋体" w:eastAsia="宋体" w:cs="Times New Roman"/>
          <w:b/>
          <w:sz w:val="32"/>
          <w:szCs w:val="32"/>
        </w:rPr>
        <w:t>（供应商</w:t>
      </w:r>
      <w:r>
        <w:rPr>
          <w:rFonts w:hint="eastAsia" w:ascii="宋体" w:hAnsi="宋体" w:eastAsia="宋体" w:cs="Times New Roman"/>
          <w:b/>
          <w:sz w:val="32"/>
          <w:szCs w:val="32"/>
        </w:rPr>
        <w:t>）</w:t>
      </w:r>
      <w:r>
        <w:rPr>
          <w:rFonts w:ascii="宋体" w:hAnsi="宋体" w:eastAsia="宋体" w:cs="Times New Roman"/>
          <w:b/>
          <w:sz w:val="32"/>
          <w:szCs w:val="32"/>
        </w:rPr>
        <w:t>：</w:t>
      </w:r>
    </w:p>
    <w:p>
      <w:pPr>
        <w:rPr>
          <w:rFonts w:ascii="宋体" w:hAnsi="宋体" w:eastAsia="宋体" w:cs="Times New Roman"/>
          <w:b/>
          <w:color w:val="FF0000"/>
          <w:sz w:val="30"/>
          <w:szCs w:val="30"/>
        </w:rPr>
      </w:pPr>
    </w:p>
    <w:p>
      <w:pPr>
        <w:rPr>
          <w:rFonts w:ascii="宋体" w:hAnsi="宋体" w:eastAsia="宋体" w:cs="Times New Roman"/>
          <w:b/>
          <w:color w:val="FF0000"/>
          <w:sz w:val="30"/>
          <w:szCs w:val="30"/>
        </w:rPr>
      </w:pPr>
    </w:p>
    <w:p>
      <w:pPr>
        <w:widowControl/>
        <w:jc w:val="left"/>
        <w:rPr>
          <w:rFonts w:ascii="宋体" w:hAnsi="宋体" w:eastAsia="宋体" w:cs="Times New Roman"/>
          <w:b/>
          <w:color w:val="FF0000"/>
          <w:sz w:val="30"/>
          <w:szCs w:val="30"/>
        </w:rPr>
      </w:pPr>
    </w:p>
    <w:p>
      <w:pPr>
        <w:rPr>
          <w:rFonts w:ascii="仿宋_GB2312" w:hAnsi="Times New Roman" w:eastAsia="仿宋_GB2312" w:cs="Times New Roman"/>
          <w:sz w:val="24"/>
          <w:szCs w:val="24"/>
        </w:rPr>
      </w:pPr>
    </w:p>
    <w:bookmarkEnd w:id="0"/>
    <w:bookmarkEnd w:id="1"/>
    <w:bookmarkEnd w:id="2"/>
    <w:p>
      <w:pPr>
        <w:keepNext/>
        <w:keepLines/>
        <w:spacing w:before="260" w:after="260"/>
        <w:jc w:val="center"/>
        <w:outlineLvl w:val="2"/>
        <w:rPr>
          <w:rFonts w:ascii="宋体" w:hAnsi="宋体" w:eastAsia="宋体" w:cs="Times New Roman"/>
          <w:b/>
          <w:bCs/>
          <w:sz w:val="36"/>
          <w:szCs w:val="36"/>
        </w:rPr>
      </w:pPr>
      <w:r>
        <w:rPr>
          <w:rFonts w:hint="eastAsia" w:ascii="宋体" w:hAnsi="宋体" w:eastAsia="宋体" w:cs="Times New Roman"/>
          <w:b/>
          <w:bCs/>
          <w:sz w:val="36"/>
          <w:szCs w:val="36"/>
        </w:rPr>
        <w:t>目录</w:t>
      </w:r>
    </w:p>
    <w:p>
      <w:pPr>
        <w:rPr>
          <w:rFonts w:ascii="仿宋_GB2312" w:hAnsi="Times New Roman" w:eastAsia="仿宋_GB2312" w:cs="Times New Roman"/>
          <w:sz w:val="30"/>
          <w:szCs w:val="30"/>
        </w:rPr>
      </w:pPr>
      <w:r>
        <w:rPr>
          <w:rFonts w:hint="eastAsia" w:ascii="仿宋_GB2312" w:hAnsi="Times New Roman" w:eastAsia="仿宋_GB2312" w:cs="Times New Roman"/>
          <w:sz w:val="30"/>
          <w:szCs w:val="30"/>
        </w:rPr>
        <w:t>投标文件第一部分</w:t>
      </w:r>
    </w:p>
    <w:p>
      <w:pPr>
        <w:rPr>
          <w:rFonts w:ascii="宋体" w:hAnsi="宋体" w:eastAsia="宋体" w:cs="Times New Roman"/>
          <w:sz w:val="28"/>
          <w:szCs w:val="28"/>
        </w:rPr>
      </w:pPr>
      <w:r>
        <w:rPr>
          <w:rFonts w:hint="eastAsia" w:ascii="宋体" w:hAnsi="宋体" w:eastAsia="宋体" w:cs="Times New Roman"/>
          <w:sz w:val="28"/>
          <w:szCs w:val="28"/>
        </w:rPr>
        <w:t>一、投标函                                             页码</w:t>
      </w:r>
    </w:p>
    <w:p>
      <w:pPr>
        <w:rPr>
          <w:rFonts w:ascii="宋体" w:hAnsi="宋体" w:eastAsia="宋体" w:cs="Times New Roman"/>
          <w:sz w:val="28"/>
          <w:szCs w:val="28"/>
        </w:rPr>
      </w:pPr>
      <w:r>
        <w:rPr>
          <w:rFonts w:hint="eastAsia" w:ascii="宋体" w:hAnsi="宋体" w:eastAsia="宋体" w:cs="Times New Roman"/>
          <w:sz w:val="28"/>
          <w:szCs w:val="28"/>
        </w:rPr>
        <w:t>二</w:t>
      </w:r>
      <w:r>
        <w:rPr>
          <w:rFonts w:ascii="宋体" w:hAnsi="宋体" w:eastAsia="宋体" w:cs="Times New Roman"/>
          <w:sz w:val="28"/>
          <w:szCs w:val="28"/>
        </w:rPr>
        <w:t>、</w:t>
      </w:r>
      <w:r>
        <w:rPr>
          <w:rFonts w:hint="eastAsia" w:ascii="宋体" w:hAnsi="宋体" w:eastAsia="宋体" w:cs="Times New Roman"/>
          <w:sz w:val="28"/>
          <w:szCs w:val="28"/>
        </w:rPr>
        <w:t>投标及履约承诺函                                   页码</w:t>
      </w:r>
    </w:p>
    <w:p>
      <w:pPr>
        <w:rPr>
          <w:rFonts w:ascii="宋体" w:hAnsi="宋体" w:eastAsia="宋体" w:cs="Times New Roman"/>
          <w:sz w:val="28"/>
          <w:szCs w:val="28"/>
        </w:rPr>
      </w:pPr>
      <w:r>
        <w:rPr>
          <w:rFonts w:hint="eastAsia" w:ascii="宋体" w:hAnsi="宋体" w:eastAsia="宋体" w:cs="Times New Roman"/>
          <w:sz w:val="28"/>
          <w:szCs w:val="28"/>
        </w:rPr>
        <w:t>三</w:t>
      </w:r>
      <w:r>
        <w:rPr>
          <w:rFonts w:ascii="宋体" w:hAnsi="宋体" w:eastAsia="宋体" w:cs="Times New Roman"/>
          <w:sz w:val="28"/>
          <w:szCs w:val="28"/>
        </w:rPr>
        <w:t>、</w:t>
      </w:r>
      <w:r>
        <w:rPr>
          <w:rFonts w:hint="eastAsia" w:ascii="宋体" w:hAnsi="宋体" w:eastAsia="宋体" w:cs="Times New Roman"/>
          <w:sz w:val="28"/>
          <w:szCs w:val="28"/>
        </w:rPr>
        <w:t>投标人资格证明文件</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宋体" w:hAnsi="宋体" w:eastAsia="宋体" w:cs="Times New Roman"/>
          <w:sz w:val="28"/>
          <w:szCs w:val="28"/>
        </w:rPr>
      </w:pPr>
      <w:r>
        <w:rPr>
          <w:rFonts w:hint="eastAsia" w:ascii="宋体" w:hAnsi="宋体" w:eastAsia="宋体" w:cs="Times New Roman"/>
          <w:sz w:val="28"/>
          <w:szCs w:val="28"/>
        </w:rPr>
        <w:t>四</w:t>
      </w:r>
      <w:r>
        <w:rPr>
          <w:rFonts w:ascii="宋体" w:hAnsi="宋体" w:eastAsia="宋体" w:cs="Times New Roman"/>
          <w:sz w:val="28"/>
          <w:szCs w:val="28"/>
        </w:rPr>
        <w:t>、</w:t>
      </w:r>
      <w:r>
        <w:rPr>
          <w:rFonts w:hint="eastAsia" w:ascii="宋体" w:hAnsi="宋体" w:eastAsia="宋体" w:cs="Times New Roman"/>
          <w:sz w:val="28"/>
          <w:szCs w:val="28"/>
        </w:rPr>
        <w:t>投标人资质情况及通过相关认证情况</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宋体" w:hAnsi="宋体" w:eastAsia="宋体" w:cs="Times New Roman"/>
          <w:sz w:val="28"/>
          <w:szCs w:val="28"/>
        </w:rPr>
      </w:pPr>
      <w:r>
        <w:rPr>
          <w:rFonts w:hint="eastAsia" w:ascii="宋体" w:hAnsi="宋体" w:eastAsia="宋体" w:cs="Times New Roman"/>
          <w:sz w:val="28"/>
          <w:szCs w:val="28"/>
        </w:rPr>
        <w:t>五、投标人</w:t>
      </w:r>
      <w:r>
        <w:rPr>
          <w:rFonts w:ascii="宋体" w:hAnsi="宋体" w:eastAsia="宋体" w:cs="Times New Roman"/>
          <w:sz w:val="28"/>
          <w:szCs w:val="28"/>
        </w:rPr>
        <w:t>近期</w:t>
      </w:r>
      <w:r>
        <w:rPr>
          <w:rFonts w:hint="eastAsia" w:ascii="宋体" w:hAnsi="宋体" w:eastAsia="宋体" w:cs="Times New Roman"/>
          <w:sz w:val="28"/>
          <w:szCs w:val="28"/>
        </w:rPr>
        <w:t>同类业绩</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宋体" w:hAnsi="宋体" w:eastAsia="宋体" w:cs="Times New Roman"/>
          <w:sz w:val="28"/>
          <w:szCs w:val="28"/>
        </w:rPr>
      </w:pPr>
      <w:r>
        <w:rPr>
          <w:rFonts w:hint="eastAsia" w:ascii="宋体" w:hAnsi="宋体" w:eastAsia="宋体" w:cs="Times New Roman"/>
          <w:sz w:val="28"/>
          <w:szCs w:val="28"/>
        </w:rPr>
        <w:t>六、拟安排的项目团队成员（含项目负责人）</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宋体" w:hAnsi="宋体" w:eastAsia="宋体" w:cs="Times New Roman"/>
          <w:sz w:val="28"/>
          <w:szCs w:val="28"/>
        </w:rPr>
      </w:pPr>
      <w:r>
        <w:rPr>
          <w:rFonts w:hint="eastAsia" w:ascii="宋体" w:hAnsi="宋体" w:eastAsia="宋体" w:cs="Times New Roman"/>
          <w:sz w:val="28"/>
          <w:szCs w:val="28"/>
        </w:rPr>
        <w:t>七</w:t>
      </w:r>
      <w:r>
        <w:rPr>
          <w:rFonts w:ascii="宋体" w:hAnsi="宋体" w:eastAsia="宋体" w:cs="Times New Roman"/>
          <w:sz w:val="28"/>
          <w:szCs w:val="28"/>
        </w:rPr>
        <w:t>、</w:t>
      </w:r>
      <w:r>
        <w:rPr>
          <w:rFonts w:hint="eastAsia" w:ascii="宋体" w:hAnsi="宋体" w:eastAsia="宋体" w:cs="Times New Roman"/>
          <w:sz w:val="28"/>
          <w:szCs w:val="28"/>
        </w:rPr>
        <w:t>服务承诺及响应速度</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宋体" w:hAnsi="宋体" w:eastAsia="宋体" w:cs="Times New Roman"/>
          <w:sz w:val="28"/>
          <w:szCs w:val="28"/>
        </w:rPr>
      </w:pPr>
      <w:r>
        <w:rPr>
          <w:rFonts w:hint="eastAsia" w:ascii="宋体" w:hAnsi="宋体" w:eastAsia="宋体" w:cs="Times New Roman"/>
          <w:sz w:val="28"/>
          <w:szCs w:val="28"/>
        </w:rPr>
        <w:t>八</w:t>
      </w:r>
      <w:r>
        <w:rPr>
          <w:rFonts w:ascii="宋体" w:hAnsi="宋体" w:eastAsia="宋体" w:cs="Times New Roman"/>
          <w:sz w:val="28"/>
          <w:szCs w:val="28"/>
        </w:rPr>
        <w:t>、其它招标文件要求的内容及投标人认为需要补充的内容</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仿宋_GB2312" w:hAnsi="Times New Roman" w:eastAsia="仿宋_GB2312" w:cs="Times New Roman"/>
          <w:sz w:val="30"/>
          <w:szCs w:val="30"/>
        </w:rPr>
      </w:pPr>
    </w:p>
    <w:p>
      <w:pPr>
        <w:rPr>
          <w:rFonts w:ascii="仿宋_GB2312" w:hAnsi="Times New Roman" w:eastAsia="仿宋_GB2312" w:cs="Times New Roman"/>
          <w:sz w:val="30"/>
          <w:szCs w:val="30"/>
        </w:rPr>
      </w:pPr>
      <w:r>
        <w:rPr>
          <w:rFonts w:hint="eastAsia" w:ascii="仿宋_GB2312" w:hAnsi="Times New Roman" w:eastAsia="仿宋_GB2312" w:cs="Times New Roman"/>
          <w:sz w:val="30"/>
          <w:szCs w:val="30"/>
        </w:rPr>
        <w:t>投标文件第二部分</w:t>
      </w:r>
    </w:p>
    <w:p>
      <w:pPr>
        <w:widowControl/>
        <w:jc w:val="left"/>
        <w:rPr>
          <w:rFonts w:ascii="宋体" w:hAnsi="宋体" w:eastAsia="宋体" w:cs="Times New Roman"/>
          <w:sz w:val="28"/>
          <w:szCs w:val="28"/>
        </w:rPr>
      </w:pPr>
      <w:r>
        <w:rPr>
          <w:rFonts w:hint="eastAsia" w:ascii="宋体" w:hAnsi="宋体" w:eastAsia="宋体" w:cs="Times New Roman"/>
          <w:sz w:val="28"/>
          <w:szCs w:val="28"/>
        </w:rPr>
        <w:t>一、</w:t>
      </w:r>
      <w:r>
        <w:rPr>
          <w:rFonts w:ascii="宋体" w:hAnsi="宋体" w:eastAsia="宋体" w:cs="Times New Roman"/>
          <w:sz w:val="28"/>
          <w:szCs w:val="28"/>
        </w:rPr>
        <w:t>投标文件签署授权委托书</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widowControl/>
        <w:jc w:val="left"/>
        <w:rPr>
          <w:rFonts w:ascii="宋体" w:hAnsi="宋体" w:eastAsia="宋体" w:cs="Times New Roman"/>
          <w:sz w:val="28"/>
          <w:szCs w:val="28"/>
        </w:rPr>
      </w:pPr>
      <w:r>
        <w:rPr>
          <w:rFonts w:hint="eastAsia" w:ascii="宋体" w:hAnsi="宋体" w:eastAsia="宋体" w:cs="Times New Roman"/>
          <w:sz w:val="28"/>
          <w:szCs w:val="28"/>
        </w:rPr>
        <w:t>二</w:t>
      </w:r>
      <w:r>
        <w:rPr>
          <w:rFonts w:ascii="宋体" w:hAnsi="宋体" w:eastAsia="宋体" w:cs="Times New Roman"/>
          <w:sz w:val="28"/>
          <w:szCs w:val="28"/>
        </w:rPr>
        <w:t>、实施方案</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widowControl/>
        <w:jc w:val="left"/>
        <w:rPr>
          <w:rFonts w:ascii="宋体" w:hAnsi="宋体" w:eastAsia="宋体" w:cs="Times New Roman"/>
          <w:sz w:val="28"/>
          <w:szCs w:val="28"/>
        </w:rPr>
      </w:pPr>
      <w:r>
        <w:rPr>
          <w:rFonts w:hint="eastAsia" w:ascii="宋体" w:hAnsi="宋体" w:eastAsia="宋体" w:cs="Times New Roman"/>
          <w:sz w:val="28"/>
          <w:szCs w:val="28"/>
        </w:rPr>
        <w:t>三</w:t>
      </w:r>
      <w:r>
        <w:rPr>
          <w:rFonts w:ascii="宋体" w:hAnsi="宋体" w:eastAsia="宋体" w:cs="Times New Roman"/>
          <w:sz w:val="28"/>
          <w:szCs w:val="28"/>
        </w:rPr>
        <w:t>、</w:t>
      </w:r>
      <w:r>
        <w:rPr>
          <w:rFonts w:hint="eastAsia" w:ascii="宋体" w:hAnsi="宋体" w:eastAsia="宋体" w:cs="Times New Roman"/>
          <w:sz w:val="28"/>
          <w:szCs w:val="28"/>
        </w:rPr>
        <w:t>技术</w:t>
      </w:r>
      <w:r>
        <w:rPr>
          <w:rFonts w:ascii="宋体" w:hAnsi="宋体" w:eastAsia="宋体" w:cs="Times New Roman"/>
          <w:sz w:val="28"/>
          <w:szCs w:val="28"/>
        </w:rPr>
        <w:t>规格证明文件</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widowControl/>
        <w:jc w:val="left"/>
        <w:rPr>
          <w:rFonts w:ascii="宋体" w:hAnsi="宋体" w:eastAsia="宋体" w:cs="Times New Roman"/>
          <w:sz w:val="28"/>
          <w:szCs w:val="28"/>
        </w:rPr>
      </w:pPr>
      <w:r>
        <w:rPr>
          <w:rFonts w:hint="eastAsia" w:ascii="宋体" w:hAnsi="宋体" w:eastAsia="宋体" w:cs="Times New Roman"/>
          <w:sz w:val="28"/>
          <w:szCs w:val="28"/>
        </w:rPr>
        <w:t>四、技术规格</w:t>
      </w:r>
      <w:r>
        <w:rPr>
          <w:rFonts w:ascii="宋体" w:hAnsi="宋体" w:eastAsia="宋体" w:cs="Times New Roman"/>
          <w:sz w:val="28"/>
          <w:szCs w:val="28"/>
        </w:rPr>
        <w:t>偏离表</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widowControl/>
        <w:jc w:val="left"/>
        <w:rPr>
          <w:rFonts w:ascii="宋体" w:hAnsi="宋体" w:eastAsia="宋体" w:cs="Times New Roman"/>
          <w:sz w:val="28"/>
          <w:szCs w:val="28"/>
        </w:rPr>
      </w:pPr>
      <w:r>
        <w:rPr>
          <w:rFonts w:hint="eastAsia" w:ascii="宋体" w:hAnsi="宋体" w:eastAsia="宋体" w:cs="Times New Roman"/>
          <w:sz w:val="28"/>
          <w:szCs w:val="28"/>
        </w:rPr>
        <w:t>五、服务网点</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widowControl/>
        <w:jc w:val="left"/>
        <w:rPr>
          <w:rFonts w:hint="eastAsia" w:ascii="宋体" w:hAnsi="宋体" w:eastAsia="宋体" w:cs="Times New Roman"/>
          <w:sz w:val="28"/>
          <w:szCs w:val="28"/>
        </w:rPr>
      </w:pPr>
      <w:r>
        <w:rPr>
          <w:rFonts w:hint="eastAsia" w:ascii="宋体" w:hAnsi="宋体" w:eastAsia="宋体" w:cs="Times New Roman"/>
          <w:sz w:val="28"/>
          <w:szCs w:val="28"/>
        </w:rPr>
        <w:t>六</w:t>
      </w:r>
      <w:r>
        <w:rPr>
          <w:rFonts w:ascii="宋体" w:hAnsi="宋体" w:eastAsia="宋体" w:cs="Times New Roman"/>
          <w:sz w:val="28"/>
          <w:szCs w:val="28"/>
        </w:rPr>
        <w:t>、</w:t>
      </w:r>
      <w:r>
        <w:rPr>
          <w:rFonts w:hint="eastAsia" w:ascii="宋体" w:hAnsi="宋体" w:eastAsia="宋体" w:cs="Times New Roman"/>
          <w:sz w:val="28"/>
          <w:szCs w:val="28"/>
        </w:rPr>
        <w:t>照相服务报价</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widowControl/>
        <w:jc w:val="left"/>
        <w:rPr>
          <w:rFonts w:ascii="宋体" w:hAnsi="宋体" w:eastAsia="宋体" w:cs="Times New Roman"/>
          <w:sz w:val="28"/>
          <w:szCs w:val="28"/>
        </w:rPr>
      </w:pPr>
      <w:r>
        <w:rPr>
          <w:rFonts w:hint="eastAsia" w:ascii="宋体" w:hAnsi="宋体" w:eastAsia="宋体" w:cs="Times New Roman"/>
          <w:sz w:val="28"/>
          <w:szCs w:val="28"/>
        </w:rPr>
        <w:t>七</w:t>
      </w:r>
      <w:r>
        <w:rPr>
          <w:rFonts w:ascii="宋体" w:hAnsi="宋体" w:eastAsia="宋体" w:cs="Times New Roman"/>
          <w:sz w:val="28"/>
          <w:szCs w:val="28"/>
        </w:rPr>
        <w:t>、</w:t>
      </w:r>
      <w:r>
        <w:rPr>
          <w:rFonts w:hint="eastAsia" w:ascii="宋体" w:hAnsi="宋体" w:eastAsia="宋体" w:cs="Times New Roman"/>
          <w:sz w:val="28"/>
          <w:szCs w:val="28"/>
        </w:rPr>
        <w:t>其它招标文件要求的内容及投标人认为需要补充的内容</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b/>
          <w:bCs/>
          <w:color w:val="FF0000"/>
          <w:sz w:val="24"/>
          <w:szCs w:val="24"/>
        </w:rPr>
      </w:pPr>
      <w:r>
        <w:rPr>
          <w:rFonts w:hint="eastAsia" w:ascii="Times New Roman" w:hAnsi="Times New Roman" w:eastAsia="宋体" w:cs="Times New Roman"/>
          <w:b/>
          <w:bCs/>
          <w:color w:val="FF0000"/>
          <w:sz w:val="24"/>
          <w:szCs w:val="24"/>
        </w:rPr>
        <w:t>注意</w:t>
      </w:r>
      <w:r>
        <w:rPr>
          <w:rFonts w:ascii="Times New Roman" w:hAnsi="Times New Roman" w:eastAsia="宋体" w:cs="Times New Roman"/>
          <w:b/>
          <w:bCs/>
          <w:color w:val="FF0000"/>
          <w:sz w:val="24"/>
          <w:szCs w:val="24"/>
        </w:rPr>
        <w:t>：</w:t>
      </w:r>
      <w:r>
        <w:rPr>
          <w:rFonts w:hint="eastAsia" w:ascii="Times New Roman" w:hAnsi="Times New Roman" w:eastAsia="宋体" w:cs="Times New Roman"/>
          <w:b/>
          <w:bCs/>
          <w:color w:val="FF0000"/>
          <w:sz w:val="24"/>
          <w:szCs w:val="24"/>
        </w:rPr>
        <w:t xml:space="preserve"> 目录</w:t>
      </w:r>
      <w:r>
        <w:rPr>
          <w:rFonts w:ascii="Times New Roman" w:hAnsi="Times New Roman" w:eastAsia="宋体" w:cs="Times New Roman"/>
          <w:b/>
          <w:bCs/>
          <w:color w:val="FF0000"/>
          <w:sz w:val="24"/>
          <w:szCs w:val="24"/>
        </w:rPr>
        <w:t>须</w:t>
      </w:r>
      <w:r>
        <w:rPr>
          <w:rFonts w:hint="eastAsia" w:ascii="Times New Roman" w:hAnsi="Times New Roman" w:eastAsia="宋体" w:cs="Times New Roman"/>
          <w:b/>
          <w:bCs/>
          <w:color w:val="FF0000"/>
          <w:sz w:val="24"/>
          <w:szCs w:val="24"/>
        </w:rPr>
        <w:t>按照</w:t>
      </w:r>
      <w:r>
        <w:rPr>
          <w:rFonts w:ascii="Times New Roman" w:hAnsi="Times New Roman" w:eastAsia="宋体" w:cs="Times New Roman"/>
          <w:b/>
          <w:bCs/>
          <w:color w:val="FF0000"/>
          <w:sz w:val="24"/>
          <w:szCs w:val="24"/>
        </w:rPr>
        <w:t>实际投标文件编制并标注</w:t>
      </w:r>
      <w:r>
        <w:rPr>
          <w:rFonts w:hint="eastAsia" w:ascii="Times New Roman" w:hAnsi="Times New Roman" w:eastAsia="宋体" w:cs="Times New Roman"/>
          <w:b/>
          <w:bCs/>
          <w:color w:val="FF0000"/>
          <w:sz w:val="24"/>
          <w:szCs w:val="24"/>
        </w:rPr>
        <w:t>对应</w:t>
      </w:r>
      <w:r>
        <w:rPr>
          <w:rFonts w:ascii="Times New Roman" w:hAnsi="Times New Roman" w:eastAsia="宋体" w:cs="Times New Roman"/>
          <w:b/>
          <w:bCs/>
          <w:color w:val="FF0000"/>
          <w:sz w:val="24"/>
          <w:szCs w:val="24"/>
        </w:rPr>
        <w:t>的页码</w:t>
      </w:r>
    </w:p>
    <w:p>
      <w:pPr>
        <w:keepNext/>
        <w:keepLines/>
        <w:spacing w:before="260" w:after="260"/>
        <w:outlineLvl w:val="2"/>
        <w:rPr>
          <w:rFonts w:ascii="宋体" w:hAnsi="宋体" w:eastAsia="宋体" w:cs="Times New Roman"/>
          <w:b/>
          <w:bCs/>
          <w:sz w:val="28"/>
          <w:szCs w:val="32"/>
        </w:rPr>
      </w:pPr>
      <w:r>
        <w:rPr>
          <w:rFonts w:ascii="仿宋_GB2312" w:hAnsi="Times New Roman" w:eastAsia="仿宋_GB2312" w:cs="Times New Roman"/>
          <w:bCs/>
          <w:kern w:val="0"/>
          <w:sz w:val="30"/>
          <w:szCs w:val="30"/>
          <w:lang w:val="zh-CN" w:eastAsia="zh-CN"/>
        </w:rPr>
        <w:br w:type="page"/>
      </w:r>
      <w:r>
        <w:rPr>
          <w:rFonts w:hint="eastAsia" w:ascii="宋体" w:hAnsi="宋体" w:eastAsia="宋体" w:cs="Times New Roman"/>
          <w:b/>
          <w:bCs/>
          <w:color w:val="FF0000"/>
          <w:sz w:val="28"/>
          <w:szCs w:val="32"/>
        </w:rPr>
        <w:t>投标文件第一部分</w:t>
      </w:r>
    </w:p>
    <w:p>
      <w:pPr>
        <w:keepNext/>
        <w:keepLines/>
        <w:spacing w:before="260" w:after="260"/>
        <w:jc w:val="center"/>
        <w:outlineLvl w:val="2"/>
        <w:rPr>
          <w:rFonts w:ascii="黑体" w:hAnsi="宋体" w:eastAsia="黑体" w:cs="Times New Roman"/>
          <w:bCs/>
          <w:kern w:val="0"/>
          <w:sz w:val="32"/>
          <w:szCs w:val="32"/>
        </w:rPr>
      </w:pPr>
      <w:r>
        <w:rPr>
          <w:rFonts w:hint="eastAsia" w:ascii="黑体" w:hAnsi="宋体" w:eastAsia="黑体" w:cs="Times New Roman"/>
          <w:bCs/>
          <w:kern w:val="0"/>
          <w:sz w:val="32"/>
          <w:szCs w:val="32"/>
        </w:rPr>
        <w:t>一、投标函</w:t>
      </w:r>
    </w:p>
    <w:p>
      <w:pPr>
        <w:rPr>
          <w:rFonts w:ascii="宋体" w:hAnsi="宋体" w:eastAsia="宋体" w:cs="Times New Roman"/>
          <w:sz w:val="28"/>
          <w:szCs w:val="28"/>
        </w:rPr>
      </w:pPr>
      <w:r>
        <w:rPr>
          <w:rFonts w:hint="eastAsia" w:ascii="宋体" w:hAnsi="宋体" w:eastAsia="宋体" w:cs="Times New Roman"/>
          <w:sz w:val="28"/>
          <w:szCs w:val="28"/>
        </w:rPr>
        <w:t>致：</w:t>
      </w:r>
      <w:r>
        <w:rPr>
          <w:rFonts w:hint="eastAsia" w:ascii="宋体" w:hAnsi="宋体" w:eastAsia="宋体" w:cs="Times New Roman"/>
          <w:sz w:val="28"/>
          <w:szCs w:val="28"/>
          <w:u w:val="single"/>
        </w:rPr>
        <w:t xml:space="preserve">  深圳大学</w:t>
      </w:r>
      <w:r>
        <w:rPr>
          <w:rFonts w:hint="eastAsia" w:ascii="宋体" w:hAnsi="宋体" w:eastAsia="宋体" w:cs="Times New Roman"/>
          <w:sz w:val="28"/>
          <w:szCs w:val="28"/>
          <w:u w:val="single"/>
          <w:lang w:val="en-US" w:eastAsia="zh-CN"/>
        </w:rPr>
        <w:t>总医院</w:t>
      </w:r>
      <w:r>
        <w:rPr>
          <w:rFonts w:hint="eastAsia" w:ascii="宋体" w:hAnsi="宋体" w:eastAsia="宋体" w:cs="Times New Roman"/>
          <w:sz w:val="28"/>
          <w:szCs w:val="28"/>
          <w:u w:val="single"/>
        </w:rPr>
        <w:t xml:space="preserve">  </w:t>
      </w:r>
    </w:p>
    <w:p>
      <w:pPr>
        <w:spacing w:after="231" w:afterLines="50"/>
        <w:ind w:firstLine="560" w:firstLineChars="200"/>
        <w:rPr>
          <w:rFonts w:ascii="宋体" w:hAnsi="宋体" w:eastAsia="宋体" w:cs="Times New Roman"/>
          <w:sz w:val="28"/>
          <w:szCs w:val="28"/>
        </w:rPr>
      </w:pPr>
      <w:r>
        <w:rPr>
          <w:rFonts w:hint="eastAsia" w:ascii="宋体" w:hAnsi="宋体" w:eastAsia="宋体" w:cs="Times New Roman"/>
          <w:sz w:val="28"/>
          <w:szCs w:val="28"/>
        </w:rPr>
        <w:t>1、根据已收到贵方的项目编号为</w:t>
      </w:r>
      <w:r>
        <w:rPr>
          <w:rFonts w:hint="eastAsia" w:ascii="宋体" w:hAnsi="宋体" w:eastAsia="宋体" w:cs="Times New Roman"/>
          <w:sz w:val="28"/>
          <w:szCs w:val="28"/>
          <w:u w:val="single"/>
        </w:rPr>
        <w:t xml:space="preserve"> SUGHCG2020003FW  </w:t>
      </w:r>
      <w:r>
        <w:rPr>
          <w:rFonts w:hint="eastAsia" w:ascii="宋体" w:hAnsi="宋体" w:eastAsia="宋体" w:cs="Times New Roman"/>
          <w:sz w:val="28"/>
          <w:szCs w:val="28"/>
        </w:rPr>
        <w:t>的</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项目的招标文件，遵照《深圳经济特区政府采购条例》和《深圳经济特区政府采购条例实施细则》等有关规定，我单位经研究上述招标文件的专用条款及通用条款后，我方愿意按招标文件要求承包上述项目并修补其任何缺陷。</w:t>
      </w:r>
    </w:p>
    <w:p>
      <w:pPr>
        <w:spacing w:after="231" w:afterLines="50"/>
        <w:ind w:firstLine="560" w:firstLineChars="200"/>
        <w:rPr>
          <w:rFonts w:ascii="宋体" w:hAnsi="宋体" w:eastAsia="宋体" w:cs="Times New Roman"/>
          <w:sz w:val="28"/>
          <w:szCs w:val="28"/>
        </w:rPr>
      </w:pPr>
      <w:r>
        <w:rPr>
          <w:rFonts w:ascii="宋体" w:hAnsi="宋体" w:eastAsia="宋体" w:cs="Times New Roman"/>
          <w:sz w:val="28"/>
          <w:szCs w:val="28"/>
        </w:rPr>
        <w:t>2</w:t>
      </w:r>
      <w:r>
        <w:rPr>
          <w:rFonts w:hint="eastAsia" w:ascii="宋体" w:hAnsi="宋体" w:eastAsia="宋体" w:cs="Times New Roman"/>
          <w:sz w:val="28"/>
          <w:szCs w:val="28"/>
        </w:rPr>
        <w:t>、我方同意所递交的投标文件在“对通用条款的补充内容”中的投标有效期内有效，在此期间内我方的投标有可能中标，我方将受此约束。如果在投标有效期内撤回其投标，其投标保证金将全部被没收。</w:t>
      </w:r>
    </w:p>
    <w:p>
      <w:pPr>
        <w:spacing w:after="231" w:afterLines="50"/>
        <w:ind w:firstLine="548" w:firstLineChars="196"/>
        <w:rPr>
          <w:rFonts w:ascii="宋体" w:hAnsi="宋体" w:eastAsia="宋体" w:cs="Times New Roman"/>
          <w:sz w:val="28"/>
          <w:szCs w:val="28"/>
        </w:rPr>
      </w:pP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、除非另外达成协议并生效，贵方的中标通知书和本投标文件将构成约束我们双方的合同。</w:t>
      </w:r>
    </w:p>
    <w:p>
      <w:pPr>
        <w:ind w:left="540" w:leftChars="257"/>
        <w:rPr>
          <w:rFonts w:ascii="宋体" w:hAnsi="宋体" w:eastAsia="宋体" w:cs="Times New Roman"/>
          <w:sz w:val="28"/>
          <w:szCs w:val="28"/>
        </w:rPr>
      </w:pPr>
    </w:p>
    <w:p>
      <w:pPr>
        <w:ind w:left="540" w:leftChars="257"/>
        <w:rPr>
          <w:rFonts w:ascii="宋体" w:hAnsi="宋体" w:eastAsia="宋体" w:cs="Times New Roman"/>
          <w:sz w:val="28"/>
          <w:szCs w:val="28"/>
        </w:rPr>
      </w:pPr>
      <w:r>
        <w:rPr>
          <w:rFonts w:hint="eastAsia" w:ascii="宋体" w:hAnsi="宋体" w:eastAsia="宋体" w:cs="Times New Roman"/>
          <w:sz w:val="28"/>
          <w:szCs w:val="28"/>
        </w:rPr>
        <w:t>投标人：</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(盖章) </w:t>
      </w:r>
    </w:p>
    <w:p>
      <w:pPr>
        <w:ind w:left="540" w:leftChars="257"/>
        <w:rPr>
          <w:rFonts w:ascii="宋体" w:hAnsi="宋体" w:eastAsia="宋体" w:cs="Times New Roman"/>
          <w:sz w:val="28"/>
          <w:szCs w:val="28"/>
          <w:u w:val="single"/>
        </w:rPr>
      </w:pPr>
      <w:r>
        <w:rPr>
          <w:rFonts w:hint="eastAsia" w:ascii="宋体" w:hAnsi="宋体" w:eastAsia="宋体" w:cs="Times New Roman"/>
          <w:sz w:val="28"/>
          <w:szCs w:val="28"/>
        </w:rPr>
        <w:t>单位地址：</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p>
    <w:p>
      <w:pPr>
        <w:ind w:left="540" w:leftChars="257"/>
        <w:rPr>
          <w:rFonts w:ascii="宋体" w:hAnsi="宋体" w:eastAsia="宋体" w:cs="Times New Roman"/>
          <w:sz w:val="28"/>
          <w:szCs w:val="28"/>
          <w:u w:val="single"/>
        </w:rPr>
      </w:pPr>
      <w:r>
        <w:rPr>
          <w:rFonts w:hint="eastAsia" w:ascii="宋体" w:hAnsi="宋体" w:eastAsia="宋体" w:cs="Times New Roman"/>
          <w:sz w:val="28"/>
          <w:szCs w:val="28"/>
        </w:rPr>
        <w:t>法定代表人或其委托代理人：</w:t>
      </w:r>
      <w:r>
        <w:rPr>
          <w:rFonts w:hint="eastAsia" w:ascii="宋体" w:hAnsi="宋体" w:eastAsia="宋体" w:cs="Times New Roman"/>
          <w:sz w:val="28"/>
          <w:szCs w:val="28"/>
          <w:u w:val="single"/>
        </w:rPr>
        <w:t xml:space="preserve">                  （签字</w:t>
      </w:r>
      <w:r>
        <w:rPr>
          <w:rFonts w:ascii="宋体" w:hAnsi="宋体" w:eastAsia="宋体" w:cs="Times New Roman"/>
          <w:sz w:val="28"/>
          <w:szCs w:val="28"/>
          <w:u w:val="single"/>
        </w:rPr>
        <w:t>或签章</w:t>
      </w:r>
      <w:r>
        <w:rPr>
          <w:rFonts w:hint="eastAsia" w:ascii="宋体" w:hAnsi="宋体" w:eastAsia="宋体" w:cs="Times New Roman"/>
          <w:sz w:val="28"/>
          <w:szCs w:val="28"/>
          <w:u w:val="single"/>
        </w:rPr>
        <w:t xml:space="preserve">） </w:t>
      </w:r>
    </w:p>
    <w:p>
      <w:pPr>
        <w:ind w:left="540" w:leftChars="257"/>
        <w:rPr>
          <w:rFonts w:ascii="宋体" w:hAnsi="宋体" w:eastAsia="宋体" w:cs="Times New Roman"/>
          <w:sz w:val="28"/>
          <w:szCs w:val="28"/>
          <w:u w:val="single"/>
        </w:rPr>
      </w:pPr>
      <w:r>
        <w:rPr>
          <w:rFonts w:hint="eastAsia" w:ascii="宋体" w:hAnsi="宋体" w:eastAsia="宋体" w:cs="Times New Roman"/>
          <w:sz w:val="28"/>
          <w:szCs w:val="28"/>
        </w:rPr>
        <w:t>电话：</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传真：</w:t>
      </w:r>
      <w:r>
        <w:rPr>
          <w:rFonts w:hint="eastAsia" w:ascii="宋体" w:hAnsi="宋体" w:eastAsia="宋体" w:cs="Times New Roman"/>
          <w:sz w:val="28"/>
          <w:szCs w:val="28"/>
          <w:u w:val="single"/>
        </w:rPr>
        <w:t xml:space="preserve">            </w:t>
      </w:r>
    </w:p>
    <w:p>
      <w:pPr>
        <w:ind w:left="540" w:leftChars="257"/>
        <w:rPr>
          <w:rFonts w:ascii="宋体" w:hAnsi="宋体" w:eastAsia="宋体" w:cs="Times New Roman"/>
          <w:sz w:val="28"/>
          <w:szCs w:val="28"/>
        </w:rPr>
      </w:pPr>
      <w:r>
        <w:rPr>
          <w:rFonts w:hint="eastAsia" w:ascii="宋体" w:hAnsi="宋体" w:eastAsia="宋体" w:cs="Times New Roman"/>
          <w:sz w:val="28"/>
          <w:szCs w:val="28"/>
        </w:rPr>
        <w:t>开户银行名称：</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rPr>
        <w:tab/>
      </w:r>
      <w:r>
        <w:rPr>
          <w:rFonts w:hint="eastAsia" w:ascii="宋体" w:hAnsi="宋体" w:eastAsia="宋体" w:cs="Times New Roman"/>
          <w:sz w:val="28"/>
          <w:szCs w:val="28"/>
        </w:rPr>
        <w:t>开户银行帐号：</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p>
    <w:p>
      <w:pPr>
        <w:ind w:left="540" w:leftChars="257"/>
        <w:rPr>
          <w:rFonts w:ascii="宋体" w:hAnsi="宋体" w:eastAsia="宋体" w:cs="Times New Roman"/>
          <w:sz w:val="28"/>
          <w:szCs w:val="28"/>
        </w:rPr>
      </w:pPr>
      <w:r>
        <w:rPr>
          <w:rFonts w:hint="eastAsia" w:ascii="宋体" w:hAnsi="宋体" w:eastAsia="宋体" w:cs="Times New Roman"/>
          <w:sz w:val="28"/>
          <w:szCs w:val="28"/>
        </w:rPr>
        <w:t>开户银行地址：</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rPr>
        <w:tab/>
      </w:r>
      <w:r>
        <w:rPr>
          <w:rFonts w:hint="eastAsia" w:ascii="宋体" w:hAnsi="宋体" w:eastAsia="宋体" w:cs="Times New Roman"/>
          <w:sz w:val="28"/>
          <w:szCs w:val="28"/>
        </w:rPr>
        <w:t>开户银行电话：</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p>
    <w:p>
      <w:pPr>
        <w:ind w:firstLine="560" w:firstLineChars="200"/>
        <w:rPr>
          <w:rFonts w:ascii="宋体" w:hAnsi="宋体" w:eastAsia="宋体" w:cs="Times New Roman"/>
          <w:sz w:val="24"/>
          <w:szCs w:val="24"/>
        </w:rPr>
      </w:pPr>
      <w:r>
        <w:rPr>
          <w:rFonts w:hint="eastAsia" w:ascii="宋体" w:hAnsi="宋体" w:eastAsia="宋体" w:cs="Times New Roman"/>
          <w:sz w:val="28"/>
          <w:szCs w:val="28"/>
        </w:rPr>
        <w:t>日期：</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日            </w:t>
      </w:r>
      <w:r>
        <w:rPr>
          <w:rFonts w:hint="eastAsia" w:ascii="宋体" w:hAnsi="宋体" w:eastAsia="宋体" w:cs="Times New Roman"/>
          <w:sz w:val="24"/>
          <w:szCs w:val="24"/>
        </w:rPr>
        <w:t xml:space="preserve">                    </w:t>
      </w:r>
    </w:p>
    <w:p>
      <w:pPr>
        <w:keepNext/>
        <w:keepLines/>
        <w:spacing w:before="260" w:after="260"/>
        <w:jc w:val="center"/>
        <w:outlineLvl w:val="2"/>
        <w:rPr>
          <w:rFonts w:hint="eastAsia" w:ascii="黑体" w:hAnsi="黑体" w:eastAsia="黑体" w:cs="黑体"/>
          <w:b/>
          <w:bCs/>
          <w:sz w:val="32"/>
          <w:szCs w:val="32"/>
        </w:rPr>
      </w:pPr>
      <w:r>
        <w:rPr>
          <w:rFonts w:ascii="宋体" w:hAnsi="宋体" w:eastAsia="宋体" w:cs="Times New Roman"/>
          <w:b/>
          <w:bCs/>
          <w:kern w:val="0"/>
          <w:sz w:val="28"/>
          <w:szCs w:val="24"/>
          <w:lang w:val="zh-CN" w:eastAsia="zh-CN"/>
        </w:rPr>
        <w:br w:type="page"/>
      </w:r>
      <w:r>
        <w:rPr>
          <w:rFonts w:hint="eastAsia" w:ascii="黑体" w:hAnsi="黑体" w:eastAsia="黑体" w:cs="黑体"/>
          <w:b/>
          <w:bCs/>
          <w:sz w:val="32"/>
          <w:szCs w:val="32"/>
        </w:rPr>
        <w:t>二、投标及履约承诺函</w:t>
      </w:r>
    </w:p>
    <w:p>
      <w:pPr>
        <w:rPr>
          <w:rFonts w:hint="default" w:ascii="宋体" w:hAnsi="宋体" w:eastAsia="宋体" w:cs="Times New Roman"/>
          <w:sz w:val="24"/>
          <w:szCs w:val="28"/>
          <w:lang w:val="en-US" w:eastAsia="zh-CN"/>
        </w:rPr>
      </w:pPr>
      <w:r>
        <w:rPr>
          <w:rFonts w:hint="eastAsia" w:ascii="宋体" w:hAnsi="宋体" w:eastAsia="宋体" w:cs="Times New Roman"/>
          <w:sz w:val="24"/>
          <w:szCs w:val="28"/>
        </w:rPr>
        <w:t>致：</w:t>
      </w:r>
      <w:r>
        <w:rPr>
          <w:rFonts w:hint="eastAsia" w:ascii="宋体" w:hAnsi="宋体" w:eastAsia="宋体" w:cs="Times New Roman"/>
          <w:sz w:val="24"/>
          <w:szCs w:val="28"/>
          <w:u w:val="single"/>
        </w:rPr>
        <w:t>深圳大学</w:t>
      </w:r>
      <w:r>
        <w:rPr>
          <w:rFonts w:hint="eastAsia" w:ascii="宋体" w:hAnsi="宋体" w:eastAsia="宋体" w:cs="Times New Roman"/>
          <w:sz w:val="24"/>
          <w:szCs w:val="28"/>
          <w:u w:val="single"/>
          <w:lang w:val="en-US" w:eastAsia="zh-CN"/>
        </w:rPr>
        <w:t>总医院</w:t>
      </w:r>
    </w:p>
    <w:p>
      <w:pPr>
        <w:ind w:right="-815" w:firstLine="480" w:firstLineChars="200"/>
        <w:rPr>
          <w:rFonts w:ascii="宋体" w:hAnsi="宋体" w:eastAsia="宋体" w:cs="Times New Roman"/>
          <w:sz w:val="24"/>
          <w:szCs w:val="28"/>
        </w:rPr>
      </w:pPr>
      <w:r>
        <w:rPr>
          <w:rFonts w:hint="eastAsia" w:ascii="宋体" w:hAnsi="宋体" w:eastAsia="宋体" w:cs="Times New Roman"/>
          <w:sz w:val="24"/>
          <w:szCs w:val="28"/>
        </w:rPr>
        <w:t>我公司承诺：</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1.我公司依法缴纳税收和社会保障资金。</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2.我公司具备合同所必需的社保和专业技术能力。</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3.我公司参与本项目投标前三年内在经营活动中没有重大违法记录。</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4.</w:t>
      </w:r>
      <w:r>
        <w:rPr>
          <w:rFonts w:hint="eastAsia" w:ascii="Times New Roman" w:hAnsi="Times New Roman" w:eastAsia="宋体" w:cs="Times New Roman"/>
          <w:sz w:val="24"/>
          <w:szCs w:val="28"/>
        </w:rPr>
        <w:t>我公司参与本项目采购活动时不存在被有关部门禁止参与政府采购活动且在有效期内的情况。</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5.我公司对本招标项目所提供的货物或服务未侵犯知识产权。</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6.我公司保证采购人拥有所投产品完整的所有权，不以保护知识产权或技术保密的名义对所有权和使用权进行任何限制。</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7.我公司参与该项目投标，严格遵守相关法律，投标做到诚实，不造假，不围标、串标、陪标。我公司已清楚，如违反上述要求，其投标将作废，被没收投标保证金，被列入不良记录名单并在网上曝光，同时将被提请深圳大学采购监督管理部门给予一定年限内禁止参与深圳大学采购活动或其他处罚。</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8.如果中标，做到守信，不偷工减料，依照本项目招标文件需求内容、签署的采购合同及本公司在投标中所作的一切承诺履约。项目验收达到全部指标合格，力争优良。</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9. 我公司保证不违法分包转包。</w:t>
      </w:r>
    </w:p>
    <w:p>
      <w:pPr>
        <w:ind w:firstLine="480" w:firstLineChars="200"/>
        <w:rPr>
          <w:rFonts w:ascii="宋体" w:hAnsi="宋体" w:eastAsia="宋体" w:cs="Times New Roman"/>
          <w:sz w:val="24"/>
          <w:szCs w:val="28"/>
        </w:rPr>
      </w:pPr>
      <w:r>
        <w:rPr>
          <w:rFonts w:ascii="宋体" w:hAnsi="宋体" w:eastAsia="宋体" w:cs="Times New Roman"/>
          <w:sz w:val="24"/>
          <w:szCs w:val="28"/>
        </w:rPr>
        <w:t>10</w:t>
      </w:r>
      <w:r>
        <w:rPr>
          <w:rFonts w:hint="eastAsia" w:ascii="宋体" w:hAnsi="宋体" w:eastAsia="宋体" w:cs="Times New Roman"/>
          <w:sz w:val="24"/>
          <w:szCs w:val="28"/>
        </w:rPr>
        <w:t>.在本项目招标过程中，评标委员会若对投标人进行现场勘察或实地考察或检验有关证明材料的原件，我公司将随时做好接受检查的准备。</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以上承诺，如有违反，愿依照国家相关法律处理，并承担由此给采购人带来的损失。</w:t>
      </w:r>
    </w:p>
    <w:p>
      <w:pPr>
        <w:wordWrap w:val="0"/>
        <w:ind w:firstLine="645"/>
        <w:jc w:val="right"/>
        <w:rPr>
          <w:rFonts w:ascii="宋体" w:hAnsi="宋体" w:eastAsia="宋体" w:cs="Times New Roman"/>
          <w:sz w:val="24"/>
          <w:szCs w:val="28"/>
        </w:rPr>
      </w:pPr>
    </w:p>
    <w:p>
      <w:pPr>
        <w:ind w:right="240" w:firstLine="645"/>
        <w:jc w:val="right"/>
        <w:rPr>
          <w:rFonts w:ascii="宋体" w:hAnsi="宋体" w:eastAsia="宋体" w:cs="Times New Roman"/>
          <w:sz w:val="24"/>
          <w:szCs w:val="28"/>
        </w:rPr>
      </w:pPr>
      <w:r>
        <w:rPr>
          <w:rFonts w:hint="eastAsia" w:ascii="宋体" w:hAnsi="宋体" w:eastAsia="宋体" w:cs="Times New Roman"/>
          <w:sz w:val="24"/>
          <w:szCs w:val="28"/>
        </w:rPr>
        <w:t>法定代表人或其委托代理人：              （签字或签章）</w:t>
      </w:r>
    </w:p>
    <w:p>
      <w:pPr>
        <w:ind w:firstLine="645"/>
        <w:jc w:val="right"/>
        <w:rPr>
          <w:rFonts w:ascii="宋体" w:hAnsi="宋体" w:eastAsia="宋体" w:cs="Times New Roman"/>
          <w:sz w:val="24"/>
          <w:szCs w:val="28"/>
        </w:rPr>
      </w:pPr>
    </w:p>
    <w:p>
      <w:pPr>
        <w:wordWrap w:val="0"/>
        <w:ind w:firstLine="645"/>
        <w:jc w:val="right"/>
        <w:rPr>
          <w:rFonts w:ascii="宋体" w:hAnsi="宋体" w:eastAsia="宋体" w:cs="Times New Roman"/>
          <w:sz w:val="24"/>
          <w:szCs w:val="28"/>
        </w:rPr>
      </w:pPr>
      <w:r>
        <w:rPr>
          <w:rFonts w:hint="eastAsia" w:ascii="宋体" w:hAnsi="宋体" w:eastAsia="宋体" w:cs="Times New Roman"/>
          <w:sz w:val="24"/>
          <w:szCs w:val="28"/>
        </w:rPr>
        <w:t xml:space="preserve">  公司名称：                                   （盖章）   </w:t>
      </w:r>
    </w:p>
    <w:p>
      <w:pPr>
        <w:ind w:firstLine="480" w:firstLineChars="200"/>
        <w:rPr>
          <w:rFonts w:ascii="宋体" w:hAnsi="Times New Roman" w:eastAsia="宋体" w:cs="Times New Roman"/>
          <w:bCs/>
          <w:sz w:val="24"/>
          <w:szCs w:val="28"/>
        </w:rPr>
      </w:pPr>
      <w:r>
        <w:rPr>
          <w:rFonts w:hint="eastAsia" w:ascii="宋体" w:hAnsi="Times New Roman" w:eastAsia="宋体" w:cs="Times New Roman"/>
          <w:bCs/>
          <w:sz w:val="24"/>
          <w:szCs w:val="28"/>
        </w:rPr>
        <w:t xml:space="preserve">                                          </w:t>
      </w:r>
      <w:r>
        <w:rPr>
          <w:rFonts w:ascii="宋体" w:hAnsi="Times New Roman" w:eastAsia="宋体" w:cs="Times New Roman"/>
          <w:bCs/>
          <w:sz w:val="24"/>
          <w:szCs w:val="28"/>
        </w:rPr>
        <w:t xml:space="preserve"> </w:t>
      </w:r>
      <w:r>
        <w:rPr>
          <w:rFonts w:hint="eastAsia" w:ascii="宋体" w:hAnsi="Times New Roman" w:eastAsia="宋体" w:cs="Times New Roman"/>
          <w:bCs/>
          <w:sz w:val="24"/>
          <w:szCs w:val="28"/>
        </w:rPr>
        <w:t>年   月   日</w:t>
      </w:r>
    </w:p>
    <w:p>
      <w:pPr>
        <w:keepNext/>
        <w:keepLines/>
        <w:spacing w:before="260" w:after="260"/>
        <w:jc w:val="center"/>
        <w:outlineLvl w:val="2"/>
        <w:rPr>
          <w:rFonts w:ascii="黑体" w:hAnsi="宋体" w:eastAsia="黑体" w:cs="Times New Roman"/>
          <w:b/>
          <w:bCs/>
          <w:kern w:val="0"/>
          <w:sz w:val="32"/>
          <w:szCs w:val="32"/>
          <w:lang w:val="zh-CN" w:eastAsia="zh-CN"/>
        </w:rPr>
      </w:pPr>
      <w:r>
        <w:rPr>
          <w:rFonts w:hint="eastAsia" w:ascii="黑体" w:hAnsi="宋体" w:eastAsia="黑体" w:cs="Times New Roman"/>
          <w:b/>
          <w:bCs/>
          <w:kern w:val="0"/>
          <w:sz w:val="32"/>
          <w:szCs w:val="32"/>
          <w:lang w:val="zh-CN" w:eastAsia="zh-CN"/>
        </w:rPr>
        <w:t>三、投标人资格证明文件</w:t>
      </w:r>
    </w:p>
    <w:tbl>
      <w:tblPr>
        <w:tblStyle w:val="42"/>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7"/>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序号</w:t>
            </w:r>
          </w:p>
        </w:tc>
        <w:tc>
          <w:tcPr>
            <w:tcW w:w="2477" w:type="dxa"/>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项目</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内容及说明</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一</w:t>
            </w:r>
          </w:p>
        </w:tc>
        <w:tc>
          <w:tcPr>
            <w:tcW w:w="6991" w:type="dxa"/>
            <w:gridSpan w:val="2"/>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营业执照</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注册年度及注册编号</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2</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注册资金（万元）</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3</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经营场所</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4</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有效期</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二</w:t>
            </w:r>
          </w:p>
        </w:tc>
        <w:tc>
          <w:tcPr>
            <w:tcW w:w="6991" w:type="dxa"/>
            <w:gridSpan w:val="2"/>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税务登记证</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税务登记证编号</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三</w:t>
            </w:r>
          </w:p>
        </w:tc>
        <w:tc>
          <w:tcPr>
            <w:tcW w:w="6991" w:type="dxa"/>
            <w:gridSpan w:val="2"/>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资格（质）证书（</w:t>
            </w:r>
            <w:r>
              <w:rPr>
                <w:rFonts w:hint="eastAsia" w:ascii="Times New Roman" w:hAnsi="Times New Roman" w:eastAsia="宋体" w:cs="Times New Roman"/>
                <w:szCs w:val="21"/>
              </w:rPr>
              <w:t>若有其他资质证书，可按表格格式扩展</w:t>
            </w:r>
            <w:r>
              <w:rPr>
                <w:rFonts w:hint="eastAsia" w:ascii="Times New Roman" w:hAnsi="Times New Roman" w:eastAsia="宋体" w:cs="Times New Roman"/>
                <w:b/>
                <w:szCs w:val="21"/>
              </w:rPr>
              <w:t>）</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证书名称</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2</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批准单位</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3</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等级</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4</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批准时间及编号</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5</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有效期</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四</w:t>
            </w:r>
          </w:p>
        </w:tc>
        <w:tc>
          <w:tcPr>
            <w:tcW w:w="6991" w:type="dxa"/>
            <w:gridSpan w:val="2"/>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其他</w:t>
            </w:r>
            <w:r>
              <w:rPr>
                <w:rFonts w:hint="eastAsia" w:ascii="Times New Roman" w:hAnsi="Times New Roman" w:eastAsia="宋体" w:cs="Times New Roman"/>
                <w:szCs w:val="21"/>
              </w:rPr>
              <w:t>（投标人认为需补充的其他说明）</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bl>
    <w:p>
      <w:pPr>
        <w:ind w:left="630" w:hanging="630" w:hangingChars="300"/>
        <w:rPr>
          <w:rFonts w:ascii="Times New Roman" w:hAnsi="Times New Roman" w:eastAsia="宋体" w:cs="Times New Roman"/>
          <w:szCs w:val="24"/>
        </w:rPr>
      </w:pPr>
      <w:r>
        <w:rPr>
          <w:rFonts w:hint="eastAsia" w:ascii="Times New Roman" w:hAnsi="Times New Roman" w:eastAsia="宋体" w:cs="Times New Roman"/>
          <w:szCs w:val="24"/>
        </w:rPr>
        <w:t>注：1、在按要求填写好此表格后，各投标单位可以用其它的方式，就自身整体情况作出详细的介绍。</w:t>
      </w:r>
    </w:p>
    <w:p>
      <w:pPr>
        <w:spacing w:line="360" w:lineRule="auto"/>
        <w:ind w:firstLine="422" w:firstLineChars="200"/>
        <w:rPr>
          <w:rFonts w:ascii="宋体" w:hAnsi="宋体" w:eastAsia="宋体" w:cs="Times New Roman"/>
          <w:b/>
          <w:bCs/>
          <w:color w:val="FF0000"/>
          <w:sz w:val="24"/>
          <w:szCs w:val="24"/>
        </w:rPr>
      </w:pPr>
      <w:r>
        <w:rPr>
          <w:rFonts w:hint="eastAsia" w:ascii="Times New Roman" w:hAnsi="Times New Roman" w:eastAsia="宋体" w:cs="Times New Roman"/>
          <w:b/>
          <w:color w:val="FF0000"/>
          <w:szCs w:val="24"/>
        </w:rPr>
        <w:t>2</w:t>
      </w:r>
      <w:r>
        <w:rPr>
          <w:rFonts w:hint="eastAsia" w:ascii="Times New Roman" w:hAnsi="Times New Roman" w:eastAsia="宋体" w:cs="Times New Roman"/>
          <w:b/>
          <w:color w:val="FF0000"/>
          <w:szCs w:val="24"/>
          <w:lang w:eastAsia="zh-CN"/>
        </w:rPr>
        <w:t>、</w:t>
      </w:r>
      <w:r>
        <w:rPr>
          <w:rFonts w:hint="eastAsia" w:ascii="Times New Roman" w:hAnsi="Times New Roman" w:eastAsia="宋体" w:cs="Times New Roman"/>
          <w:b/>
          <w:color w:val="FF0000"/>
          <w:szCs w:val="24"/>
        </w:rPr>
        <w:t>特别提示：投标人须按本招标文件第一章招标公告第四条“投标人资格要求”提供相关的资格证明，未提供或提供不完整、不符合要求的，投标文件将按废标处理。</w:t>
      </w:r>
    </w:p>
    <w:p>
      <w:pPr>
        <w:ind w:left="632" w:hanging="632" w:hangingChars="300"/>
        <w:rPr>
          <w:rFonts w:ascii="Times New Roman" w:hAnsi="Times New Roman" w:eastAsia="宋体" w:cs="Times New Roman"/>
          <w:b/>
          <w:bCs/>
          <w:szCs w:val="24"/>
        </w:rPr>
      </w:pPr>
    </w:p>
    <w:p>
      <w:pPr>
        <w:keepNext/>
        <w:keepLines/>
        <w:spacing w:before="260" w:after="260"/>
        <w:jc w:val="center"/>
        <w:outlineLvl w:val="2"/>
        <w:rPr>
          <w:rFonts w:ascii="黑体" w:hAnsi="等线" w:eastAsia="黑体" w:cs="Times New Roman"/>
          <w:b/>
          <w:bCs w:val="0"/>
          <w:sz w:val="32"/>
          <w:szCs w:val="32"/>
        </w:rPr>
      </w:pPr>
      <w:r>
        <w:rPr>
          <w:rFonts w:hint="eastAsia" w:ascii="黑体" w:hAnsi="等线" w:eastAsia="黑体" w:cs="Times New Roman"/>
          <w:b/>
          <w:bCs w:val="0"/>
          <w:sz w:val="32"/>
          <w:szCs w:val="32"/>
        </w:rPr>
        <w:t>四、投标人资质情况及通过相关认证情况</w:t>
      </w:r>
    </w:p>
    <w:p>
      <w:pPr>
        <w:rPr>
          <w:rFonts w:hint="eastAsia" w:ascii="Times New Roman" w:hAnsi="Times New Roman" w:eastAsia="宋体" w:cs="Times New Roman"/>
          <w:b/>
          <w:bCs/>
          <w:color w:val="FF0000"/>
          <w:sz w:val="24"/>
          <w:szCs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关于“投标人资质情况及通过相关认证情况”</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p>
    <w:p>
      <w:pPr>
        <w:rPr>
          <w:rFonts w:hint="eastAsia" w:ascii="Times New Roman" w:hAnsi="Times New Roman" w:eastAsia="宋体" w:cs="Times New Roman"/>
          <w:b/>
          <w:bCs/>
          <w:color w:val="FF0000"/>
          <w:sz w:val="24"/>
          <w:szCs w:val="24"/>
        </w:rPr>
      </w:pPr>
    </w:p>
    <w:p>
      <w:pPr>
        <w:keepNext/>
        <w:keepLines/>
        <w:spacing w:before="260" w:after="260"/>
        <w:jc w:val="center"/>
        <w:outlineLvl w:val="2"/>
        <w:rPr>
          <w:rFonts w:ascii="黑体" w:hAnsi="等线" w:eastAsia="黑体" w:cs="Times New Roman"/>
          <w:b/>
          <w:bCs w:val="0"/>
          <w:sz w:val="32"/>
          <w:szCs w:val="32"/>
        </w:rPr>
      </w:pPr>
      <w:r>
        <w:rPr>
          <w:rFonts w:hint="eastAsia" w:ascii="黑体" w:hAnsi="等线" w:eastAsia="黑体" w:cs="Times New Roman"/>
          <w:b/>
          <w:bCs w:val="0"/>
          <w:sz w:val="32"/>
          <w:szCs w:val="32"/>
        </w:rPr>
        <w:t>五、投标人近期</w:t>
      </w:r>
      <w:r>
        <w:rPr>
          <w:rFonts w:ascii="黑体" w:hAnsi="等线" w:eastAsia="黑体" w:cs="Times New Roman"/>
          <w:b/>
          <w:bCs w:val="0"/>
          <w:sz w:val="32"/>
          <w:szCs w:val="32"/>
        </w:rPr>
        <w:t>同类业绩</w:t>
      </w:r>
    </w:p>
    <w:p>
      <w:pPr>
        <w:rPr>
          <w:rFonts w:hint="eastAsia" w:ascii="Times New Roman" w:hAnsi="Times New Roman" w:eastAsia="宋体" w:cs="Times New Roman"/>
          <w:b/>
          <w:bCs/>
          <w:color w:val="FF0000"/>
          <w:sz w:val="24"/>
          <w:szCs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关于“近期</w:t>
      </w:r>
      <w:r>
        <w:rPr>
          <w:rFonts w:ascii="Times New Roman" w:hAnsi="Times New Roman" w:eastAsia="宋体" w:cs="Times New Roman"/>
          <w:b/>
          <w:bCs/>
          <w:color w:val="FF0000"/>
          <w:sz w:val="24"/>
          <w:szCs w:val="24"/>
        </w:rPr>
        <w:t>同类</w:t>
      </w:r>
      <w:r>
        <w:rPr>
          <w:rFonts w:hint="eastAsia" w:ascii="Times New Roman" w:hAnsi="Times New Roman" w:eastAsia="宋体" w:cs="Times New Roman"/>
          <w:b/>
          <w:bCs/>
          <w:color w:val="FF0000"/>
          <w:sz w:val="24"/>
          <w:szCs w:val="24"/>
        </w:rPr>
        <w:t>业绩”</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p>
    <w:p>
      <w:pPr>
        <w:rPr>
          <w:rFonts w:hint="eastAsia" w:ascii="Times New Roman" w:hAnsi="Times New Roman" w:eastAsia="宋体" w:cs="Times New Roman"/>
          <w:b/>
          <w:bCs/>
          <w:color w:val="FF0000"/>
          <w:sz w:val="24"/>
          <w:szCs w:val="24"/>
        </w:rPr>
      </w:pPr>
    </w:p>
    <w:p>
      <w:pPr>
        <w:rPr>
          <w:rFonts w:hint="eastAsia" w:ascii="Times New Roman" w:hAnsi="Times New Roman" w:eastAsia="宋体" w:cs="Times New Roman"/>
          <w:b/>
          <w:bCs/>
          <w:color w:val="FF0000"/>
          <w:sz w:val="24"/>
          <w:szCs w:val="24"/>
        </w:rPr>
      </w:pPr>
    </w:p>
    <w:p>
      <w:pPr>
        <w:rPr>
          <w:rFonts w:hint="eastAsia" w:ascii="Times New Roman" w:hAnsi="Times New Roman" w:eastAsia="宋体" w:cs="Times New Roman"/>
          <w:b/>
          <w:bCs/>
          <w:color w:val="FF0000"/>
          <w:sz w:val="24"/>
          <w:szCs w:val="24"/>
        </w:rPr>
      </w:pPr>
    </w:p>
    <w:p>
      <w:pPr>
        <w:keepNext/>
        <w:keepLines/>
        <w:spacing w:before="260" w:after="260"/>
        <w:jc w:val="center"/>
        <w:outlineLvl w:val="2"/>
        <w:rPr>
          <w:rFonts w:hint="eastAsia" w:ascii="黑体" w:hAnsi="黑体" w:eastAsia="黑体" w:cs="黑体"/>
          <w:b/>
          <w:bCs/>
          <w:sz w:val="32"/>
          <w:szCs w:val="32"/>
        </w:rPr>
      </w:pPr>
      <w:r>
        <w:rPr>
          <w:rFonts w:hint="eastAsia" w:ascii="黑体" w:hAnsi="黑体" w:eastAsia="黑体" w:cs="黑体"/>
          <w:b/>
          <w:bCs/>
          <w:sz w:val="32"/>
          <w:szCs w:val="32"/>
        </w:rPr>
        <w:t>六、拟安排的项目团队成员（含项目负责人）</w:t>
      </w:r>
    </w:p>
    <w:p>
      <w:pPr>
        <w:rPr>
          <w:rFonts w:hint="eastAsia" w:ascii="Times New Roman" w:hAnsi="Times New Roman" w:eastAsia="宋体" w:cs="Times New Roman"/>
          <w:b/>
          <w:bCs/>
          <w:color w:val="FF0000"/>
          <w:sz w:val="24"/>
          <w:szCs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关于“拟安排的项目团队成员情况”</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p>
    <w:p>
      <w:pPr>
        <w:rPr>
          <w:rFonts w:hint="eastAsia" w:ascii="Times New Roman" w:hAnsi="Times New Roman" w:eastAsia="宋体" w:cs="Times New Roman"/>
          <w:b/>
          <w:bCs/>
          <w:color w:val="FF0000"/>
          <w:sz w:val="24"/>
          <w:szCs w:val="24"/>
        </w:rPr>
      </w:pPr>
    </w:p>
    <w:p>
      <w:pPr>
        <w:rPr>
          <w:rFonts w:hint="eastAsia" w:ascii="Times New Roman" w:hAnsi="Times New Roman" w:eastAsia="宋体" w:cs="Times New Roman"/>
          <w:b/>
          <w:bCs/>
          <w:color w:val="FF0000"/>
          <w:sz w:val="24"/>
          <w:szCs w:val="24"/>
        </w:rPr>
      </w:pPr>
    </w:p>
    <w:p>
      <w:pPr>
        <w:keepNext/>
        <w:keepLines/>
        <w:numPr>
          <w:ilvl w:val="0"/>
          <w:numId w:val="17"/>
        </w:numPr>
        <w:tabs>
          <w:tab w:val="center" w:pos="4217"/>
          <w:tab w:val="left" w:pos="7314"/>
        </w:tabs>
        <w:spacing w:before="260" w:after="260"/>
        <w:ind w:left="2451" w:leftChars="0" w:firstLine="0" w:firstLineChars="0"/>
        <w:jc w:val="left"/>
        <w:outlineLvl w:val="2"/>
        <w:rPr>
          <w:rFonts w:hint="eastAsia" w:ascii="黑体" w:hAnsi="黑体" w:eastAsia="黑体" w:cs="黑体"/>
          <w:b/>
          <w:bCs/>
          <w:sz w:val="32"/>
          <w:szCs w:val="32"/>
          <w:lang w:eastAsia="zh-CN"/>
        </w:rPr>
      </w:pPr>
      <w:r>
        <w:rPr>
          <w:rFonts w:hint="eastAsia" w:ascii="黑体" w:hAnsi="黑体" w:eastAsia="黑体" w:cs="黑体"/>
          <w:b/>
          <w:bCs/>
          <w:sz w:val="32"/>
          <w:szCs w:val="32"/>
        </w:rPr>
        <w:t>服务承诺及响应速度</w:t>
      </w:r>
      <w:r>
        <w:rPr>
          <w:rFonts w:hint="eastAsia" w:ascii="黑体" w:hAnsi="黑体" w:eastAsia="黑体" w:cs="黑体"/>
          <w:b/>
          <w:bCs/>
          <w:sz w:val="32"/>
          <w:szCs w:val="32"/>
          <w:lang w:eastAsia="zh-CN"/>
        </w:rPr>
        <w:tab/>
      </w:r>
    </w:p>
    <w:p>
      <w:pPr>
        <w:keepNext/>
        <w:keepLines/>
        <w:numPr>
          <w:ilvl w:val="0"/>
          <w:numId w:val="0"/>
        </w:numPr>
        <w:tabs>
          <w:tab w:val="center" w:pos="4217"/>
          <w:tab w:val="left" w:pos="7314"/>
        </w:tabs>
        <w:spacing w:before="260" w:after="260"/>
        <w:ind w:left="2451" w:leftChars="0"/>
        <w:jc w:val="left"/>
        <w:outlineLvl w:val="2"/>
        <w:rPr>
          <w:rFonts w:hint="eastAsia" w:ascii="黑体" w:hAnsi="黑体" w:eastAsia="黑体" w:cs="黑体"/>
          <w:b/>
          <w:bCs/>
          <w:sz w:val="32"/>
          <w:szCs w:val="32"/>
          <w:lang w:eastAsia="zh-CN"/>
        </w:rPr>
      </w:pPr>
    </w:p>
    <w:p>
      <w:pPr>
        <w:keepNext/>
        <w:keepLines/>
        <w:spacing w:before="260" w:after="260"/>
        <w:jc w:val="center"/>
        <w:outlineLvl w:val="2"/>
        <w:rPr>
          <w:rFonts w:hint="eastAsia" w:ascii="黑体" w:hAnsi="黑体" w:eastAsia="黑体" w:cs="黑体"/>
          <w:b/>
          <w:bCs/>
          <w:sz w:val="32"/>
          <w:szCs w:val="32"/>
        </w:rPr>
      </w:pPr>
      <w:r>
        <w:rPr>
          <w:rFonts w:hint="eastAsia" w:ascii="黑体" w:hAnsi="黑体" w:eastAsia="黑体" w:cs="黑体"/>
          <w:b/>
          <w:bCs/>
          <w:sz w:val="32"/>
          <w:szCs w:val="32"/>
        </w:rPr>
        <w:t>八、其它招标文件要求的内容及投标人认为需要补充的内容（格式自定）</w:t>
      </w:r>
    </w:p>
    <w:p>
      <w:pPr>
        <w:keepNext/>
        <w:keepLines/>
        <w:spacing w:before="260" w:after="260"/>
        <w:jc w:val="left"/>
        <w:outlineLvl w:val="2"/>
        <w:rPr>
          <w:rFonts w:ascii="等线" w:hAnsi="等线" w:eastAsia="宋体" w:cs="Times New Roman"/>
          <w:b/>
          <w:bCs/>
          <w:color w:val="FF0000"/>
          <w:sz w:val="32"/>
          <w:szCs w:val="32"/>
        </w:rPr>
      </w:pPr>
      <w:r>
        <w:rPr>
          <w:rFonts w:ascii="等线" w:hAnsi="等线" w:eastAsia="宋体" w:cs="Times New Roman"/>
          <w:b/>
          <w:bCs/>
          <w:sz w:val="32"/>
          <w:szCs w:val="32"/>
        </w:rPr>
        <w:br w:type="page"/>
      </w:r>
      <w:r>
        <w:rPr>
          <w:rFonts w:hint="eastAsia" w:ascii="等线" w:hAnsi="等线" w:eastAsia="宋体" w:cs="Times New Roman"/>
          <w:b/>
          <w:bCs/>
          <w:color w:val="FF0000"/>
          <w:sz w:val="32"/>
          <w:szCs w:val="32"/>
        </w:rPr>
        <w:t>投标文件第二部分：</w:t>
      </w:r>
    </w:p>
    <w:p>
      <w:pPr>
        <w:keepNext/>
        <w:keepLines/>
        <w:spacing w:before="120" w:after="120"/>
        <w:jc w:val="center"/>
        <w:outlineLvl w:val="2"/>
        <w:rPr>
          <w:rFonts w:ascii="等线" w:hAnsi="等线" w:eastAsia="宋体" w:cs="Times New Roman"/>
          <w:b/>
          <w:bCs/>
          <w:sz w:val="32"/>
          <w:szCs w:val="32"/>
        </w:rPr>
      </w:pPr>
      <w:r>
        <w:rPr>
          <w:rFonts w:hint="eastAsia" w:ascii="等线" w:hAnsi="等线" w:eastAsia="宋体" w:cs="Times New Roman"/>
          <w:b/>
          <w:bCs/>
          <w:sz w:val="32"/>
          <w:szCs w:val="32"/>
        </w:rPr>
        <w:t>一、投标文件签署授权委托书</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（单位名称）的</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（姓名）为我公司签署本项目递交的投标文件的法定代表人的授权委托代理人，代理人全权代表我所签署的本项目递交的投标文件的内容我均承认。</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有效期限：与本公司投标文件中标注的投标有效期相同，自法定代表人签字之日起生效。</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代理人无转委托权，特此委托。</w:t>
      </w:r>
    </w:p>
    <w:p>
      <w:pPr>
        <w:spacing w:line="360" w:lineRule="auto"/>
        <w:ind w:firstLine="420"/>
        <w:rPr>
          <w:rFonts w:ascii="Times New Roman" w:hAnsi="Times New Roman"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投标人（公司名称）：</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（公章）</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（签名或</w:t>
      </w:r>
      <w:r>
        <w:rPr>
          <w:rFonts w:ascii="Times New Roman" w:hAnsi="Times New Roman" w:eastAsia="宋体" w:cs="Times New Roman"/>
          <w:szCs w:val="21"/>
        </w:rPr>
        <w:t>签章</w:t>
      </w:r>
      <w:r>
        <w:rPr>
          <w:rFonts w:hint="eastAsia" w:ascii="Times New Roman" w:hAnsi="Times New Roman" w:eastAsia="宋体" w:cs="Times New Roman"/>
          <w:szCs w:val="21"/>
        </w:rPr>
        <w:t>）</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rPr>
          <w:rFonts w:ascii="Times New Roman" w:hAnsi="Times New Roman" w:eastAsia="宋体" w:cs="Times New Roman"/>
          <w:szCs w:val="24"/>
        </w:rPr>
      </w:pPr>
    </w:p>
    <w:p>
      <w:pPr>
        <w:rPr>
          <w:rFonts w:ascii="Times New Roman" w:hAnsi="Times New Roman" w:eastAsia="宋体" w:cs="Times New Roman"/>
          <w:szCs w:val="24"/>
        </w:rPr>
      </w:pPr>
    </w:p>
    <w:p>
      <w:pPr>
        <w:keepNext/>
        <w:keepLines/>
        <w:numPr>
          <w:ilvl w:val="0"/>
          <w:numId w:val="18"/>
        </w:numPr>
        <w:spacing w:before="260" w:after="260"/>
        <w:jc w:val="center"/>
        <w:outlineLvl w:val="2"/>
        <w:rPr>
          <w:rFonts w:hint="eastAsia" w:ascii="等线" w:hAnsi="等线" w:eastAsia="宋体" w:cs="Times New Roman"/>
          <w:b/>
          <w:bCs/>
          <w:sz w:val="32"/>
          <w:szCs w:val="32"/>
        </w:rPr>
      </w:pPr>
      <w:r>
        <w:rPr>
          <w:rFonts w:hint="eastAsia" w:ascii="等线" w:hAnsi="等线" w:eastAsia="宋体" w:cs="Times New Roman"/>
          <w:b/>
          <w:bCs/>
          <w:sz w:val="32"/>
          <w:szCs w:val="32"/>
        </w:rPr>
        <w:t>实施方案</w:t>
      </w:r>
    </w:p>
    <w:p>
      <w:pPr>
        <w:keepNext/>
        <w:keepLines/>
        <w:numPr>
          <w:ilvl w:val="0"/>
          <w:numId w:val="0"/>
        </w:numPr>
        <w:spacing w:before="260" w:after="260"/>
        <w:jc w:val="both"/>
        <w:outlineLvl w:val="2"/>
        <w:rPr>
          <w:rFonts w:hint="eastAsia" w:ascii="等线" w:hAnsi="等线" w:eastAsia="宋体" w:cs="Times New Roman"/>
          <w:b/>
          <w:bCs/>
          <w:sz w:val="32"/>
          <w:szCs w:val="32"/>
        </w:rPr>
      </w:pPr>
    </w:p>
    <w:p>
      <w:pPr>
        <w:keepNext/>
        <w:keepLines/>
        <w:numPr>
          <w:ilvl w:val="0"/>
          <w:numId w:val="0"/>
        </w:numPr>
        <w:spacing w:before="260" w:after="260"/>
        <w:jc w:val="both"/>
        <w:outlineLvl w:val="2"/>
        <w:rPr>
          <w:rFonts w:hint="eastAsia" w:ascii="等线" w:hAnsi="等线" w:eastAsia="宋体" w:cs="Times New Roman"/>
          <w:b/>
          <w:bCs/>
          <w:sz w:val="32"/>
          <w:szCs w:val="32"/>
        </w:rPr>
      </w:pPr>
    </w:p>
    <w:p>
      <w:pPr>
        <w:keepNext/>
        <w:keepLines/>
        <w:spacing w:before="260" w:after="260"/>
        <w:jc w:val="center"/>
        <w:outlineLvl w:val="2"/>
        <w:rPr>
          <w:rFonts w:ascii="等线" w:hAnsi="等线" w:eastAsia="宋体" w:cs="Times New Roman"/>
          <w:b/>
          <w:bCs/>
          <w:sz w:val="32"/>
          <w:szCs w:val="32"/>
        </w:rPr>
      </w:pPr>
      <w:r>
        <w:rPr>
          <w:rFonts w:hint="eastAsia" w:ascii="等线" w:hAnsi="等线" w:eastAsia="宋体" w:cs="Times New Roman"/>
          <w:b/>
          <w:bCs/>
          <w:sz w:val="32"/>
          <w:szCs w:val="32"/>
        </w:rPr>
        <w:t>三、技术</w:t>
      </w:r>
      <w:r>
        <w:rPr>
          <w:rFonts w:ascii="等线" w:hAnsi="等线" w:eastAsia="宋体" w:cs="Times New Roman"/>
          <w:b/>
          <w:bCs/>
          <w:sz w:val="32"/>
          <w:szCs w:val="32"/>
        </w:rPr>
        <w:t>规格证明文件</w:t>
      </w:r>
    </w:p>
    <w:p>
      <w:pPr>
        <w:rPr>
          <w:rFonts w:hint="eastAsia" w:ascii="宋体" w:hAnsi="宋体" w:eastAsia="宋体" w:cs="宋体"/>
          <w:sz w:val="24"/>
          <w:szCs w:val="24"/>
        </w:rPr>
      </w:pPr>
      <w:r>
        <w:rPr>
          <w:rFonts w:hint="eastAsia" w:ascii="宋体" w:hAnsi="宋体" w:eastAsia="宋体" w:cs="宋体"/>
          <w:b/>
          <w:bCs/>
          <w:color w:val="FF0000"/>
          <w:sz w:val="24"/>
          <w:szCs w:val="24"/>
        </w:rPr>
        <w:t>（特别提示：投标人须按本招标文件“第二章、 三、项目内容及技术要求”中的要求提供相关的证明文件。）</w:t>
      </w:r>
    </w:p>
    <w:p>
      <w:pPr>
        <w:outlineLvl w:val="3"/>
        <w:rPr>
          <w:b/>
          <w:bCs/>
          <w:sz w:val="24"/>
        </w:rPr>
      </w:pPr>
      <w:r>
        <w:rPr>
          <w:rFonts w:hint="eastAsia"/>
          <w:b/>
          <w:bCs/>
          <w:sz w:val="24"/>
        </w:rPr>
        <w:t>（一）技术规格证明文件清单</w:t>
      </w:r>
    </w:p>
    <w:tbl>
      <w:tblPr>
        <w:tblStyle w:val="42"/>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10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tcPr>
          <w:p>
            <w:pPr>
              <w:keepNext w:val="0"/>
              <w:keepLines w:val="0"/>
              <w:suppressLineNumbers w:val="0"/>
              <w:spacing w:before="0" w:beforeAutospacing="0" w:after="0" w:afterAutospacing="0"/>
              <w:ind w:left="0" w:right="0"/>
              <w:jc w:val="center"/>
              <w:rPr>
                <w:rFonts w:hint="default"/>
                <w:sz w:val="24"/>
              </w:rPr>
            </w:pPr>
            <w:r>
              <w:rPr>
                <w:rFonts w:hint="eastAsia"/>
                <w:sz w:val="24"/>
              </w:rPr>
              <w:t>序号</w:t>
            </w:r>
          </w:p>
        </w:tc>
        <w:tc>
          <w:tcPr>
            <w:tcW w:w="5103" w:type="dxa"/>
          </w:tcPr>
          <w:p>
            <w:pPr>
              <w:keepNext w:val="0"/>
              <w:keepLines w:val="0"/>
              <w:suppressLineNumbers w:val="0"/>
              <w:spacing w:before="0" w:beforeAutospacing="0" w:after="0" w:afterAutospacing="0"/>
              <w:ind w:left="0" w:right="0"/>
              <w:jc w:val="center"/>
              <w:rPr>
                <w:rFonts w:hint="default"/>
                <w:sz w:val="24"/>
              </w:rPr>
            </w:pPr>
            <w:r>
              <w:rPr>
                <w:rFonts w:hint="eastAsia"/>
                <w:sz w:val="24"/>
              </w:rPr>
              <w:t>技术规格证明</w:t>
            </w:r>
            <w:r>
              <w:rPr>
                <w:rFonts w:hint="default"/>
                <w:sz w:val="24"/>
              </w:rPr>
              <w:t>文件名称</w:t>
            </w:r>
          </w:p>
        </w:tc>
        <w:tc>
          <w:tcPr>
            <w:tcW w:w="2126" w:type="dxa"/>
          </w:tcPr>
          <w:p>
            <w:pPr>
              <w:keepNext w:val="0"/>
              <w:keepLines w:val="0"/>
              <w:suppressLineNumbers w:val="0"/>
              <w:spacing w:before="0" w:beforeAutospacing="0" w:after="0" w:afterAutospacing="0"/>
              <w:ind w:left="0" w:right="0"/>
              <w:jc w:val="center"/>
              <w:rPr>
                <w:rFonts w:hint="default"/>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keepNext w:val="0"/>
              <w:keepLines w:val="0"/>
              <w:suppressLineNumbers w:val="0"/>
              <w:spacing w:before="0" w:beforeAutospacing="0" w:after="0" w:afterAutospacing="0"/>
              <w:ind w:left="0" w:right="0"/>
              <w:jc w:val="center"/>
              <w:rPr>
                <w:rFonts w:hint="default"/>
                <w:sz w:val="24"/>
              </w:rPr>
            </w:pPr>
            <w:r>
              <w:rPr>
                <w:rFonts w:hint="eastAsia"/>
                <w:sz w:val="24"/>
              </w:rPr>
              <w:t>1</w:t>
            </w:r>
          </w:p>
        </w:tc>
        <w:tc>
          <w:tcPr>
            <w:tcW w:w="5103" w:type="dxa"/>
          </w:tcPr>
          <w:p>
            <w:pPr>
              <w:keepNext w:val="0"/>
              <w:keepLines w:val="0"/>
              <w:suppressLineNumbers w:val="0"/>
              <w:spacing w:before="0" w:beforeAutospacing="0" w:after="0" w:afterAutospacing="0"/>
              <w:ind w:left="0" w:right="0"/>
              <w:jc w:val="center"/>
              <w:rPr>
                <w:rFonts w:hint="default"/>
                <w:sz w:val="24"/>
              </w:rPr>
            </w:pPr>
          </w:p>
        </w:tc>
        <w:tc>
          <w:tcPr>
            <w:tcW w:w="2126" w:type="dxa"/>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keepNext w:val="0"/>
              <w:keepLines w:val="0"/>
              <w:suppressLineNumbers w:val="0"/>
              <w:spacing w:before="0" w:beforeAutospacing="0" w:after="0" w:afterAutospacing="0"/>
              <w:ind w:left="0" w:right="0"/>
              <w:jc w:val="center"/>
              <w:rPr>
                <w:rFonts w:hint="default"/>
                <w:sz w:val="24"/>
              </w:rPr>
            </w:pPr>
            <w:r>
              <w:rPr>
                <w:rFonts w:hint="eastAsia"/>
                <w:sz w:val="24"/>
              </w:rPr>
              <w:t>2</w:t>
            </w:r>
          </w:p>
        </w:tc>
        <w:tc>
          <w:tcPr>
            <w:tcW w:w="5103" w:type="dxa"/>
          </w:tcPr>
          <w:p>
            <w:pPr>
              <w:keepNext w:val="0"/>
              <w:keepLines w:val="0"/>
              <w:suppressLineNumbers w:val="0"/>
              <w:spacing w:before="0" w:beforeAutospacing="0" w:after="0" w:afterAutospacing="0"/>
              <w:ind w:left="0" w:right="0"/>
              <w:jc w:val="center"/>
              <w:rPr>
                <w:rFonts w:hint="default"/>
                <w:sz w:val="24"/>
              </w:rPr>
            </w:pPr>
          </w:p>
        </w:tc>
        <w:tc>
          <w:tcPr>
            <w:tcW w:w="2126" w:type="dxa"/>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keepNext w:val="0"/>
              <w:keepLines w:val="0"/>
              <w:suppressLineNumbers w:val="0"/>
              <w:spacing w:before="0" w:beforeAutospacing="0" w:after="0" w:afterAutospacing="0"/>
              <w:ind w:left="0" w:right="0"/>
              <w:jc w:val="center"/>
              <w:rPr>
                <w:rFonts w:hint="default"/>
                <w:sz w:val="24"/>
              </w:rPr>
            </w:pPr>
            <w:r>
              <w:rPr>
                <w:rFonts w:hint="eastAsia"/>
                <w:sz w:val="24"/>
              </w:rPr>
              <w:t>3</w:t>
            </w:r>
          </w:p>
        </w:tc>
        <w:tc>
          <w:tcPr>
            <w:tcW w:w="5103" w:type="dxa"/>
          </w:tcPr>
          <w:p>
            <w:pPr>
              <w:keepNext w:val="0"/>
              <w:keepLines w:val="0"/>
              <w:suppressLineNumbers w:val="0"/>
              <w:spacing w:before="0" w:beforeAutospacing="0" w:after="0" w:afterAutospacing="0"/>
              <w:ind w:left="0" w:right="0"/>
              <w:jc w:val="center"/>
              <w:rPr>
                <w:rFonts w:hint="default"/>
                <w:sz w:val="24"/>
              </w:rPr>
            </w:pPr>
          </w:p>
        </w:tc>
        <w:tc>
          <w:tcPr>
            <w:tcW w:w="2126" w:type="dxa"/>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keepNext w:val="0"/>
              <w:keepLines w:val="0"/>
              <w:suppressLineNumbers w:val="0"/>
              <w:spacing w:before="0" w:beforeAutospacing="0" w:after="0" w:afterAutospacing="0"/>
              <w:ind w:left="0" w:right="0"/>
              <w:jc w:val="center"/>
              <w:rPr>
                <w:rFonts w:hint="default"/>
                <w:sz w:val="24"/>
              </w:rPr>
            </w:pPr>
          </w:p>
        </w:tc>
        <w:tc>
          <w:tcPr>
            <w:tcW w:w="5103" w:type="dxa"/>
          </w:tcPr>
          <w:p>
            <w:pPr>
              <w:keepNext w:val="0"/>
              <w:keepLines w:val="0"/>
              <w:suppressLineNumbers w:val="0"/>
              <w:spacing w:before="0" w:beforeAutospacing="0" w:after="0" w:afterAutospacing="0"/>
              <w:ind w:left="0" w:right="0"/>
              <w:jc w:val="center"/>
              <w:rPr>
                <w:rFonts w:hint="default"/>
                <w:sz w:val="24"/>
              </w:rPr>
            </w:pPr>
          </w:p>
        </w:tc>
        <w:tc>
          <w:tcPr>
            <w:tcW w:w="2126" w:type="dxa"/>
          </w:tcPr>
          <w:p>
            <w:pPr>
              <w:keepNext w:val="0"/>
              <w:keepLines w:val="0"/>
              <w:suppressLineNumbers w:val="0"/>
              <w:spacing w:before="0" w:beforeAutospacing="0" w:after="0" w:afterAutospacing="0"/>
              <w:ind w:left="0" w:right="0"/>
              <w:jc w:val="center"/>
              <w:rPr>
                <w:rFonts w:hint="default"/>
                <w:sz w:val="24"/>
              </w:rPr>
            </w:pPr>
          </w:p>
        </w:tc>
      </w:tr>
    </w:tbl>
    <w:p>
      <w:pPr>
        <w:rPr>
          <w:sz w:val="24"/>
        </w:rPr>
      </w:pPr>
    </w:p>
    <w:p>
      <w:pPr>
        <w:outlineLvl w:val="3"/>
        <w:rPr>
          <w:b/>
          <w:bCs/>
          <w:sz w:val="24"/>
        </w:rPr>
      </w:pPr>
      <w:r>
        <w:rPr>
          <w:rFonts w:hint="eastAsia"/>
          <w:b/>
          <w:bCs/>
          <w:sz w:val="24"/>
        </w:rPr>
        <w:t>（二）技术规格证明文件</w:t>
      </w:r>
    </w:p>
    <w:p>
      <w:pPr>
        <w:outlineLvl w:val="3"/>
        <w:rPr>
          <w:b/>
          <w:bCs/>
          <w:sz w:val="24"/>
        </w:rPr>
      </w:pPr>
    </w:p>
    <w:p>
      <w:pPr>
        <w:outlineLvl w:val="3"/>
        <w:rPr>
          <w:b/>
          <w:bCs/>
          <w:sz w:val="24"/>
        </w:rPr>
      </w:pPr>
    </w:p>
    <w:p>
      <w:pPr>
        <w:pStyle w:val="3"/>
        <w:jc w:val="center"/>
        <w:rPr>
          <w:rFonts w:ascii="黑体" w:eastAsia="黑体"/>
          <w:b w:val="0"/>
          <w:sz w:val="32"/>
          <w:szCs w:val="32"/>
        </w:rPr>
      </w:pPr>
      <w:r>
        <w:rPr>
          <w:rFonts w:hint="eastAsia" w:ascii="等线" w:hAnsi="等线"/>
          <w:sz w:val="32"/>
          <w:szCs w:val="32"/>
        </w:rPr>
        <w:t>四、技术规格偏离情况</w:t>
      </w:r>
    </w:p>
    <w:p>
      <w:pPr>
        <w:rPr>
          <w:rFonts w:ascii="Times New Roman" w:hAnsi="Times New Roman" w:eastAsia="宋体" w:cs="Times New Roman"/>
          <w:sz w:val="24"/>
          <w:szCs w:val="24"/>
        </w:rPr>
      </w:pPr>
    </w:p>
    <w:p>
      <w:pPr>
        <w:rPr>
          <w:rFonts w:ascii="Times New Roman" w:hAnsi="Times New Roman" w:eastAsia="宋体" w:cs="Times New Roman"/>
          <w:sz w:val="24"/>
          <w:szCs w:val="24"/>
          <w:u w:val="single"/>
        </w:rPr>
      </w:pPr>
      <w:r>
        <w:rPr>
          <w:rFonts w:hint="eastAsia" w:ascii="Times New Roman" w:hAnsi="Times New Roman" w:eastAsia="宋体" w:cs="Times New Roman"/>
          <w:sz w:val="24"/>
          <w:szCs w:val="24"/>
        </w:rPr>
        <w:t>投标人名称</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 xml:space="preserve"> 项目编号/包号</w:t>
      </w:r>
      <w:r>
        <w:rPr>
          <w:rFonts w:hint="eastAsia" w:ascii="Times New Roman" w:hAnsi="Times New Roman" w:eastAsia="宋体" w:cs="Times New Roman"/>
          <w:sz w:val="24"/>
          <w:szCs w:val="24"/>
          <w:u w:val="single"/>
        </w:rPr>
        <w:t xml:space="preserve">                   </w:t>
      </w:r>
    </w:p>
    <w:p>
      <w:pPr>
        <w:rPr>
          <w:rFonts w:ascii="Times New Roman" w:hAnsi="Times New Roman" w:eastAsia="宋体" w:cs="Times New Roman"/>
          <w:sz w:val="24"/>
          <w:szCs w:val="24"/>
        </w:rPr>
      </w:pPr>
    </w:p>
    <w:tbl>
      <w:tblPr>
        <w:tblStyle w:val="43"/>
        <w:tblW w:w="9735"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0"/>
        <w:gridCol w:w="1125"/>
        <w:gridCol w:w="2940"/>
        <w:gridCol w:w="2640"/>
        <w:gridCol w:w="127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1"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b/>
                <w:bCs/>
                <w:kern w:val="0"/>
                <w:szCs w:val="21"/>
                <w:lang w:val="en-US"/>
              </w:rPr>
            </w:pPr>
            <w:r>
              <w:rPr>
                <w:rFonts w:hint="default" w:ascii="Times New Roman" w:hAnsi="Times New Roman" w:eastAsia="宋体" w:cs="Times New Roman"/>
                <w:kern w:val="0"/>
                <w:sz w:val="21"/>
                <w:szCs w:val="21"/>
              </w:rPr>
              <w:t>序号</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b/>
                <w:bCs/>
                <w:kern w:val="0"/>
                <w:szCs w:val="21"/>
                <w:lang w:val="en-US"/>
              </w:rPr>
            </w:pPr>
            <w:r>
              <w:rPr>
                <w:rFonts w:hint="default" w:ascii="Times New Roman" w:hAnsi="Times New Roman" w:eastAsia="宋体" w:cs="Times New Roman"/>
                <w:kern w:val="0"/>
                <w:sz w:val="21"/>
                <w:szCs w:val="21"/>
              </w:rPr>
              <w:t>货物名称</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b/>
                <w:bCs/>
                <w:kern w:val="0"/>
                <w:szCs w:val="21"/>
                <w:lang w:val="en-US"/>
              </w:rPr>
            </w:pPr>
            <w:r>
              <w:rPr>
                <w:rFonts w:hint="default" w:ascii="Times New Roman" w:hAnsi="Times New Roman" w:eastAsia="宋体" w:cs="Times New Roman"/>
                <w:kern w:val="0"/>
                <w:sz w:val="21"/>
                <w:szCs w:val="21"/>
              </w:rPr>
              <w:t>招标技术要求</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kern w:val="0"/>
                <w:sz w:val="21"/>
                <w:szCs w:val="21"/>
                <w:lang w:val="en-US" w:eastAsia="zh-CN" w:bidi="ar"/>
              </w:rPr>
            </w:pPr>
            <w:r>
              <w:rPr>
                <w:rFonts w:hint="eastAsia" w:ascii="Times New Roman" w:hAnsi="Times New Roman" w:eastAsia="宋体" w:cs="Times New Roman"/>
                <w:kern w:val="0"/>
                <w:sz w:val="21"/>
                <w:szCs w:val="21"/>
              </w:rPr>
              <w:t>投标技术响应</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kern w:val="0"/>
                <w:sz w:val="21"/>
                <w:szCs w:val="21"/>
                <w:lang w:val="en-US" w:eastAsia="zh-CN" w:bidi="ar"/>
              </w:rPr>
            </w:pPr>
            <w:r>
              <w:rPr>
                <w:rFonts w:hint="eastAsia" w:ascii="Times New Roman" w:hAnsi="Times New Roman" w:eastAsia="宋体" w:cs="Times New Roman"/>
                <w:kern w:val="0"/>
                <w:sz w:val="21"/>
                <w:szCs w:val="21"/>
              </w:rPr>
              <w:t>偏离情况</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kern w:val="0"/>
                <w:sz w:val="21"/>
                <w:szCs w:val="21"/>
                <w:lang w:val="en-US" w:eastAsia="zh-CN" w:bidi="ar"/>
              </w:rPr>
            </w:pPr>
            <w:r>
              <w:rPr>
                <w:rFonts w:hint="eastAsia" w:ascii="Times New Roman" w:hAnsi="Times New Roman" w:eastAsia="宋体" w:cs="Times New Roman"/>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1</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0"/>
                <w:szCs w:val="21"/>
                <w:lang w:val="en-US"/>
              </w:rPr>
            </w:pPr>
            <w:r>
              <w:rPr>
                <w:rFonts w:hint="eastAsia" w:ascii="宋体" w:hAnsi="宋体" w:eastAsia="宋体" w:cs="宋体"/>
                <w:kern w:val="2"/>
                <w:sz w:val="21"/>
                <w:szCs w:val="21"/>
                <w:lang w:val="en-US" w:eastAsia="zh-CN" w:bidi="ar"/>
              </w:rPr>
              <w:t>自助照相设备</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1.1</w:t>
            </w:r>
            <w:r>
              <w:rPr>
                <w:rFonts w:hint="eastAsia" w:ascii="宋体" w:hAnsi="宋体" w:eastAsia="宋体" w:cs="Times New Roman"/>
                <w:color w:val="000000"/>
                <w:kern w:val="0"/>
                <w:sz w:val="21"/>
                <w:szCs w:val="21"/>
                <w:lang w:val="en-US" w:eastAsia="zh-CN" w:bidi="ar"/>
              </w:rPr>
              <w:t>要求投标人提供1台全新的自助照相设备。</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Cs w:val="21"/>
                <w:lang w:val="en-US"/>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1.2</w:t>
            </w:r>
            <w:r>
              <w:rPr>
                <w:rFonts w:hint="eastAsia" w:ascii="宋体" w:hAnsi="宋体" w:eastAsia="宋体" w:cs="Times New Roman"/>
                <w:color w:val="000000"/>
                <w:kern w:val="0"/>
                <w:sz w:val="21"/>
                <w:szCs w:val="21"/>
                <w:lang w:val="en-US" w:eastAsia="zh-CN" w:bidi="ar"/>
              </w:rPr>
              <w:t>灯光：</w:t>
            </w:r>
            <w:r>
              <w:rPr>
                <w:rFonts w:hint="eastAsia" w:ascii="宋体" w:hAnsi="宋体" w:eastAsia="宋体" w:cs="Times New Roman"/>
                <w:kern w:val="0"/>
                <w:sz w:val="21"/>
                <w:szCs w:val="21"/>
                <w:lang w:val="en-US" w:eastAsia="zh-CN" w:bidi="ar"/>
              </w:rPr>
              <w:t>使用高显色性LED灯光。</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1.3操作方式：</w:t>
            </w:r>
            <w:r>
              <w:rPr>
                <w:rFonts w:hint="eastAsia" w:ascii="宋体" w:hAnsi="宋体" w:eastAsia="宋体" w:cs="Times New Roman"/>
                <w:color w:val="000000"/>
                <w:kern w:val="0"/>
                <w:sz w:val="21"/>
                <w:szCs w:val="21"/>
                <w:lang w:val="en-US" w:eastAsia="zh-CN" w:bidi="ar"/>
              </w:rPr>
              <w:t>全程触摸屏，语言及LED视线引导顾客自行操作，满意后才投币。高峰期可切换到本机处理，并可支持多人同时连续拍摄。</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4"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Cs w:val="21"/>
                <w:lang w:val="en-US"/>
              </w:rPr>
            </w:pPr>
            <w:r>
              <w:rPr>
                <w:rFonts w:hint="eastAsia" w:ascii="宋体" w:hAnsi="宋体" w:eastAsia="宋体" w:cs="Times New Roman"/>
                <w:kern w:val="0"/>
                <w:sz w:val="21"/>
                <w:szCs w:val="21"/>
                <w:lang w:val="en-US" w:eastAsia="zh-CN" w:bidi="ar"/>
              </w:rPr>
              <w:t>1.4</w:t>
            </w:r>
            <w:r>
              <w:rPr>
                <w:rFonts w:hint="eastAsia" w:ascii="宋体" w:hAnsi="宋体" w:eastAsia="宋体" w:cs="Times New Roman"/>
                <w:color w:val="000000"/>
                <w:kern w:val="0"/>
                <w:sz w:val="21"/>
                <w:szCs w:val="21"/>
                <w:lang w:val="en-US" w:eastAsia="zh-CN" w:bidi="ar"/>
              </w:rPr>
              <w:t>自由设置≥2种不同国家的操作语言</w:t>
            </w:r>
            <w:r>
              <w:rPr>
                <w:rFonts w:hint="eastAsia" w:ascii="宋体" w:hAnsi="宋体" w:eastAsia="宋体" w:cs="Times New Roman"/>
                <w:kern w:val="0"/>
                <w:sz w:val="21"/>
                <w:szCs w:val="21"/>
                <w:lang w:val="en-US" w:eastAsia="zh-CN" w:bidi="ar"/>
              </w:rPr>
              <w:t>，必须包含中文。</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1"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0"/>
                <w:szCs w:val="21"/>
                <w:lang w:val="en-US"/>
              </w:rPr>
            </w:pPr>
            <w:r>
              <w:rPr>
                <w:rFonts w:hint="eastAsia" w:ascii="宋体" w:hAnsi="宋体" w:eastAsia="宋体" w:cs="宋体"/>
                <w:kern w:val="0"/>
                <w:sz w:val="21"/>
                <w:szCs w:val="21"/>
                <w:lang w:val="en-US" w:eastAsia="zh-CN" w:bidi="ar"/>
              </w:rPr>
              <w:t>▲</w:t>
            </w:r>
            <w:r>
              <w:rPr>
                <w:rFonts w:hint="eastAsia" w:ascii="宋体" w:hAnsi="宋体" w:eastAsia="宋体" w:cs="Times New Roman"/>
                <w:kern w:val="0"/>
                <w:sz w:val="21"/>
                <w:szCs w:val="21"/>
                <w:lang w:val="en-US" w:eastAsia="zh-CN" w:bidi="ar"/>
              </w:rPr>
              <w:t>1.5</w:t>
            </w:r>
            <w:r>
              <w:rPr>
                <w:rFonts w:hint="eastAsia" w:ascii="宋体" w:hAnsi="宋体" w:eastAsia="宋体" w:cs="Times New Roman"/>
                <w:color w:val="000000"/>
                <w:kern w:val="0"/>
                <w:sz w:val="21"/>
                <w:szCs w:val="21"/>
                <w:lang w:val="en-US" w:eastAsia="zh-CN" w:bidi="ar"/>
              </w:rPr>
              <w:t>照相背景：红白蓝灰电动循环式，实际使用中可固定到某种颜色背景</w:t>
            </w:r>
            <w:r>
              <w:rPr>
                <w:rFonts w:hint="eastAsia" w:ascii="宋体" w:hAnsi="宋体" w:eastAsia="宋体" w:cs="Times New Roman"/>
                <w:kern w:val="0"/>
                <w:sz w:val="21"/>
                <w:szCs w:val="21"/>
                <w:lang w:val="en-US" w:eastAsia="zh-CN" w:bidi="ar"/>
              </w:rPr>
              <w:t>。</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▲1.6配备</w:t>
            </w:r>
            <w:r>
              <w:rPr>
                <w:rFonts w:hint="eastAsia" w:ascii="宋体" w:hAnsi="宋体" w:eastAsia="宋体" w:cs="宋体"/>
                <w:color w:val="000000"/>
                <w:kern w:val="0"/>
                <w:sz w:val="21"/>
                <w:szCs w:val="21"/>
                <w:lang w:val="en-US" w:eastAsia="zh-CN" w:bidi="ar"/>
              </w:rPr>
              <w:t>单镜头反光照相设备，带电动变焦功能</w:t>
            </w:r>
            <w:r>
              <w:rPr>
                <w:rFonts w:hint="eastAsia" w:ascii="宋体" w:hAnsi="宋体" w:eastAsia="宋体" w:cs="宋体"/>
                <w:kern w:val="0"/>
                <w:sz w:val="21"/>
                <w:szCs w:val="21"/>
                <w:lang w:val="en-US" w:eastAsia="zh-CN" w:bidi="ar"/>
              </w:rPr>
              <w:t>。</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1.7</w:t>
            </w:r>
            <w:r>
              <w:rPr>
                <w:rFonts w:hint="eastAsia" w:ascii="宋体" w:hAnsi="宋体" w:eastAsia="宋体" w:cs="宋体"/>
                <w:color w:val="000000"/>
                <w:kern w:val="0"/>
                <w:sz w:val="21"/>
                <w:szCs w:val="21"/>
                <w:lang w:val="en-US" w:eastAsia="zh-CN" w:bidi="ar"/>
              </w:rPr>
              <w:t>使用工控级别触摸一体数据处理设备，≥4G内存，≥64G SSD硬盘，可安装软件，可提供≥4个串口。</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1.8配备</w:t>
            </w:r>
            <w:r>
              <w:rPr>
                <w:rFonts w:hint="eastAsia" w:ascii="宋体" w:hAnsi="宋体" w:eastAsia="宋体" w:cs="宋体"/>
                <w:color w:val="000000"/>
                <w:kern w:val="2"/>
                <w:sz w:val="21"/>
                <w:szCs w:val="21"/>
                <w:lang w:val="en-US" w:eastAsia="zh-CN" w:bidi="ar"/>
              </w:rPr>
              <w:t>电动座椅，可电动自由升降，最大承重≥500KG，大人小孩均可使用。</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▲1.9</w:t>
            </w:r>
            <w:r>
              <w:rPr>
                <w:rFonts w:hint="eastAsia" w:ascii="宋体" w:hAnsi="宋体" w:eastAsia="宋体" w:cs="宋体"/>
                <w:color w:val="000000"/>
                <w:kern w:val="2"/>
                <w:sz w:val="21"/>
                <w:szCs w:val="21"/>
                <w:lang w:val="en-US" w:eastAsia="zh-CN" w:bidi="ar"/>
              </w:rPr>
              <w:t>输出：配备热升华打印机，出片时间≤15秒。</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4"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1.10</w:t>
            </w:r>
            <w:r>
              <w:rPr>
                <w:rFonts w:hint="eastAsia" w:ascii="宋体" w:hAnsi="宋体" w:eastAsia="宋体" w:cs="宋体"/>
                <w:color w:val="000000"/>
                <w:kern w:val="2"/>
                <w:sz w:val="21"/>
                <w:szCs w:val="21"/>
                <w:lang w:val="en-US" w:eastAsia="zh-CN" w:bidi="ar"/>
              </w:rPr>
              <w:t>无线网络：配4口全网通 4G路由器。</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1.11可打印</w:t>
            </w:r>
            <w:r>
              <w:rPr>
                <w:rFonts w:hint="eastAsia" w:ascii="宋体" w:hAnsi="宋体" w:eastAsia="宋体" w:cs="宋体"/>
                <w:color w:val="000000"/>
                <w:kern w:val="2"/>
                <w:sz w:val="21"/>
                <w:szCs w:val="21"/>
                <w:lang w:val="en-US" w:eastAsia="zh-CN" w:bidi="ar"/>
              </w:rPr>
              <w:t>A4纸质回执。</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4"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▲1.12</w:t>
            </w:r>
            <w:r>
              <w:rPr>
                <w:rFonts w:hint="eastAsia" w:ascii="宋体" w:hAnsi="宋体" w:eastAsia="宋体" w:cs="宋体"/>
                <w:color w:val="000000"/>
                <w:kern w:val="2"/>
                <w:sz w:val="21"/>
                <w:szCs w:val="21"/>
                <w:lang w:val="en-US" w:eastAsia="zh-CN" w:bidi="ar"/>
              </w:rPr>
              <w:t>投币方式：至少可支持微信、支付宝、现金。</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1.13</w:t>
            </w:r>
            <w:r>
              <w:rPr>
                <w:rFonts w:hint="eastAsia" w:ascii="宋体" w:hAnsi="宋体" w:eastAsia="宋体" w:cs="宋体"/>
                <w:color w:val="000000"/>
                <w:kern w:val="2"/>
                <w:sz w:val="21"/>
                <w:szCs w:val="21"/>
                <w:lang w:val="en-US" w:eastAsia="zh-CN" w:bidi="ar"/>
              </w:rPr>
              <w:t>纸币器可识别接受≤7成新的人民币。</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1.14</w:t>
            </w:r>
            <w:r>
              <w:rPr>
                <w:rFonts w:hint="eastAsia" w:ascii="宋体" w:hAnsi="宋体" w:eastAsia="宋体" w:cs="宋体"/>
                <w:color w:val="000000"/>
                <w:kern w:val="2"/>
                <w:sz w:val="21"/>
                <w:szCs w:val="21"/>
                <w:lang w:val="en-US" w:eastAsia="zh-CN" w:bidi="ar"/>
              </w:rPr>
              <w:t>可设置自动开关机时间，工作时功耗≤150W。</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Calibri" w:hAnsi="Calibri" w:cs="Calibri"/>
                <w:sz w:val="20"/>
                <w:szCs w:val="20"/>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▲1.15所拍摄的相片全部可通过公安部专用的制证用检测标准软件的检测。</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lang w:val="en-US" w:eastAsia="zh-CN" w:bidi="ar"/>
              </w:rPr>
            </w:pPr>
          </w:p>
        </w:tc>
      </w:tr>
    </w:tbl>
    <w:p>
      <w:pPr>
        <w:ind w:firstLine="424" w:firstLineChars="202"/>
        <w:jc w:val="left"/>
        <w:rPr>
          <w:rFonts w:ascii="Times New Roman" w:hAnsi="Times New Roman" w:eastAsia="宋体" w:cs="Times New Roman"/>
          <w:szCs w:val="21"/>
        </w:rPr>
      </w:pPr>
    </w:p>
    <w:p>
      <w:pPr>
        <w:rPr>
          <w:rFonts w:hint="eastAsia" w:ascii="Times New Roman" w:hAnsi="Times New Roman" w:eastAsia="宋体" w:cs="Times New Roman"/>
          <w:sz w:val="24"/>
          <w:szCs w:val="24"/>
        </w:rPr>
      </w:pPr>
    </w:p>
    <w:p>
      <w:pPr>
        <w:rPr>
          <w:rFonts w:ascii="Times New Roman" w:hAnsi="Times New Roman" w:eastAsia="宋体" w:cs="Times New Roman"/>
          <w:sz w:val="24"/>
          <w:szCs w:val="24"/>
        </w:rPr>
      </w:pPr>
      <w:r>
        <w:rPr>
          <w:rFonts w:hint="eastAsia" w:ascii="Times New Roman" w:hAnsi="Times New Roman" w:eastAsia="宋体" w:cs="Times New Roman"/>
          <w:sz w:val="24"/>
          <w:szCs w:val="24"/>
        </w:rPr>
        <w:t>备注：</w:t>
      </w:r>
    </w:p>
    <w:p>
      <w:pPr>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1、“招标技术要求”一栏应</w:t>
      </w:r>
      <w:r>
        <w:rPr>
          <w:rFonts w:hint="eastAsia" w:ascii="Times New Roman" w:hAnsi="Times New Roman" w:eastAsia="宋体" w:cs="Times New Roman"/>
          <w:b/>
          <w:color w:val="FF0000"/>
          <w:sz w:val="24"/>
          <w:szCs w:val="24"/>
        </w:rPr>
        <w:t>填写招标文件第二章</w:t>
      </w:r>
      <w:r>
        <w:rPr>
          <w:rFonts w:hint="eastAsia" w:ascii="Times New Roman" w:hAnsi="Times New Roman" w:eastAsia="宋体" w:cs="Times New Roman"/>
          <w:color w:val="FF0000"/>
          <w:sz w:val="24"/>
          <w:szCs w:val="24"/>
        </w:rPr>
        <w:t>“三、项目内容及技术要求</w:t>
      </w:r>
      <w:r>
        <w:rPr>
          <w:rFonts w:hint="eastAsia" w:ascii="Times New Roman" w:hAnsi="Times New Roman" w:eastAsia="宋体" w:cs="Times New Roman"/>
          <w:color w:val="FF0000"/>
          <w:sz w:val="24"/>
          <w:szCs w:val="24"/>
          <w:lang w:val="en-US" w:eastAsia="zh-CN"/>
        </w:rPr>
        <w:t xml:space="preserve"> （二）自助照相设备技术要求</w:t>
      </w:r>
      <w:r>
        <w:rPr>
          <w:rFonts w:hint="eastAsia" w:ascii="Times New Roman" w:hAnsi="Times New Roman" w:eastAsia="宋体" w:cs="Times New Roman"/>
          <w:color w:val="FF0000"/>
          <w:sz w:val="24"/>
          <w:szCs w:val="24"/>
        </w:rPr>
        <w:t>”的内容；</w:t>
      </w:r>
    </w:p>
    <w:p>
      <w:pPr>
        <w:rPr>
          <w:rFonts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2、“投标技术响应”一栏必须详细填写投标产品的具体参数，并应对照招标技术要求一一对应响应；</w:t>
      </w:r>
    </w:p>
    <w:p>
      <w:pPr>
        <w:rPr>
          <w:rFonts w:ascii="Times New Roman" w:hAnsi="Times New Roman" w:eastAsia="宋体" w:cs="Times New Roman"/>
          <w:b/>
          <w:bCs/>
          <w:color w:val="FF0000"/>
          <w:sz w:val="24"/>
          <w:szCs w:val="24"/>
        </w:rPr>
      </w:pPr>
      <w:r>
        <w:rPr>
          <w:rFonts w:hint="eastAsia" w:ascii="Times New Roman" w:hAnsi="Times New Roman" w:eastAsia="宋体" w:cs="Times New Roman"/>
          <w:b/>
          <w:bCs/>
          <w:color w:val="FF0000"/>
          <w:sz w:val="24"/>
          <w:szCs w:val="24"/>
        </w:rPr>
        <w:t>3、“</w:t>
      </w:r>
      <w:r>
        <w:rPr>
          <w:rFonts w:hint="eastAsia" w:ascii="Times New Roman" w:hAnsi="Times New Roman" w:eastAsia="宋体" w:cs="Times New Roman"/>
          <w:b/>
          <w:bCs/>
          <w:color w:val="0000FF"/>
          <w:sz w:val="24"/>
          <w:szCs w:val="24"/>
        </w:rPr>
        <w:t>偏离情况</w:t>
      </w:r>
      <w:r>
        <w:rPr>
          <w:rFonts w:hint="eastAsia" w:ascii="Times New Roman" w:hAnsi="Times New Roman" w:eastAsia="宋体" w:cs="Times New Roman"/>
          <w:b/>
          <w:bCs/>
          <w:color w:val="FF0000"/>
          <w:sz w:val="24"/>
          <w:szCs w:val="24"/>
        </w:rPr>
        <w:t>”一栏应如实填写“</w:t>
      </w:r>
      <w:r>
        <w:rPr>
          <w:rFonts w:hint="eastAsia" w:ascii="Times New Roman" w:hAnsi="Times New Roman" w:eastAsia="宋体" w:cs="Times New Roman"/>
          <w:b/>
          <w:bCs/>
          <w:color w:val="0000FF"/>
          <w:sz w:val="24"/>
          <w:szCs w:val="24"/>
        </w:rPr>
        <w:t>正偏离</w:t>
      </w:r>
      <w:r>
        <w:rPr>
          <w:rFonts w:hint="eastAsia" w:ascii="Times New Roman" w:hAnsi="Times New Roman" w:eastAsia="宋体" w:cs="Times New Roman"/>
          <w:b/>
          <w:bCs/>
          <w:color w:val="FF0000"/>
          <w:sz w:val="24"/>
          <w:szCs w:val="24"/>
        </w:rPr>
        <w:t>”、“</w:t>
      </w:r>
      <w:r>
        <w:rPr>
          <w:rFonts w:hint="eastAsia" w:ascii="Times New Roman" w:hAnsi="Times New Roman" w:eastAsia="宋体" w:cs="Times New Roman"/>
          <w:b/>
          <w:bCs/>
          <w:color w:val="0000FF"/>
          <w:sz w:val="24"/>
          <w:szCs w:val="24"/>
        </w:rPr>
        <w:t>负偏离</w:t>
      </w:r>
      <w:r>
        <w:rPr>
          <w:rFonts w:hint="eastAsia" w:ascii="Times New Roman" w:hAnsi="Times New Roman" w:eastAsia="宋体" w:cs="Times New Roman"/>
          <w:b/>
          <w:bCs/>
          <w:color w:val="FF0000"/>
          <w:sz w:val="24"/>
          <w:szCs w:val="24"/>
        </w:rPr>
        <w:t>”或“</w:t>
      </w:r>
      <w:r>
        <w:rPr>
          <w:rFonts w:hint="eastAsia" w:ascii="Times New Roman" w:hAnsi="Times New Roman" w:eastAsia="宋体" w:cs="Times New Roman"/>
          <w:b/>
          <w:bCs/>
          <w:color w:val="0000FF"/>
          <w:sz w:val="24"/>
          <w:szCs w:val="24"/>
        </w:rPr>
        <w:t>无偏离</w:t>
      </w:r>
      <w:r>
        <w:rPr>
          <w:rFonts w:hint="eastAsia" w:ascii="Times New Roman" w:hAnsi="Times New Roman" w:eastAsia="宋体" w:cs="Times New Roman"/>
          <w:b/>
          <w:bCs/>
          <w:color w:val="FF0000"/>
          <w:sz w:val="24"/>
          <w:szCs w:val="24"/>
        </w:rPr>
        <w:t>”。</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4、投标产品的技术参数应尽可能提供相应的证明资料，以证明投标人响应的真实性。证明资料包括制造商公布的产品说明书、产品彩页和我国政府机构出具的产品检验和核准证件等。证明</w:t>
      </w:r>
      <w:r>
        <w:rPr>
          <w:rFonts w:ascii="Times New Roman" w:hAnsi="Times New Roman" w:eastAsia="宋体" w:cs="Times New Roman"/>
          <w:sz w:val="24"/>
          <w:szCs w:val="24"/>
        </w:rPr>
        <w:t>资料请</w:t>
      </w:r>
      <w:r>
        <w:rPr>
          <w:rFonts w:hint="eastAsia" w:ascii="Times New Roman" w:hAnsi="Times New Roman" w:eastAsia="宋体" w:cs="Times New Roman"/>
          <w:sz w:val="24"/>
          <w:szCs w:val="24"/>
        </w:rPr>
        <w:t>放在</w:t>
      </w:r>
      <w:r>
        <w:rPr>
          <w:rFonts w:ascii="Times New Roman" w:hAnsi="Times New Roman" w:eastAsia="宋体" w:cs="Times New Roman"/>
          <w:sz w:val="24"/>
          <w:szCs w:val="24"/>
        </w:rPr>
        <w:t>“</w:t>
      </w:r>
      <w:r>
        <w:rPr>
          <w:rFonts w:hint="eastAsia" w:ascii="Times New Roman" w:hAnsi="Times New Roman" w:eastAsia="宋体" w:cs="Times New Roman"/>
          <w:sz w:val="24"/>
          <w:szCs w:val="24"/>
        </w:rPr>
        <w:t>技术规格</w:t>
      </w:r>
      <w:r>
        <w:rPr>
          <w:rFonts w:ascii="Times New Roman" w:hAnsi="Times New Roman" w:eastAsia="宋体" w:cs="Times New Roman"/>
          <w:sz w:val="24"/>
          <w:szCs w:val="24"/>
        </w:rPr>
        <w:t>证明文件”</w:t>
      </w:r>
      <w:r>
        <w:rPr>
          <w:rFonts w:hint="eastAsia" w:ascii="Times New Roman" w:hAnsi="Times New Roman" w:eastAsia="宋体" w:cs="Times New Roman"/>
          <w:sz w:val="24"/>
          <w:szCs w:val="24"/>
        </w:rPr>
        <w:t>中</w:t>
      </w:r>
      <w:r>
        <w:rPr>
          <w:rFonts w:ascii="Times New Roman" w:hAnsi="Times New Roman" w:eastAsia="宋体" w:cs="Times New Roman"/>
          <w:sz w:val="24"/>
          <w:szCs w:val="24"/>
        </w:rPr>
        <w:t>，并在</w:t>
      </w:r>
      <w:r>
        <w:rPr>
          <w:rFonts w:hint="eastAsia" w:ascii="Times New Roman" w:hAnsi="Times New Roman" w:eastAsia="宋体" w:cs="Times New Roman"/>
          <w:sz w:val="24"/>
          <w:szCs w:val="24"/>
        </w:rPr>
        <w:t>“说明”一栏中列出技术参数的证明资料在“技术规格证明文件清单”中的</w:t>
      </w:r>
      <w:r>
        <w:rPr>
          <w:rFonts w:ascii="Times New Roman" w:hAnsi="Times New Roman" w:eastAsia="宋体" w:cs="Times New Roman"/>
          <w:sz w:val="24"/>
          <w:szCs w:val="24"/>
        </w:rPr>
        <w:t>序号</w:t>
      </w:r>
      <w:r>
        <w:rPr>
          <w:rFonts w:hint="eastAsia" w:ascii="Times New Roman" w:hAnsi="Times New Roman" w:eastAsia="宋体" w:cs="Times New Roman"/>
          <w:sz w:val="24"/>
          <w:szCs w:val="24"/>
        </w:rPr>
        <w:t>。</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5、证明资料的提供要求：</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1）产品说明书或彩页应为制造商公布或出具的中文产品说明书或彩页；提供外文说明书或彩页的，必须同时提供加盖制造商公章的对应中文翻译说明，评标依据以中文翻译内容为准，外文说明书或彩页仅供参考；</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2）我国政府机构出具的产品检验和核准证件应为证件正面、背面和附件标注的全部具体内容；产品检验和核准证件的尺寸和清晰度应该能够被阅读、识别和判断。未达到以上提供要求的，评标委员会有权认定为不合格响应，其相关分数予以扣减或作废标处理。</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6、评标委员会有权对以谋取中标为目的的技术规格模糊响应（如有意照搬照抄招标文件的技术要求）或虚假响应予以认定，并视情况经</w:t>
      </w:r>
      <w:r>
        <w:rPr>
          <w:rFonts w:hint="eastAsia" w:ascii="Times New Roman" w:hAnsi="Times New Roman" w:eastAsia="宋体" w:cs="Times New Roman"/>
          <w:sz w:val="24"/>
          <w:szCs w:val="24"/>
          <w:lang w:eastAsia="zh-CN"/>
        </w:rPr>
        <w:t>深圳大学总医院招投标管理办公室</w:t>
      </w:r>
      <w:r>
        <w:rPr>
          <w:rFonts w:hint="eastAsia" w:ascii="Times New Roman" w:hAnsi="Times New Roman" w:eastAsia="宋体" w:cs="Times New Roman"/>
          <w:sz w:val="24"/>
          <w:szCs w:val="24"/>
        </w:rPr>
        <w:t>报深圳大学</w:t>
      </w:r>
      <w:r>
        <w:rPr>
          <w:rFonts w:hint="eastAsia" w:ascii="Times New Roman" w:hAnsi="Times New Roman" w:eastAsia="宋体" w:cs="Times New Roman"/>
          <w:sz w:val="24"/>
          <w:szCs w:val="24"/>
          <w:lang w:val="en-US" w:eastAsia="zh-CN"/>
        </w:rPr>
        <w:t>总医院</w:t>
      </w:r>
      <w:r>
        <w:rPr>
          <w:rFonts w:hint="eastAsia" w:ascii="Times New Roman" w:hAnsi="Times New Roman" w:eastAsia="宋体" w:cs="Times New Roman"/>
          <w:sz w:val="24"/>
          <w:szCs w:val="24"/>
        </w:rPr>
        <w:t>采购招标领导部门予以处罚。</w:t>
      </w:r>
    </w:p>
    <w:p>
      <w:pPr>
        <w:keepNext/>
        <w:keepLines/>
        <w:spacing w:before="260" w:after="260"/>
        <w:jc w:val="center"/>
        <w:outlineLvl w:val="2"/>
        <w:rPr>
          <w:rFonts w:hint="eastAsia" w:ascii="等线" w:hAnsi="等线" w:eastAsia="宋体" w:cs="Times New Roman"/>
          <w:b/>
          <w:bCs/>
          <w:sz w:val="32"/>
          <w:szCs w:val="32"/>
        </w:rPr>
      </w:pPr>
      <w:r>
        <w:rPr>
          <w:rFonts w:hint="eastAsia" w:ascii="等线" w:hAnsi="等线" w:eastAsia="宋体" w:cs="Times New Roman"/>
          <w:b/>
          <w:bCs/>
          <w:sz w:val="32"/>
          <w:szCs w:val="32"/>
        </w:rPr>
        <w:t>五、服务网点</w:t>
      </w:r>
    </w:p>
    <w:p>
      <w:pPr>
        <w:keepNext/>
        <w:keepLines/>
        <w:spacing w:before="260" w:after="260"/>
        <w:jc w:val="both"/>
        <w:outlineLvl w:val="2"/>
        <w:rPr>
          <w:rFonts w:hint="eastAsia" w:ascii="等线" w:hAnsi="等线" w:eastAsia="宋体" w:cs="Times New Roman"/>
          <w:b/>
          <w:bCs/>
          <w:sz w:val="32"/>
          <w:szCs w:val="32"/>
        </w:rPr>
      </w:pPr>
    </w:p>
    <w:p>
      <w:pPr>
        <w:keepNext/>
        <w:keepLines/>
        <w:spacing w:before="260" w:after="260"/>
        <w:jc w:val="both"/>
        <w:outlineLvl w:val="2"/>
        <w:rPr>
          <w:rFonts w:hint="eastAsia" w:ascii="等线" w:hAnsi="等线" w:eastAsia="宋体" w:cs="Times New Roman"/>
          <w:b/>
          <w:bCs/>
          <w:sz w:val="32"/>
          <w:szCs w:val="32"/>
        </w:rPr>
      </w:pPr>
    </w:p>
    <w:p>
      <w:pPr>
        <w:keepNext/>
        <w:keepLines/>
        <w:numPr>
          <w:ilvl w:val="0"/>
          <w:numId w:val="19"/>
        </w:numPr>
        <w:spacing w:before="260" w:after="260"/>
        <w:jc w:val="center"/>
        <w:outlineLvl w:val="2"/>
        <w:rPr>
          <w:rFonts w:hint="eastAsia" w:ascii="等线" w:hAnsi="等线" w:eastAsia="宋体" w:cs="Times New Roman"/>
          <w:b/>
          <w:bCs/>
          <w:sz w:val="32"/>
          <w:szCs w:val="32"/>
        </w:rPr>
      </w:pPr>
      <w:r>
        <w:rPr>
          <w:rFonts w:hint="eastAsia" w:ascii="等线" w:hAnsi="等线" w:eastAsia="宋体" w:cs="Times New Roman"/>
          <w:b/>
          <w:bCs/>
          <w:sz w:val="32"/>
          <w:szCs w:val="32"/>
        </w:rPr>
        <w:t>照相服务报价</w:t>
      </w:r>
    </w:p>
    <w:p>
      <w:pPr>
        <w:keepNext/>
        <w:keepLines/>
        <w:numPr>
          <w:ilvl w:val="0"/>
          <w:numId w:val="0"/>
        </w:numPr>
        <w:spacing w:before="260" w:after="260"/>
        <w:jc w:val="both"/>
        <w:outlineLvl w:val="2"/>
        <w:rPr>
          <w:rFonts w:hint="eastAsia" w:ascii="等线" w:hAnsi="等线" w:eastAsia="宋体" w:cs="Times New Roman"/>
          <w:b/>
          <w:bCs/>
          <w:color w:val="FF0000"/>
          <w:sz w:val="24"/>
          <w:szCs w:val="24"/>
        </w:rPr>
      </w:pPr>
      <w:r>
        <w:rPr>
          <w:rFonts w:hint="eastAsia" w:ascii="等线" w:hAnsi="等线" w:eastAsia="宋体" w:cs="Times New Roman"/>
          <w:b/>
          <w:bCs/>
          <w:color w:val="FF0000"/>
          <w:sz w:val="24"/>
          <w:szCs w:val="24"/>
        </w:rPr>
        <w:t>（特别提示：投标人须按本招标文件“关键信息”</w:t>
      </w:r>
      <w:r>
        <w:rPr>
          <w:rFonts w:hint="eastAsia" w:ascii="等线" w:hAnsi="等线" w:eastAsia="宋体" w:cs="Times New Roman"/>
          <w:b/>
          <w:bCs/>
          <w:color w:val="FF0000"/>
          <w:sz w:val="24"/>
          <w:szCs w:val="24"/>
          <w:lang w:val="en-US" w:eastAsia="zh-CN"/>
        </w:rPr>
        <w:t>中</w:t>
      </w:r>
      <w:r>
        <w:rPr>
          <w:rFonts w:hint="eastAsia" w:ascii="等线" w:hAnsi="等线" w:eastAsia="宋体" w:cs="Times New Roman"/>
          <w:b/>
          <w:bCs/>
          <w:color w:val="FF0000"/>
          <w:sz w:val="24"/>
          <w:szCs w:val="24"/>
        </w:rPr>
        <w:t>的“评标信息”关于“报价合理性部分”的投标的服务收费</w:t>
      </w:r>
      <w:r>
        <w:rPr>
          <w:rFonts w:hint="eastAsia" w:ascii="等线" w:hAnsi="等线" w:eastAsia="宋体" w:cs="Times New Roman"/>
          <w:b/>
          <w:bCs/>
          <w:color w:val="FF0000"/>
          <w:sz w:val="24"/>
          <w:szCs w:val="24"/>
          <w:lang w:val="en-US" w:eastAsia="zh-CN"/>
        </w:rPr>
        <w:t>项和</w:t>
      </w:r>
      <w:r>
        <w:rPr>
          <w:rFonts w:hint="eastAsia" w:ascii="等线" w:hAnsi="等线" w:eastAsia="宋体" w:cs="Times New Roman"/>
          <w:b/>
          <w:bCs/>
          <w:color w:val="FF0000"/>
          <w:sz w:val="24"/>
          <w:szCs w:val="24"/>
        </w:rPr>
        <w:t>标准</w:t>
      </w:r>
      <w:r>
        <w:rPr>
          <w:rFonts w:hint="eastAsia" w:ascii="等线" w:hAnsi="等线" w:eastAsia="宋体" w:cs="Times New Roman"/>
          <w:b/>
          <w:bCs/>
          <w:color w:val="FF0000"/>
          <w:sz w:val="24"/>
          <w:szCs w:val="24"/>
          <w:lang w:val="en-US" w:eastAsia="zh-CN"/>
        </w:rPr>
        <w:t>进行报价</w:t>
      </w:r>
      <w:r>
        <w:rPr>
          <w:rFonts w:hint="eastAsia" w:ascii="等线" w:hAnsi="等线" w:eastAsia="宋体" w:cs="Times New Roman"/>
          <w:b/>
          <w:bCs/>
          <w:color w:val="FF0000"/>
          <w:sz w:val="24"/>
          <w:szCs w:val="24"/>
        </w:rPr>
        <w:t>。）</w:t>
      </w:r>
    </w:p>
    <w:p>
      <w:pPr>
        <w:keepNext/>
        <w:keepLines/>
        <w:numPr>
          <w:ilvl w:val="0"/>
          <w:numId w:val="0"/>
        </w:numPr>
        <w:spacing w:before="260" w:after="260"/>
        <w:jc w:val="both"/>
        <w:outlineLvl w:val="2"/>
        <w:rPr>
          <w:rFonts w:hint="eastAsia" w:ascii="等线" w:hAnsi="等线" w:eastAsia="宋体" w:cs="Times New Roman"/>
          <w:b/>
          <w:bCs/>
          <w:color w:val="FF0000"/>
          <w:sz w:val="24"/>
          <w:szCs w:val="24"/>
        </w:rPr>
      </w:pPr>
    </w:p>
    <w:p>
      <w:pPr>
        <w:keepNext/>
        <w:keepLines/>
        <w:numPr>
          <w:ilvl w:val="0"/>
          <w:numId w:val="0"/>
        </w:numPr>
        <w:spacing w:before="260" w:after="260"/>
        <w:jc w:val="both"/>
        <w:outlineLvl w:val="2"/>
        <w:rPr>
          <w:rFonts w:hint="eastAsia" w:ascii="等线" w:hAnsi="等线" w:eastAsia="宋体" w:cs="Times New Roman"/>
          <w:b/>
          <w:bCs/>
          <w:color w:val="FF0000"/>
          <w:sz w:val="24"/>
          <w:szCs w:val="24"/>
        </w:rPr>
      </w:pPr>
    </w:p>
    <w:p>
      <w:pPr>
        <w:keepNext/>
        <w:keepLines/>
        <w:spacing w:before="260" w:after="260"/>
        <w:jc w:val="both"/>
        <w:outlineLvl w:val="2"/>
        <w:rPr>
          <w:rFonts w:ascii="等线" w:hAnsi="等线" w:eastAsia="宋体" w:cs="Times New Roman"/>
          <w:b/>
          <w:bCs/>
          <w:sz w:val="32"/>
          <w:szCs w:val="32"/>
        </w:rPr>
      </w:pPr>
      <w:r>
        <w:rPr>
          <w:rFonts w:hint="eastAsia" w:ascii="等线" w:hAnsi="等线" w:eastAsia="宋体" w:cs="Times New Roman"/>
          <w:b/>
          <w:bCs/>
          <w:sz w:val="32"/>
          <w:szCs w:val="32"/>
          <w:lang w:val="en-US" w:eastAsia="zh-CN"/>
        </w:rPr>
        <w:t>七</w:t>
      </w:r>
      <w:r>
        <w:rPr>
          <w:rFonts w:hint="eastAsia" w:ascii="等线" w:hAnsi="等线" w:eastAsia="宋体" w:cs="Times New Roman"/>
          <w:b/>
          <w:bCs/>
          <w:sz w:val="32"/>
          <w:szCs w:val="32"/>
        </w:rPr>
        <w:t>、其它招标文件要求的内容及投标人认为需要补充的内容（格式自定）</w:t>
      </w:r>
    </w:p>
    <w:p>
      <w:pPr>
        <w:keepNext/>
        <w:keepLines/>
        <w:adjustRightInd w:val="0"/>
        <w:spacing w:before="260" w:after="260"/>
        <w:jc w:val="center"/>
        <w:textAlignment w:val="baseline"/>
        <w:outlineLvl w:val="1"/>
        <w:rPr>
          <w:rFonts w:ascii="宋体" w:hAnsi="宋体" w:eastAsia="宋体" w:cs="Times New Roman"/>
          <w:b/>
          <w:bCs/>
          <w:sz w:val="24"/>
          <w:szCs w:val="20"/>
        </w:rPr>
      </w:pPr>
      <w:r>
        <w:rPr>
          <w:rFonts w:ascii="Times New Roman" w:hAnsi="Times New Roman" w:eastAsia="宋体" w:cs="Times New Roman"/>
          <w:b/>
          <w:bCs/>
          <w:kern w:val="0"/>
          <w:sz w:val="24"/>
          <w:szCs w:val="24"/>
          <w:lang w:val="zh-CN" w:eastAsia="zh-CN"/>
        </w:rPr>
        <w:br w:type="page"/>
      </w:r>
      <w:r>
        <w:rPr>
          <w:rFonts w:hint="eastAsia" w:ascii="宋体" w:hAnsi="宋体" w:eastAsia="宋体" w:cs="Times New Roman"/>
          <w:b/>
          <w:bCs/>
          <w:sz w:val="24"/>
          <w:szCs w:val="20"/>
        </w:rPr>
        <w:t>第四章  合同及履约情况反馈表格式</w:t>
      </w:r>
    </w:p>
    <w:p>
      <w:pPr>
        <w:keepNext/>
        <w:keepLines/>
        <w:spacing w:before="260" w:after="260"/>
        <w:jc w:val="center"/>
        <w:outlineLvl w:val="2"/>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一、重要提示</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（一）中标人将于中标通知书发出之日起十个工作日内，按照招标文件和投标文件内容与采购单位签订书面合同，合同书应采用本招标文件规定的合同样本；</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（二）中标人如不按招标文件第二册通用条款第47.1款的规定与采购单位签订合同，则</w:t>
      </w:r>
      <w:r>
        <w:rPr>
          <w:rFonts w:hint="eastAsia" w:ascii="Times New Roman" w:hAnsi="Times New Roman" w:eastAsia="宋体" w:cs="Times New Roman"/>
          <w:szCs w:val="24"/>
          <w:lang w:eastAsia="zh-CN"/>
        </w:rPr>
        <w:t>深圳大学总医院招投标管理办公室</w:t>
      </w:r>
      <w:r>
        <w:rPr>
          <w:rFonts w:hint="eastAsia" w:ascii="Times New Roman" w:hAnsi="Times New Roman" w:eastAsia="宋体" w:cs="Times New Roman"/>
          <w:szCs w:val="24"/>
        </w:rPr>
        <w:t>有充分的理由废除中标，并没收其投标保证金，给深圳大学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造成的损失超过投标担保数额的，还应当对超过部分予以赔偿，同时承担相应法律责任；</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（三）中标人应当按照合同约定履行义务，完成中标项目，不得将中标项目转让（转包）给他人；</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（四）采购人与中标人签订的合同必须遵守本招标文件的合同条件，并且不得更改合同条件。</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（五）采购人与中标人应于合同签订之日起10日内，由采购人或委托中标人将采购合同副本抄送</w:t>
      </w:r>
      <w:r>
        <w:rPr>
          <w:rFonts w:hint="eastAsia" w:ascii="Times New Roman" w:hAnsi="Times New Roman" w:eastAsia="宋体" w:cs="Times New Roman"/>
          <w:szCs w:val="24"/>
          <w:lang w:eastAsia="zh-CN"/>
        </w:rPr>
        <w:t>深圳大学总医院招投标管理办公室</w:t>
      </w:r>
      <w:r>
        <w:rPr>
          <w:rFonts w:hint="eastAsia" w:ascii="Times New Roman" w:hAnsi="Times New Roman" w:eastAsia="宋体" w:cs="Times New Roman"/>
          <w:szCs w:val="24"/>
        </w:rPr>
        <w:t>备案。</w:t>
      </w:r>
    </w:p>
    <w:p>
      <w:pPr>
        <w:ind w:firstLine="411" w:firstLineChars="196"/>
        <w:rPr>
          <w:rFonts w:ascii="Times New Roman" w:hAnsi="Times New Roman" w:eastAsia="宋体" w:cs="Times New Roman"/>
          <w:szCs w:val="24"/>
        </w:rPr>
      </w:pPr>
      <w:r>
        <w:rPr>
          <w:rFonts w:hint="eastAsia" w:ascii="Times New Roman" w:hAnsi="Times New Roman" w:eastAsia="宋体" w:cs="Times New Roman"/>
          <w:szCs w:val="24"/>
        </w:rPr>
        <w:t>（六）依据</w:t>
      </w:r>
      <w:r>
        <w:rPr>
          <w:rFonts w:ascii="Times New Roman" w:hAnsi="Times New Roman" w:eastAsia="宋体" w:cs="Times New Roman"/>
          <w:szCs w:val="24"/>
        </w:rPr>
        <w:t>相关规定</w:t>
      </w:r>
      <w:r>
        <w:rPr>
          <w:rFonts w:hint="eastAsia" w:ascii="Times New Roman" w:hAnsi="Times New Roman" w:eastAsia="宋体" w:cs="Times New Roman"/>
          <w:szCs w:val="24"/>
        </w:rPr>
        <w:t>，供应商未按规定签订、履行采购合同，造成严重后果的，一至三年内禁止其参与深圳大学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的采购，并由深圳大学</w:t>
      </w:r>
      <w:r>
        <w:rPr>
          <w:rFonts w:hint="eastAsia" w:ascii="Times New Roman" w:hAnsi="Times New Roman" w:eastAsia="宋体" w:cs="Times New Roman"/>
          <w:szCs w:val="24"/>
          <w:lang w:eastAsia="zh-CN"/>
        </w:rPr>
        <w:t>总医院</w:t>
      </w:r>
      <w:r>
        <w:rPr>
          <w:rFonts w:ascii="Times New Roman" w:hAnsi="Times New Roman" w:eastAsia="宋体" w:cs="Times New Roman"/>
          <w:szCs w:val="24"/>
        </w:rPr>
        <w:t>采购管理</w:t>
      </w:r>
      <w:r>
        <w:rPr>
          <w:rFonts w:hint="eastAsia" w:ascii="Times New Roman" w:hAnsi="Times New Roman" w:eastAsia="宋体" w:cs="Times New Roman"/>
          <w:szCs w:val="24"/>
        </w:rPr>
        <w:t>部门记入供应商诚信档案；情节严重的，取消其参与深圳大学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的采购资格；给他人造成损失的，依法承担赔偿责任。</w:t>
      </w:r>
    </w:p>
    <w:p>
      <w:pPr>
        <w:ind w:firstLine="411" w:firstLineChars="196"/>
        <w:rPr>
          <w:rFonts w:ascii="Times New Roman" w:hAnsi="Times New Roman" w:eastAsia="宋体" w:cs="Times New Roman"/>
          <w:szCs w:val="24"/>
        </w:rPr>
      </w:pPr>
      <w:r>
        <w:rPr>
          <w:rFonts w:hint="eastAsia" w:ascii="Times New Roman" w:hAnsi="Times New Roman" w:eastAsia="宋体" w:cs="Times New Roman"/>
          <w:szCs w:val="24"/>
        </w:rPr>
        <w:t>（七）供应商必须诚信投标，对项目需求进行实质性响应。采购单位将组织（必要时，邀请参加本项目投标的供应商）实施项目履约验收，如未按合同履约，将按上述第（六）条规定进行处理。</w:t>
      </w:r>
    </w:p>
    <w:p>
      <w:pPr>
        <w:widowControl/>
        <w:jc w:val="left"/>
        <w:rPr>
          <w:rFonts w:ascii="Times New Roman" w:hAnsi="Times New Roman" w:eastAsia="宋体" w:cs="Times New Roman"/>
          <w:szCs w:val="24"/>
        </w:rPr>
      </w:pPr>
      <w:r>
        <w:rPr>
          <w:rFonts w:ascii="Times New Roman" w:hAnsi="Times New Roman" w:eastAsia="宋体" w:cs="Times New Roman"/>
          <w:szCs w:val="24"/>
        </w:rPr>
        <w:br w:type="page"/>
      </w:r>
    </w:p>
    <w:p>
      <w:pPr>
        <w:ind w:firstLine="411" w:firstLineChars="196"/>
        <w:rPr>
          <w:rFonts w:ascii="Times New Roman" w:hAnsi="Times New Roman" w:eastAsia="宋体" w:cs="Times New Roman"/>
          <w:szCs w:val="24"/>
        </w:rPr>
      </w:pPr>
    </w:p>
    <w:p>
      <w:pPr>
        <w:keepNext/>
        <w:keepLines/>
        <w:spacing w:before="260" w:after="260"/>
        <w:jc w:val="center"/>
        <w:outlineLvl w:val="2"/>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二、深圳大学总医院采购履约情况反馈表</w:t>
      </w:r>
    </w:p>
    <w:p>
      <w:pPr>
        <w:spacing w:line="240" w:lineRule="atLeast"/>
        <w:rPr>
          <w:rFonts w:ascii="宋体" w:hAnsi="宋体" w:eastAsia="宋体" w:cs="Times New Roman"/>
          <w:b/>
          <w:szCs w:val="21"/>
        </w:rPr>
      </w:pPr>
      <w:r>
        <w:rPr>
          <w:rFonts w:hint="eastAsia" w:ascii="宋体" w:hAnsi="宋体" w:eastAsia="宋体" w:cs="Times New Roman"/>
          <w:b/>
          <w:szCs w:val="21"/>
        </w:rPr>
        <w:t>采购单位名称：                       联系人及电话：</w:t>
      </w:r>
    </w:p>
    <w:p>
      <w:pPr>
        <w:spacing w:line="60" w:lineRule="exact"/>
        <w:rPr>
          <w:rFonts w:ascii="宋体" w:hAnsi="宋体" w:eastAsia="宋体" w:cs="Times New Roman"/>
          <w:b/>
          <w:szCs w:val="21"/>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1149"/>
        <w:gridCol w:w="2091"/>
        <w:gridCol w:w="2124"/>
        <w:gridCol w:w="19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采购项目名称</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项目编号</w:t>
            </w:r>
          </w:p>
        </w:tc>
        <w:tc>
          <w:tcPr>
            <w:tcW w:w="19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4"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中标供应商名称</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供应商联系人及电话</w:t>
            </w:r>
          </w:p>
        </w:tc>
        <w:tc>
          <w:tcPr>
            <w:tcW w:w="19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中标金额</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合同履约时间</w:t>
            </w:r>
          </w:p>
        </w:tc>
        <w:tc>
          <w:tcPr>
            <w:tcW w:w="1991" w:type="dxa"/>
            <w:vAlign w:val="center"/>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r>
              <w:rPr>
                <w:rFonts w:hint="eastAsia" w:ascii="宋体" w:hAnsi="宋体" w:eastAsia="宋体" w:cs="Times New Roman"/>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842" w:type="dxa"/>
            <w:vMerge w:val="restart"/>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b/>
                <w:szCs w:val="21"/>
              </w:rPr>
            </w:pPr>
            <w:r>
              <w:rPr>
                <w:rFonts w:hint="eastAsia" w:ascii="宋体" w:hAnsi="宋体" w:eastAsia="宋体" w:cs="Times New Roman"/>
                <w:b/>
                <w:szCs w:val="21"/>
              </w:rPr>
              <w:t>履约情况评价</w:t>
            </w:r>
          </w:p>
        </w:tc>
        <w:tc>
          <w:tcPr>
            <w:tcW w:w="1869" w:type="dxa"/>
            <w:gridSpan w:val="2"/>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总体评价</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firstLine="105" w:firstLineChars="50"/>
              <w:jc w:val="center"/>
              <w:rPr>
                <w:rFonts w:hint="default" w:ascii="宋体" w:hAnsi="宋体" w:eastAsia="宋体" w:cs="Times New Roman"/>
                <w:szCs w:val="21"/>
              </w:rPr>
            </w:pPr>
            <w:r>
              <w:rPr>
                <w:rFonts w:hint="eastAsia" w:ascii="宋体" w:hAnsi="宋体" w:eastAsia="宋体" w:cs="Times New Roman"/>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restart"/>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分项评价</w:t>
            </w: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质量方面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价格方面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服务方面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时间方面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环境保护</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77"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其他</w:t>
            </w:r>
          </w:p>
        </w:tc>
        <w:tc>
          <w:tcPr>
            <w:tcW w:w="6206" w:type="dxa"/>
            <w:gridSpan w:val="3"/>
            <w:tcBorders>
              <w:left w:val="single" w:color="auto" w:sz="4" w:space="0"/>
            </w:tcBorders>
            <w:vAlign w:val="center"/>
          </w:tcPr>
          <w:p>
            <w:pPr>
              <w:keepNext w:val="0"/>
              <w:keepLines w:val="0"/>
              <w:suppressLineNumbers w:val="0"/>
              <w:spacing w:before="231" w:beforeLines="50" w:beforeAutospacing="0" w:after="231" w:afterLines="50" w:afterAutospacing="0" w:line="240" w:lineRule="atLeast"/>
              <w:ind w:left="0" w:right="0"/>
              <w:rPr>
                <w:rFonts w:hint="default" w:ascii="宋体" w:hAnsi="宋体" w:eastAsia="宋体" w:cs="Times New Roman"/>
                <w:szCs w:val="21"/>
                <w:u w:val="single"/>
              </w:rPr>
            </w:pPr>
            <w:r>
              <w:rPr>
                <w:rFonts w:hint="eastAsia" w:ascii="宋体" w:hAnsi="宋体" w:eastAsia="宋体" w:cs="Times New Roman"/>
                <w:szCs w:val="21"/>
              </w:rPr>
              <w:t>评价内容为：</w:t>
            </w:r>
          </w:p>
          <w:p>
            <w:pPr>
              <w:keepNext w:val="0"/>
              <w:keepLines w:val="0"/>
              <w:suppressLineNumbers w:val="0"/>
              <w:spacing w:before="231" w:beforeLines="50" w:beforeAutospacing="0" w:after="231" w:afterLines="50" w:afterAutospacing="0" w:line="240" w:lineRule="atLeast"/>
              <w:ind w:left="0" w:right="0"/>
              <w:rPr>
                <w:rFonts w:hint="default" w:ascii="宋体" w:hAnsi="宋体" w:eastAsia="宋体" w:cs="Times New Roman"/>
                <w:szCs w:val="21"/>
              </w:rPr>
            </w:pPr>
            <w:r>
              <w:rPr>
                <w:rFonts w:hint="eastAsia" w:ascii="宋体" w:hAnsi="宋体" w:eastAsia="宋体" w:cs="Times New Roman"/>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96" w:hRule="atLeast"/>
          <w:jc w:val="center"/>
        </w:trPr>
        <w:tc>
          <w:tcPr>
            <w:tcW w:w="1562" w:type="dxa"/>
            <w:gridSpan w:val="2"/>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具体情况说明</w:t>
            </w:r>
          </w:p>
        </w:tc>
        <w:tc>
          <w:tcPr>
            <w:tcW w:w="7355" w:type="dxa"/>
            <w:gridSpan w:val="4"/>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80" w:hRule="atLeast"/>
          <w:jc w:val="center"/>
        </w:trPr>
        <w:tc>
          <w:tcPr>
            <w:tcW w:w="1562" w:type="dxa"/>
            <w:gridSpan w:val="2"/>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采购单位意见</w:t>
            </w:r>
          </w:p>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（公章）</w:t>
            </w:r>
          </w:p>
        </w:tc>
        <w:tc>
          <w:tcPr>
            <w:tcW w:w="7355" w:type="dxa"/>
            <w:gridSpan w:val="4"/>
            <w:vAlign w:val="center"/>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firstLine="3780" w:firstLineChars="180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firstLine="3780" w:firstLineChars="1800"/>
              <w:rPr>
                <w:rFonts w:hint="default" w:ascii="宋体" w:hAnsi="宋体" w:eastAsia="宋体" w:cs="Times New Roman"/>
                <w:szCs w:val="21"/>
              </w:rPr>
            </w:pPr>
            <w:r>
              <w:rPr>
                <w:rFonts w:hint="eastAsia" w:ascii="宋体" w:hAnsi="宋体" w:eastAsia="宋体" w:cs="Times New Roman"/>
                <w:szCs w:val="21"/>
              </w:rPr>
              <w:t>日期：   年   月   日</w:t>
            </w:r>
          </w:p>
        </w:tc>
      </w:tr>
    </w:tbl>
    <w:p>
      <w:pPr>
        <w:spacing w:line="240" w:lineRule="atLeast"/>
        <w:rPr>
          <w:rFonts w:ascii="宋体" w:hAnsi="宋体" w:eastAsia="宋体" w:cs="Times New Roman"/>
          <w:szCs w:val="21"/>
        </w:rPr>
      </w:pPr>
      <w:r>
        <w:rPr>
          <w:rFonts w:hint="eastAsia" w:ascii="宋体" w:hAnsi="宋体" w:eastAsia="宋体" w:cs="Times New Roman"/>
          <w:szCs w:val="21"/>
        </w:rPr>
        <w:t>说明：</w:t>
      </w:r>
    </w:p>
    <w:p>
      <w:pPr>
        <w:spacing w:line="240" w:lineRule="atLeast"/>
        <w:rPr>
          <w:rFonts w:ascii="宋体" w:hAnsi="宋体" w:eastAsia="宋体" w:cs="Times New Roman"/>
          <w:szCs w:val="21"/>
        </w:rPr>
      </w:pPr>
      <w:r>
        <w:rPr>
          <w:rFonts w:hint="eastAsia" w:ascii="宋体" w:hAnsi="宋体" w:eastAsia="宋体" w:cs="Times New Roman"/>
          <w:szCs w:val="21"/>
        </w:rPr>
        <w:t>1、本表为采购单位向</w:t>
      </w:r>
      <w:r>
        <w:rPr>
          <w:rFonts w:hint="eastAsia" w:ascii="宋体" w:hAnsi="宋体" w:eastAsia="宋体" w:cs="Times New Roman"/>
          <w:szCs w:val="21"/>
          <w:lang w:eastAsia="zh-CN"/>
        </w:rPr>
        <w:t>深圳大学总医院招投标管理办公室</w:t>
      </w:r>
      <w:r>
        <w:rPr>
          <w:rFonts w:ascii="宋体" w:hAnsi="宋体" w:eastAsia="宋体" w:cs="Times New Roman"/>
          <w:szCs w:val="21"/>
        </w:rPr>
        <w:t>反映</w:t>
      </w:r>
      <w:r>
        <w:rPr>
          <w:rFonts w:hint="eastAsia" w:ascii="宋体" w:hAnsi="宋体" w:eastAsia="宋体" w:cs="Times New Roman"/>
          <w:szCs w:val="21"/>
        </w:rPr>
        <w:t>深圳</w:t>
      </w:r>
      <w:r>
        <w:rPr>
          <w:rFonts w:ascii="宋体" w:hAnsi="宋体" w:eastAsia="宋体" w:cs="Times New Roman"/>
          <w:szCs w:val="21"/>
        </w:rPr>
        <w:t>大学</w:t>
      </w:r>
      <w:r>
        <w:rPr>
          <w:rFonts w:hint="eastAsia" w:ascii="宋体" w:hAnsi="宋体" w:eastAsia="宋体" w:cs="Times New Roman"/>
          <w:szCs w:val="21"/>
          <w:lang w:val="en-US" w:eastAsia="zh-CN"/>
        </w:rPr>
        <w:t>总医院</w:t>
      </w:r>
      <w:r>
        <w:rPr>
          <w:rFonts w:hint="eastAsia" w:ascii="宋体" w:hAnsi="宋体" w:eastAsia="宋体" w:cs="Times New Roman"/>
          <w:szCs w:val="21"/>
        </w:rPr>
        <w:t>采购项目履约情况时所用；</w:t>
      </w:r>
    </w:p>
    <w:p>
      <w:pPr>
        <w:spacing w:line="240" w:lineRule="atLeast"/>
        <w:rPr>
          <w:rFonts w:hint="eastAsia" w:ascii="宋体" w:hAnsi="宋体" w:eastAsia="宋体" w:cs="Times New Roman"/>
          <w:szCs w:val="21"/>
        </w:rPr>
      </w:pPr>
      <w:r>
        <w:rPr>
          <w:rFonts w:hint="eastAsia" w:ascii="宋体" w:hAnsi="宋体" w:eastAsia="宋体" w:cs="Times New Roman"/>
          <w:szCs w:val="21"/>
        </w:rPr>
        <w:t>2、履约情况评价分为优、良、中、差四个等级，请在对应的框前打“√”，然后在“具体情况说明”一栏详细说明有关情况。</w:t>
      </w:r>
    </w:p>
    <w:p>
      <w:pPr>
        <w:pStyle w:val="2"/>
      </w:pPr>
      <w:r>
        <w:rPr>
          <w:rFonts w:hint="eastAsia"/>
        </w:rPr>
        <w:t>第二册  通用条款（公开招标）</w:t>
      </w:r>
    </w:p>
    <w:p>
      <w:pPr>
        <w:jc w:val="center"/>
        <w:rPr>
          <w:rFonts w:ascii="宋体" w:hAnsi="宋体"/>
          <w:b/>
          <w:color w:val="FF0000"/>
          <w:sz w:val="28"/>
          <w:szCs w:val="28"/>
        </w:rPr>
      </w:pPr>
      <w:r>
        <w:rPr>
          <w:rFonts w:hint="eastAsia" w:ascii="宋体" w:hAnsi="宋体"/>
          <w:b/>
          <w:color w:val="FF0000"/>
          <w:sz w:val="28"/>
          <w:szCs w:val="28"/>
        </w:rPr>
        <w:t>（</w:t>
      </w:r>
      <w:r>
        <w:rPr>
          <w:rFonts w:ascii="宋体" w:hAnsi="宋体"/>
          <w:b/>
          <w:color w:val="FF0000"/>
          <w:sz w:val="28"/>
          <w:szCs w:val="28"/>
        </w:rPr>
        <w:t>1</w:t>
      </w:r>
      <w:r>
        <w:rPr>
          <w:rFonts w:hint="eastAsia" w:ascii="宋体" w:hAnsi="宋体"/>
          <w:b/>
          <w:color w:val="FF0000"/>
          <w:sz w:val="28"/>
          <w:szCs w:val="28"/>
          <w:lang w:val="en-US" w:eastAsia="zh-CN"/>
        </w:rPr>
        <w:t>.0</w:t>
      </w:r>
      <w:r>
        <w:rPr>
          <w:rFonts w:hint="eastAsia" w:ascii="宋体" w:hAnsi="宋体"/>
          <w:b/>
          <w:color w:val="FF0000"/>
          <w:sz w:val="28"/>
          <w:szCs w:val="28"/>
        </w:rPr>
        <w:t>版本）</w:t>
      </w:r>
    </w:p>
    <w:p>
      <w:pPr>
        <w:keepNext/>
        <w:keepLines/>
        <w:numPr>
          <w:ilvl w:val="0"/>
          <w:numId w:val="20"/>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总则</w:t>
      </w:r>
    </w:p>
    <w:p>
      <w:pPr>
        <w:spacing w:line="360" w:lineRule="auto"/>
        <w:rPr>
          <w:rFonts w:ascii="黑体" w:hAnsi="宋体" w:eastAsia="黑体"/>
          <w:sz w:val="24"/>
        </w:rPr>
      </w:pPr>
      <w:r>
        <w:rPr>
          <w:rFonts w:hint="eastAsia" w:ascii="黑体" w:hAnsi="宋体" w:eastAsia="黑体"/>
          <w:sz w:val="24"/>
        </w:rPr>
        <w:t>1.通用条款说明</w:t>
      </w:r>
    </w:p>
    <w:p>
      <w:pPr>
        <w:ind w:firstLine="411" w:firstLineChars="196"/>
        <w:rPr>
          <w:rFonts w:ascii="宋体" w:hAnsi="宋体"/>
          <w:szCs w:val="21"/>
        </w:rPr>
      </w:pPr>
      <w:r>
        <w:rPr>
          <w:rFonts w:hint="eastAsia" w:ascii="宋体" w:hAnsi="宋体"/>
          <w:szCs w:val="21"/>
        </w:rPr>
        <w:t>1.1</w:t>
      </w:r>
      <w:r>
        <w:rPr>
          <w:rFonts w:hint="eastAsia" w:ascii="宋体" w:hAnsi="宋体"/>
          <w:szCs w:val="21"/>
          <w:lang w:eastAsia="zh-CN"/>
        </w:rPr>
        <w:t xml:space="preserve">深圳大学总医院总医院招投标管理办公室 </w:t>
      </w:r>
      <w:r>
        <w:rPr>
          <w:rFonts w:hint="eastAsia" w:ascii="宋体" w:hAnsi="宋体"/>
          <w:szCs w:val="21"/>
        </w:rPr>
        <w:t>发出招标文件通用条款版本，列出</w:t>
      </w:r>
      <w:r>
        <w:rPr>
          <w:rFonts w:hint="eastAsia" w:ascii="宋体" w:hAnsi="宋体"/>
          <w:szCs w:val="21"/>
          <w:lang w:eastAsia="zh-CN"/>
        </w:rPr>
        <w:t>深圳大学总医院</w:t>
      </w:r>
      <w:r>
        <w:rPr>
          <w:rFonts w:hint="eastAsia" w:ascii="宋体" w:hAnsi="宋体"/>
          <w:szCs w:val="21"/>
        </w:rPr>
        <w:t>采购项目进行招标采购所适用的通用条款内容。如有需要，</w:t>
      </w:r>
      <w:r>
        <w:rPr>
          <w:rFonts w:hint="eastAsia" w:ascii="宋体" w:hAnsi="宋体"/>
          <w:szCs w:val="21"/>
          <w:lang w:eastAsia="zh-CN"/>
        </w:rPr>
        <w:t>深圳大学总医院总医院招投标管理办公室</w:t>
      </w:r>
      <w:r>
        <w:rPr>
          <w:rFonts w:hint="eastAsia" w:ascii="宋体" w:hAnsi="宋体"/>
          <w:szCs w:val="21"/>
        </w:rPr>
        <w:t>可对通用条款增加附录或补充内容。</w:t>
      </w:r>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1.3“专用条款”是对本次采购项目的具体要求，包含投标人资格要求、招标项目需求、投标文件格式、附件等内容。</w:t>
      </w:r>
    </w:p>
    <w:p>
      <w:pPr>
        <w:ind w:firstLine="411" w:firstLineChars="196"/>
        <w:rPr>
          <w:rFonts w:ascii="宋体" w:hAnsi="宋体"/>
          <w:szCs w:val="21"/>
        </w:rPr>
      </w:pPr>
      <w:r>
        <w:rPr>
          <w:rFonts w:hint="eastAsia" w:ascii="宋体" w:hAnsi="宋体"/>
          <w:szCs w:val="21"/>
        </w:rPr>
        <w:t>1.4“通用条款”是适用于采购项目的基础性条款，具有普遍性和通用性。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spacing w:line="360" w:lineRule="auto"/>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w:t>
      </w:r>
      <w:r>
        <w:rPr>
          <w:rFonts w:ascii="宋体" w:hAnsi="宋体"/>
          <w:szCs w:val="21"/>
        </w:rPr>
        <w:t>政府采购条例实施细则</w:t>
      </w:r>
      <w:r>
        <w:rPr>
          <w:rFonts w:hint="eastAsia" w:ascii="宋体" w:hAnsi="宋体"/>
          <w:szCs w:val="21"/>
        </w:rPr>
        <w:t>》和</w:t>
      </w:r>
      <w:r>
        <w:rPr>
          <w:rFonts w:hint="eastAsia" w:ascii="宋体" w:hAnsi="宋体"/>
          <w:szCs w:val="21"/>
          <w:lang w:eastAsia="zh-CN"/>
        </w:rPr>
        <w:t>深圳大学总医院</w:t>
      </w:r>
      <w:r>
        <w:rPr>
          <w:rFonts w:ascii="宋体" w:hAnsi="宋体"/>
          <w:szCs w:val="21"/>
        </w:rPr>
        <w:t>的</w:t>
      </w:r>
      <w:r>
        <w:rPr>
          <w:rFonts w:hint="eastAsia" w:ascii="宋体" w:hAnsi="宋体"/>
          <w:szCs w:val="21"/>
        </w:rPr>
        <w:t>有关</w:t>
      </w:r>
      <w:r>
        <w:rPr>
          <w:rFonts w:ascii="宋体" w:hAnsi="宋体"/>
          <w:szCs w:val="21"/>
        </w:rPr>
        <w:t>规定</w:t>
      </w:r>
      <w:r>
        <w:rPr>
          <w:rFonts w:hint="eastAsia" w:ascii="宋体" w:hAnsi="宋体"/>
          <w:szCs w:val="21"/>
        </w:rPr>
        <w:t>，并参考有关法规和规定通过招标方式</w:t>
      </w:r>
      <w:r>
        <w:rPr>
          <w:rFonts w:ascii="宋体" w:hAnsi="宋体"/>
          <w:szCs w:val="21"/>
        </w:rPr>
        <w:t>确定</w:t>
      </w:r>
      <w:r>
        <w:rPr>
          <w:rFonts w:hint="eastAsia" w:ascii="宋体" w:hAnsi="宋体"/>
          <w:szCs w:val="21"/>
        </w:rPr>
        <w:t>中标供应商。</w:t>
      </w:r>
    </w:p>
    <w:p>
      <w:pPr>
        <w:spacing w:line="360" w:lineRule="auto"/>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w:t>
      </w:r>
      <w:r>
        <w:rPr>
          <w:rFonts w:hint="eastAsia" w:ascii="宋体" w:hAnsi="宋体"/>
          <w:szCs w:val="21"/>
          <w:lang w:eastAsia="zh-CN"/>
        </w:rPr>
        <w:t>医院</w:t>
      </w:r>
      <w:r>
        <w:rPr>
          <w:rFonts w:hint="eastAsia" w:ascii="宋体" w:hAnsi="宋体"/>
          <w:szCs w:val="21"/>
        </w:rPr>
        <w:t>采购机构”系指</w:t>
      </w:r>
      <w:r>
        <w:rPr>
          <w:rFonts w:hint="eastAsia" w:ascii="宋体" w:hAnsi="宋体"/>
          <w:szCs w:val="21"/>
          <w:lang w:eastAsia="zh-CN"/>
        </w:rPr>
        <w:t>深圳大学总医院招投标管理办公室</w:t>
      </w:r>
      <w:r>
        <w:rPr>
          <w:rFonts w:hint="eastAsia" w:ascii="宋体" w:hAnsi="宋体"/>
          <w:szCs w:val="21"/>
        </w:rPr>
        <w:t>；</w:t>
      </w:r>
    </w:p>
    <w:p>
      <w:pPr>
        <w:ind w:firstLine="411" w:firstLineChars="196"/>
        <w:rPr>
          <w:rFonts w:ascii="宋体" w:hAnsi="宋体"/>
          <w:szCs w:val="21"/>
        </w:rPr>
      </w:pPr>
      <w:r>
        <w:rPr>
          <w:rFonts w:hint="eastAsia" w:ascii="宋体" w:hAnsi="宋体"/>
          <w:szCs w:val="21"/>
        </w:rPr>
        <w:t>3.2“采购人”或“采购单位”：系指</w:t>
      </w:r>
      <w:r>
        <w:rPr>
          <w:rFonts w:hint="eastAsia" w:ascii="宋体" w:hAnsi="宋体"/>
          <w:szCs w:val="21"/>
          <w:lang w:eastAsia="zh-CN"/>
        </w:rPr>
        <w:t>深圳大学总医院</w:t>
      </w:r>
      <w:r>
        <w:rPr>
          <w:rFonts w:ascii="宋体" w:hAnsi="宋体"/>
          <w:szCs w:val="21"/>
        </w:rPr>
        <w:t>、</w:t>
      </w:r>
      <w:r>
        <w:rPr>
          <w:rFonts w:hint="eastAsia" w:ascii="宋体" w:hAnsi="宋体"/>
          <w:szCs w:val="21"/>
          <w:lang w:eastAsia="zh-CN"/>
        </w:rPr>
        <w:t>深圳大学总医院</w:t>
      </w:r>
      <w:r>
        <w:rPr>
          <w:rFonts w:ascii="宋体" w:hAnsi="宋体"/>
          <w:szCs w:val="21"/>
        </w:rPr>
        <w:t>下属</w:t>
      </w:r>
      <w:r>
        <w:rPr>
          <w:rFonts w:hint="eastAsia" w:ascii="宋体" w:hAnsi="宋体"/>
          <w:szCs w:val="21"/>
        </w:rPr>
        <w:t xml:space="preserve">单位； </w:t>
      </w:r>
    </w:p>
    <w:p>
      <w:pPr>
        <w:ind w:firstLine="411" w:firstLineChars="196"/>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“投标人”或“投标方”，即供应商，是指参加投标竞争并愿意按照招标文件要求向采购人提供货物、工程或者服务的依法成立的法人、其他组织或者自然人；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“评审委员会”和“谈判小组”是依据《深圳经济特区政府采购条例》、《深圳经济特区政府采购条例实施细则》和</w:t>
      </w:r>
      <w:r>
        <w:rPr>
          <w:rFonts w:hint="eastAsia" w:ascii="宋体" w:hAnsi="宋体"/>
          <w:szCs w:val="21"/>
          <w:lang w:eastAsia="zh-CN"/>
        </w:rPr>
        <w:t>深圳大学总医院</w:t>
      </w:r>
      <w:r>
        <w:rPr>
          <w:rFonts w:ascii="宋体" w:hAnsi="宋体"/>
          <w:szCs w:val="21"/>
        </w:rPr>
        <w:t>的</w:t>
      </w:r>
      <w:r>
        <w:rPr>
          <w:rFonts w:hint="eastAsia" w:ascii="宋体" w:hAnsi="宋体"/>
          <w:szCs w:val="21"/>
        </w:rPr>
        <w:t>有关规定组建的专门负责本次招标的评审（谈判）工作的临时性机构；</w:t>
      </w:r>
    </w:p>
    <w:p>
      <w:pPr>
        <w:ind w:firstLine="411" w:firstLineChars="196"/>
        <w:rPr>
          <w:rFonts w:ascii="宋体" w:hAnsi="宋体"/>
          <w:szCs w:val="21"/>
        </w:rPr>
      </w:pPr>
      <w:r>
        <w:rPr>
          <w:rFonts w:hint="eastAsia" w:ascii="宋体" w:hAnsi="宋体"/>
          <w:szCs w:val="21"/>
        </w:rPr>
        <w:t>3.</w:t>
      </w:r>
      <w:r>
        <w:rPr>
          <w:rFonts w:ascii="宋体" w:hAnsi="宋体"/>
          <w:szCs w:val="21"/>
        </w:rPr>
        <w:t>5</w:t>
      </w:r>
      <w:r>
        <w:rPr>
          <w:rFonts w:hint="eastAsia" w:ascii="宋体" w:hAnsi="宋体"/>
          <w:szCs w:val="21"/>
        </w:rPr>
        <w:t>“日期”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ascii="宋体" w:hAnsi="宋体"/>
          <w:szCs w:val="21"/>
        </w:rPr>
        <w:t>3.6“</w:t>
      </w:r>
      <w:r>
        <w:rPr>
          <w:rFonts w:hint="eastAsia" w:ascii="宋体" w:hAnsi="宋体"/>
          <w:szCs w:val="21"/>
        </w:rPr>
        <w:t>时间</w:t>
      </w:r>
      <w:r>
        <w:rPr>
          <w:rFonts w:ascii="宋体" w:hAnsi="宋体"/>
          <w:szCs w:val="21"/>
        </w:rPr>
        <w:t>”</w:t>
      </w:r>
      <w:r>
        <w:rPr>
          <w:rFonts w:hint="eastAsia" w:ascii="宋体" w:hAnsi="宋体"/>
          <w:szCs w:val="21"/>
        </w:rPr>
        <w:t>如未特别</w:t>
      </w:r>
      <w:r>
        <w:rPr>
          <w:rFonts w:ascii="宋体" w:hAnsi="宋体"/>
          <w:szCs w:val="21"/>
        </w:rPr>
        <w:t>说明，均</w:t>
      </w:r>
      <w:r>
        <w:rPr>
          <w:rFonts w:hint="eastAsia" w:ascii="宋体" w:hAnsi="宋体"/>
          <w:szCs w:val="21"/>
        </w:rPr>
        <w:t>为</w:t>
      </w:r>
      <w:r>
        <w:rPr>
          <w:rFonts w:ascii="宋体" w:hAnsi="宋体"/>
          <w:szCs w:val="21"/>
        </w:rPr>
        <w:t>北京时间；</w:t>
      </w:r>
    </w:p>
    <w:p>
      <w:pPr>
        <w:ind w:firstLine="411" w:firstLineChars="196"/>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“合同”指由本次招标所产生的合同或合约文件；</w:t>
      </w:r>
    </w:p>
    <w:p>
      <w:pPr>
        <w:ind w:firstLine="411" w:firstLineChars="196"/>
        <w:rPr>
          <w:rFonts w:ascii="宋体" w:hAnsi="宋体"/>
          <w:szCs w:val="21"/>
        </w:rPr>
      </w:pPr>
      <w:r>
        <w:rPr>
          <w:rFonts w:hint="eastAsia" w:ascii="宋体" w:hAnsi="宋体"/>
          <w:szCs w:val="21"/>
        </w:rPr>
        <w:t>3.</w:t>
      </w:r>
      <w:r>
        <w:rPr>
          <w:rFonts w:ascii="宋体" w:hAnsi="宋体"/>
          <w:szCs w:val="21"/>
        </w:rPr>
        <w:t>8</w:t>
      </w:r>
      <w:r>
        <w:rPr>
          <w:rFonts w:hint="eastAsia" w:ascii="宋体" w:hAnsi="宋体"/>
          <w:szCs w:val="21"/>
        </w:rPr>
        <w:t>招标文件中的标题或题名仅起引导作用，而不应视为对招标文件内容的理解和解释。</w:t>
      </w:r>
    </w:p>
    <w:p>
      <w:pPr>
        <w:spacing w:line="360" w:lineRule="auto"/>
        <w:rPr>
          <w:rFonts w:ascii="黑体" w:hAnsi="宋体" w:eastAsia="黑体"/>
          <w:sz w:val="24"/>
        </w:rPr>
      </w:pPr>
      <w:r>
        <w:rPr>
          <w:rFonts w:hint="eastAsia" w:ascii="黑体" w:hAnsi="宋体" w:eastAsia="黑体"/>
          <w:sz w:val="24"/>
        </w:rPr>
        <w:t>4. 供应商责任</w:t>
      </w:r>
    </w:p>
    <w:p>
      <w:pPr>
        <w:ind w:firstLine="411" w:firstLineChars="196"/>
        <w:rPr>
          <w:rFonts w:ascii="宋体" w:hAnsi="宋体"/>
          <w:szCs w:val="21"/>
        </w:rPr>
      </w:pPr>
      <w:r>
        <w:rPr>
          <w:rFonts w:hint="eastAsia" w:ascii="宋体" w:hAnsi="宋体"/>
          <w:szCs w:val="21"/>
        </w:rPr>
        <w:t>4.1欢迎诚信、有实力和有社会责任心的供应商参与</w:t>
      </w:r>
      <w:r>
        <w:rPr>
          <w:rFonts w:hint="eastAsia" w:ascii="宋体" w:hAnsi="宋体"/>
          <w:szCs w:val="21"/>
          <w:lang w:eastAsia="zh-CN"/>
        </w:rPr>
        <w:t>深圳大学总医院</w:t>
      </w:r>
      <w:r>
        <w:rPr>
          <w:rFonts w:hint="eastAsia" w:ascii="宋体" w:hAnsi="宋体"/>
          <w:szCs w:val="21"/>
        </w:rPr>
        <w:t>采购事务。</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rPr>
          <w:rFonts w:ascii="黑体" w:hAnsi="宋体" w:eastAsia="黑体"/>
          <w:sz w:val="24"/>
        </w:rPr>
      </w:pPr>
      <w:r>
        <w:rPr>
          <w:rFonts w:hint="eastAsia" w:ascii="黑体" w:hAnsi="宋体" w:eastAsia="黑体"/>
          <w:sz w:val="24"/>
        </w:rPr>
        <w:t>5．投标人参加</w:t>
      </w:r>
      <w:r>
        <w:rPr>
          <w:rFonts w:hint="eastAsia" w:ascii="黑体" w:hAnsi="宋体" w:eastAsia="黑体"/>
          <w:sz w:val="24"/>
          <w:lang w:eastAsia="zh-CN"/>
        </w:rPr>
        <w:t>深圳大学总医院</w:t>
      </w:r>
      <w:r>
        <w:rPr>
          <w:rFonts w:hint="eastAsia" w:ascii="黑体" w:hAnsi="宋体" w:eastAsia="黑体"/>
          <w:sz w:val="24"/>
        </w:rPr>
        <w:t>采购活动的条件</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投标人的资格要求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参加本项目的投标人应具备的资格条件详见本项目招标公告中的内容。</w:t>
      </w:r>
    </w:p>
    <w:p>
      <w:pPr>
        <w:spacing w:line="360" w:lineRule="auto"/>
        <w:rPr>
          <w:rFonts w:ascii="黑体" w:hAnsi="宋体" w:eastAsia="黑体"/>
          <w:sz w:val="24"/>
        </w:rPr>
      </w:pPr>
      <w:r>
        <w:rPr>
          <w:rFonts w:hint="eastAsia" w:ascii="黑体" w:hAnsi="宋体" w:eastAsia="黑体"/>
          <w:sz w:val="24"/>
        </w:rPr>
        <w:t>6．联合体投标</w:t>
      </w:r>
    </w:p>
    <w:p>
      <w:pPr>
        <w:ind w:firstLine="411" w:firstLineChars="196"/>
        <w:rPr>
          <w:rFonts w:ascii="宋体" w:hAnsi="宋体"/>
        </w:rPr>
      </w:pPr>
      <w:r>
        <w:rPr>
          <w:rFonts w:hint="eastAsia" w:ascii="宋体" w:hAnsi="宋体"/>
        </w:rPr>
        <w:t>6.1　</w:t>
      </w:r>
      <w:r>
        <w:rPr>
          <w:rFonts w:hint="eastAsia"/>
        </w:rPr>
        <w:t>以下有关联合体投标的条款仅适用于允许投标人组成联合体投标的项目。</w:t>
      </w:r>
    </w:p>
    <w:p>
      <w:pPr>
        <w:ind w:firstLine="411" w:firstLineChars="196"/>
        <w:rPr>
          <w:rFonts w:ascii="宋体" w:hAnsi="宋体"/>
        </w:rPr>
      </w:pPr>
      <w:r>
        <w:rPr>
          <w:rFonts w:hint="eastAsia" w:ascii="宋体" w:hAnsi="宋体"/>
        </w:rPr>
        <w:t>6.2　由两个或</w:t>
      </w:r>
      <w:r>
        <w:rPr>
          <w:rFonts w:hint="eastAsia"/>
        </w:rPr>
        <w:t>两个以上的自然人、法人或者其他组织可以组成一个联合体，以一个供应商的身份</w:t>
      </w:r>
      <w:r>
        <w:rPr>
          <w:rFonts w:hint="eastAsia" w:ascii="宋体" w:hAnsi="宋体"/>
        </w:rPr>
        <w:t>共同投标时，应符合以下原则：</w:t>
      </w:r>
    </w:p>
    <w:p>
      <w:pPr>
        <w:ind w:firstLine="411" w:firstLineChars="196"/>
        <w:rPr>
          <w:rFonts w:ascii="宋体" w:hAnsi="宋体"/>
        </w:rPr>
      </w:pPr>
      <w:r>
        <w:rPr>
          <w:rFonts w:hint="eastAsia" w:ascii="宋体" w:hAnsi="宋体"/>
        </w:rPr>
        <w:t>（1）投标联合体各方参加</w:t>
      </w:r>
      <w:r>
        <w:rPr>
          <w:rFonts w:hint="eastAsia" w:ascii="宋体" w:hAnsi="宋体"/>
          <w:lang w:eastAsia="zh-CN"/>
        </w:rPr>
        <w:t>深圳大学总医院</w:t>
      </w:r>
      <w:r>
        <w:rPr>
          <w:rFonts w:ascii="宋体" w:hAnsi="宋体"/>
        </w:rPr>
        <w:t>的</w:t>
      </w:r>
      <w:r>
        <w:rPr>
          <w:rFonts w:hint="eastAsia" w:ascii="宋体" w:hAnsi="宋体"/>
        </w:rPr>
        <w:t>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投标联合体各方中至少应当有一方符合采购人规定的特定条件。联合体中有同类资质的供应商按照联合体分工承担相同工作的，应当按照资质等级较低的供应商确定资质等级。联合体各方的不同资质可优势互补。</w:t>
      </w:r>
    </w:p>
    <w:p>
      <w:pPr>
        <w:ind w:firstLine="411" w:firstLineChars="196"/>
        <w:rPr>
          <w:rFonts w:ascii="宋体" w:hAnsi="宋体"/>
        </w:rPr>
      </w:pPr>
      <w:r>
        <w:rPr>
          <w:rFonts w:hint="eastAsia" w:ascii="宋体" w:hAnsi="宋体"/>
        </w:rPr>
        <w:t>（3）投标人的投标文件及中标后签署的合同协议对联合体各方均具法律约束力；</w:t>
      </w:r>
    </w:p>
    <w:p>
      <w:pPr>
        <w:ind w:firstLine="411" w:firstLineChars="196"/>
        <w:rPr>
          <w:rFonts w:ascii="宋体" w:hAnsi="宋体"/>
        </w:rPr>
      </w:pPr>
      <w:r>
        <w:rPr>
          <w:rFonts w:hint="eastAsia" w:ascii="宋体" w:hAnsi="宋体"/>
        </w:rPr>
        <w:t>（4）联合体各方应当签订共同投标协议，明确约定各方拟承担的工作和责任，并将该共同投标协议随投标文件一并递交给</w:t>
      </w:r>
      <w:r>
        <w:rPr>
          <w:rFonts w:hint="eastAsia" w:ascii="宋体" w:hAnsi="宋体"/>
          <w:lang w:eastAsia="zh-CN"/>
        </w:rPr>
        <w:t>医院</w:t>
      </w:r>
      <w:r>
        <w:rPr>
          <w:rFonts w:hint="eastAsia" w:ascii="宋体" w:hAnsi="宋体"/>
        </w:rPr>
        <w:t>采购机构；</w:t>
      </w:r>
    </w:p>
    <w:p>
      <w:pPr>
        <w:ind w:firstLine="411" w:firstLineChars="196"/>
        <w:rPr>
          <w:rFonts w:ascii="宋体" w:hAnsi="宋体"/>
        </w:rPr>
      </w:pPr>
      <w:r>
        <w:rPr>
          <w:rFonts w:hint="eastAsia" w:ascii="宋体" w:hAnsi="宋体"/>
        </w:rPr>
        <w:t>（5）是否允许联合体参加投标，应当由采购人和采购代理机构根据项目的实际情况和潜在供应商的数量自主决定，如果决定接受联合体投标则应当在采购公告中明示。</w:t>
      </w:r>
    </w:p>
    <w:p>
      <w:pPr>
        <w:ind w:firstLine="411" w:firstLineChars="196"/>
        <w:rPr>
          <w:rFonts w:ascii="宋体" w:hAnsi="宋体"/>
        </w:rPr>
      </w:pPr>
      <w:r>
        <w:rPr>
          <w:rFonts w:hint="eastAsia" w:ascii="宋体" w:hAnsi="宋体"/>
        </w:rPr>
        <w:t>（6）联合体的各方应当共同推荐一联合体投标授权代表方，由联合体各方提交一份授权书，证明其有资格代表联合体各方签署投标文件，该授权书作为投标文件的组成部分一并提交给</w:t>
      </w:r>
      <w:r>
        <w:rPr>
          <w:rFonts w:hint="eastAsia" w:ascii="宋体" w:hAnsi="宋体"/>
          <w:lang w:eastAsia="zh-CN"/>
        </w:rPr>
        <w:t>医院</w:t>
      </w:r>
      <w:r>
        <w:rPr>
          <w:rFonts w:hint="eastAsia" w:ascii="宋体" w:hAnsi="宋体"/>
        </w:rPr>
        <w:t>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（8）以联合体形式参加本项目采购活动的，联合体各方不得再单独参加或者与其他供应商另外组成联合体参加同一合同项下的采购活动，出现上述情况者，其投标和与此有关联合体、总包单位的投标将被拒绝；</w:t>
      </w:r>
    </w:p>
    <w:p>
      <w:pPr>
        <w:ind w:firstLine="411" w:firstLineChars="196"/>
        <w:rPr>
          <w:rFonts w:ascii="宋体" w:hAnsi="宋体"/>
        </w:rPr>
      </w:pPr>
      <w:r>
        <w:rPr>
          <w:rFonts w:hint="eastAsia" w:ascii="宋体" w:hAnsi="宋体"/>
        </w:rPr>
        <w:t>（9）本通用条款中“投标人”一词亦指联合体各方，专用条款另有规定或说明的除外。</w:t>
      </w:r>
    </w:p>
    <w:p>
      <w:pPr>
        <w:spacing w:line="360" w:lineRule="auto"/>
        <w:rPr>
          <w:rFonts w:ascii="黑体" w:hAnsi="宋体" w:eastAsia="黑体"/>
          <w:sz w:val="24"/>
        </w:rPr>
      </w:pPr>
      <w:r>
        <w:rPr>
          <w:rFonts w:hint="eastAsia" w:ascii="黑体" w:hAnsi="宋体" w:eastAsia="黑体"/>
          <w:sz w:val="24"/>
        </w:rPr>
        <w:t>7.本项目若涉及采购货物，则合格的货物及相应服务应满足以下要求：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和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pPr>
        <w:ind w:firstLine="411" w:firstLineChars="196"/>
        <w:rPr>
          <w:rFonts w:ascii="宋体" w:hAnsi="宋体"/>
        </w:rPr>
      </w:pPr>
      <w:r>
        <w:rPr>
          <w:rFonts w:hint="eastAsia" w:ascii="宋体" w:hAnsi="宋体"/>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对工期的要求：投标人在投标时对其所投项目应提交货进度、交货计划等，在合同规定的时间内完工验收。</w:t>
      </w:r>
    </w:p>
    <w:p>
      <w:pPr>
        <w:ind w:firstLine="411" w:firstLineChars="196"/>
        <w:rPr>
          <w:rFonts w:ascii="宋体" w:hAnsi="宋体"/>
        </w:rPr>
      </w:pPr>
      <w:r>
        <w:rPr>
          <w:rFonts w:hint="eastAsia" w:ascii="宋体" w:hAnsi="宋体"/>
        </w:rPr>
        <w:t>7.</w:t>
      </w:r>
      <w:r>
        <w:rPr>
          <w:rFonts w:ascii="宋体" w:hAnsi="宋体"/>
        </w:rPr>
        <w:t>7</w:t>
      </w:r>
      <w:r>
        <w:rPr>
          <w:rFonts w:hint="eastAsia" w:ascii="宋体" w:hAnsi="宋体"/>
        </w:rPr>
        <w:t xml:space="preserve">  投标人必须承担的设备运输、安装调试、验收检测和提供设备操作说明书、图纸等其他相关及类似的义务。</w:t>
      </w:r>
    </w:p>
    <w:p>
      <w:pPr>
        <w:spacing w:line="360" w:lineRule="auto"/>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spacing w:line="360" w:lineRule="auto"/>
        <w:rPr>
          <w:rFonts w:ascii="黑体" w:hAnsi="宋体" w:eastAsia="黑体"/>
          <w:sz w:val="24"/>
        </w:rPr>
      </w:pPr>
      <w:r>
        <w:rPr>
          <w:rFonts w:hint="eastAsia" w:ascii="黑体" w:hAnsi="宋体" w:eastAsia="黑体"/>
          <w:sz w:val="24"/>
        </w:rPr>
        <w:t>9．踏勘现场</w:t>
      </w:r>
    </w:p>
    <w:p>
      <w:pPr>
        <w:ind w:firstLine="411" w:firstLineChars="196"/>
        <w:rPr>
          <w:rFonts w:ascii="宋体" w:hAnsi="宋体"/>
        </w:rPr>
      </w:pPr>
      <w:r>
        <w:rPr>
          <w:rFonts w:hint="eastAsia" w:ascii="宋体" w:hAnsi="宋体"/>
        </w:rPr>
        <w:t>9.1如有需要（详见专用条款），</w:t>
      </w:r>
      <w:r>
        <w:rPr>
          <w:rFonts w:hint="eastAsia" w:ascii="宋体" w:hAnsi="宋体"/>
          <w:lang w:eastAsia="zh-CN"/>
        </w:rPr>
        <w:t>医院</w:t>
      </w:r>
      <w:r>
        <w:rPr>
          <w:rFonts w:ascii="宋体" w:hAnsi="宋体"/>
        </w:rPr>
        <w:t>采购机构</w:t>
      </w:r>
      <w:r>
        <w:rPr>
          <w:rFonts w:hint="eastAsia" w:ascii="宋体" w:hAnsi="宋体"/>
        </w:rPr>
        <w:t>或采购人将组织投标人对项目现场及周围环境进行踏勘，以便投标人获取有关编制投标文件和签署合同所需的资料。踏勘现场所发生的费用由投标人自行承担。投标人应按招标公告所约定的时间、地点踏勘现场。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9.3采购人必须通过</w:t>
      </w:r>
      <w:r>
        <w:rPr>
          <w:rFonts w:hint="eastAsia" w:ascii="宋体" w:hAnsi="宋体"/>
          <w:lang w:eastAsia="zh-CN"/>
        </w:rPr>
        <w:t>医院</w:t>
      </w:r>
      <w:r>
        <w:rPr>
          <w:rFonts w:hint="eastAsia" w:ascii="宋体" w:hAnsi="宋体"/>
        </w:rPr>
        <w:t>采购机构向投标人提供有关现场的资料和数据。</w:t>
      </w:r>
    </w:p>
    <w:p>
      <w:pPr>
        <w:ind w:firstLine="411" w:firstLineChars="196"/>
        <w:rPr>
          <w:rFonts w:ascii="宋体" w:hAnsi="宋体"/>
        </w:rPr>
      </w:pPr>
      <w:r>
        <w:rPr>
          <w:rFonts w:hint="eastAsia" w:ascii="宋体" w:hAnsi="宋体"/>
        </w:rPr>
        <w:t>9.4任何人或任何组织在踏勘现场时向投标人提交的任何书面资料或</w:t>
      </w:r>
      <w:r>
        <w:rPr>
          <w:rFonts w:ascii="宋体" w:hAnsi="宋体"/>
        </w:rPr>
        <w:t>口头承诺</w:t>
      </w:r>
      <w:r>
        <w:rPr>
          <w:rFonts w:hint="eastAsia" w:ascii="宋体" w:hAnsi="宋体"/>
        </w:rPr>
        <w:t>，未经</w:t>
      </w:r>
      <w:r>
        <w:rPr>
          <w:rFonts w:hint="eastAsia" w:ascii="宋体" w:hAnsi="宋体"/>
          <w:lang w:eastAsia="zh-CN"/>
        </w:rPr>
        <w:t>医院</w:t>
      </w:r>
      <w:r>
        <w:rPr>
          <w:rFonts w:hint="eastAsia" w:ascii="宋体" w:hAnsi="宋体"/>
        </w:rPr>
        <w:t>采购机构在网上发布或书面通知，均作无效处理。</w:t>
      </w:r>
    </w:p>
    <w:p>
      <w:pPr>
        <w:spacing w:line="360" w:lineRule="auto"/>
        <w:rPr>
          <w:rFonts w:ascii="黑体" w:hAnsi="宋体" w:eastAsia="黑体"/>
          <w:sz w:val="24"/>
        </w:rPr>
      </w:pPr>
      <w:r>
        <w:rPr>
          <w:rFonts w:hint="eastAsia" w:ascii="黑体" w:hAnsi="宋体" w:eastAsia="黑体"/>
          <w:sz w:val="24"/>
        </w:rPr>
        <w:t>10．招标答疑</w:t>
      </w:r>
    </w:p>
    <w:p>
      <w:pPr>
        <w:ind w:firstLine="411" w:firstLineChars="196"/>
        <w:rPr>
          <w:rFonts w:ascii="宋体" w:hAnsi="宋体"/>
          <w:szCs w:val="21"/>
        </w:rPr>
      </w:pPr>
      <w:r>
        <w:rPr>
          <w:rFonts w:hint="eastAsia" w:ascii="宋体" w:hAnsi="宋体"/>
          <w:szCs w:val="21"/>
        </w:rPr>
        <w:t>10.1招标答疑的目的是澄清、解答投标人在查阅招标文件后或现场踏勘中可能提出的与投标有关的疑问或询问。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10.2投标人如对招标文件内容有疑问，必须在招标文件规定的答疑截止时间前以书面形式提交给</w:t>
      </w:r>
      <w:r>
        <w:rPr>
          <w:rFonts w:hint="eastAsia" w:ascii="宋体" w:hAnsi="宋体"/>
          <w:szCs w:val="21"/>
          <w:lang w:eastAsia="zh-CN"/>
        </w:rPr>
        <w:t>医院</w:t>
      </w:r>
      <w:r>
        <w:rPr>
          <w:rFonts w:hint="eastAsia" w:ascii="宋体" w:hAnsi="宋体"/>
          <w:szCs w:val="21"/>
        </w:rPr>
        <w:t>采购机构。</w:t>
      </w:r>
    </w:p>
    <w:p>
      <w:pPr>
        <w:ind w:firstLine="411" w:firstLineChars="196"/>
        <w:rPr>
          <w:rFonts w:ascii="宋体" w:hAnsi="宋体"/>
          <w:szCs w:val="21"/>
        </w:rPr>
      </w:pPr>
      <w:r>
        <w:rPr>
          <w:rFonts w:hint="eastAsia" w:ascii="宋体" w:hAnsi="宋体"/>
          <w:szCs w:val="21"/>
        </w:rPr>
        <w:t>10.3</w:t>
      </w:r>
      <w:r>
        <w:rPr>
          <w:rFonts w:hint="eastAsia" w:ascii="宋体" w:hAnsi="宋体"/>
          <w:szCs w:val="21"/>
          <w:lang w:eastAsia="zh-CN"/>
        </w:rPr>
        <w:t>医院</w:t>
      </w:r>
      <w:r>
        <w:rPr>
          <w:rFonts w:hint="eastAsia" w:ascii="宋体" w:hAnsi="宋体"/>
          <w:szCs w:val="21"/>
        </w:rPr>
        <w:t>采购机构对疑问所做出的澄清和解答，以书面答复（包括网站发布信息）为准。答疑纪要的有效性规定按照本通用条款第13</w:t>
      </w:r>
      <w:r>
        <w:rPr>
          <w:rFonts w:ascii="宋体" w:hAnsi="宋体"/>
          <w:szCs w:val="21"/>
        </w:rPr>
        <w:t>.3</w:t>
      </w:r>
      <w:r>
        <w:rPr>
          <w:rFonts w:hint="eastAsia" w:ascii="宋体" w:hAnsi="宋体"/>
          <w:szCs w:val="21"/>
        </w:rPr>
        <w:t>、13</w:t>
      </w:r>
      <w:r>
        <w:rPr>
          <w:rFonts w:ascii="宋体" w:hAnsi="宋体"/>
          <w:szCs w:val="21"/>
        </w:rPr>
        <w:t>.4</w:t>
      </w:r>
      <w:r>
        <w:rPr>
          <w:rFonts w:hint="eastAsia" w:ascii="宋体" w:hAnsi="宋体"/>
          <w:szCs w:val="21"/>
        </w:rPr>
        <w:t>款规定执行。</w:t>
      </w:r>
    </w:p>
    <w:p>
      <w:pPr>
        <w:ind w:firstLine="411" w:firstLineChars="196"/>
        <w:rPr>
          <w:rFonts w:ascii="宋体" w:hAnsi="宋体"/>
          <w:szCs w:val="21"/>
        </w:rPr>
      </w:pPr>
      <w:r>
        <w:rPr>
          <w:rFonts w:hint="eastAsia" w:ascii="宋体" w:hAnsi="宋体"/>
          <w:szCs w:val="21"/>
        </w:rPr>
        <w:t>10.4如</w:t>
      </w:r>
      <w:r>
        <w:rPr>
          <w:rFonts w:hint="eastAsia" w:ascii="宋体" w:hAnsi="宋体"/>
          <w:szCs w:val="21"/>
          <w:lang w:eastAsia="zh-CN"/>
        </w:rPr>
        <w:t>医院</w:t>
      </w:r>
      <w:r>
        <w:rPr>
          <w:rFonts w:hint="eastAsia" w:ascii="宋体" w:hAnsi="宋体"/>
          <w:szCs w:val="21"/>
        </w:rPr>
        <w:t>采购机构认为有必要组织现场答疑会，投标人应按照招标文件规定的时间或</w:t>
      </w:r>
      <w:r>
        <w:rPr>
          <w:rFonts w:hint="eastAsia" w:ascii="宋体" w:hAnsi="宋体"/>
          <w:szCs w:val="21"/>
          <w:lang w:eastAsia="zh-CN"/>
        </w:rPr>
        <w:t>医院</w:t>
      </w:r>
      <w:r>
        <w:rPr>
          <w:rFonts w:hint="eastAsia" w:ascii="宋体" w:hAnsi="宋体"/>
          <w:szCs w:val="21"/>
        </w:rPr>
        <w:t>采购机构另行书面通知（包括网站发布的通知）的时间和地点，参与现场答疑会。</w:t>
      </w:r>
    </w:p>
    <w:p>
      <w:pPr>
        <w:ind w:firstLine="411" w:firstLineChars="196"/>
        <w:rPr>
          <w:rFonts w:ascii="宋体" w:hAnsi="宋体"/>
          <w:szCs w:val="21"/>
        </w:rPr>
      </w:pPr>
      <w:r>
        <w:rPr>
          <w:rFonts w:hint="eastAsia" w:ascii="宋体" w:hAnsi="宋体"/>
          <w:szCs w:val="21"/>
        </w:rPr>
        <w:t>10.5未参与招标答疑不作为否定投标人资格的理由。</w:t>
      </w:r>
    </w:p>
    <w:p>
      <w:pPr>
        <w:ind w:firstLine="411" w:firstLineChars="196"/>
        <w:rPr>
          <w:rFonts w:ascii="宋体" w:hAnsi="宋体"/>
        </w:rPr>
      </w:pPr>
    </w:p>
    <w:p>
      <w:pPr>
        <w:keepNext/>
        <w:keepLines/>
        <w:numPr>
          <w:ilvl w:val="0"/>
          <w:numId w:val="20"/>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招标文件</w:t>
      </w:r>
    </w:p>
    <w:p>
      <w:pPr>
        <w:spacing w:line="360" w:lineRule="auto"/>
        <w:rPr>
          <w:rFonts w:ascii="黑体" w:hAnsi="宋体" w:eastAsia="黑体"/>
          <w:sz w:val="24"/>
        </w:rPr>
      </w:pPr>
      <w:r>
        <w:rPr>
          <w:rFonts w:hint="eastAsia" w:ascii="黑体" w:hAnsi="宋体" w:eastAsia="黑体"/>
          <w:sz w:val="24"/>
        </w:rPr>
        <w:t>11．招标文件的编制与组成</w:t>
      </w:r>
    </w:p>
    <w:p>
      <w:pPr>
        <w:snapToGrid w:val="0"/>
        <w:ind w:firstLine="420" w:firstLineChars="200"/>
        <w:rPr>
          <w:rFonts w:ascii="宋体" w:hAnsi="宋体"/>
          <w:szCs w:val="21"/>
        </w:rPr>
      </w:pPr>
      <w:r>
        <w:rPr>
          <w:rFonts w:hint="eastAsia" w:ascii="宋体" w:hAnsi="宋体"/>
          <w:szCs w:val="21"/>
        </w:rPr>
        <w:t>11.1招标文件除以下内容外，</w:t>
      </w:r>
      <w:r>
        <w:rPr>
          <w:rFonts w:hint="eastAsia" w:ascii="宋体" w:hAnsi="宋体"/>
          <w:szCs w:val="21"/>
          <w:lang w:eastAsia="zh-CN"/>
        </w:rPr>
        <w:t>医院</w:t>
      </w:r>
      <w:r>
        <w:rPr>
          <w:rFonts w:hint="eastAsia" w:ascii="宋体" w:hAnsi="宋体"/>
          <w:szCs w:val="21"/>
        </w:rPr>
        <w:t>采购机构在招标（或谈判）期间发出的答疑、</w:t>
      </w:r>
      <w:r>
        <w:rPr>
          <w:rFonts w:ascii="宋体" w:hAnsi="宋体"/>
          <w:szCs w:val="21"/>
        </w:rPr>
        <w:t>澄清</w:t>
      </w:r>
      <w:r>
        <w:rPr>
          <w:rFonts w:hint="eastAsia" w:ascii="宋体" w:hAnsi="宋体"/>
          <w:szCs w:val="21"/>
        </w:rPr>
        <w:t>或修改等</w:t>
      </w:r>
      <w:r>
        <w:rPr>
          <w:rFonts w:ascii="宋体" w:hAnsi="宋体"/>
          <w:szCs w:val="21"/>
        </w:rPr>
        <w:t>相关公告或通知内容</w:t>
      </w:r>
      <w:r>
        <w:rPr>
          <w:rFonts w:hint="eastAsia" w:ascii="宋体" w:hAnsi="宋体"/>
          <w:szCs w:val="21"/>
        </w:rPr>
        <w:t>，均是招标文件的组成部分，对投标人起约束作用；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2"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招标项目需求</w:t>
      </w:r>
    </w:p>
    <w:p>
      <w:pPr>
        <w:ind w:left="630" w:leftChars="300" w:firstLine="411" w:firstLineChars="196"/>
        <w:rPr>
          <w:rFonts w:ascii="宋体" w:hAnsi="宋体"/>
          <w:szCs w:val="21"/>
        </w:rPr>
      </w:pPr>
      <w:r>
        <w:rPr>
          <w:rFonts w:hint="eastAsia" w:ascii="宋体" w:hAnsi="宋体"/>
          <w:szCs w:val="21"/>
        </w:rPr>
        <w:t>第三章  投标文件格式</w:t>
      </w:r>
    </w:p>
    <w:p>
      <w:pPr>
        <w:ind w:left="630" w:leftChars="300" w:firstLine="411" w:firstLineChars="196"/>
        <w:rPr>
          <w:rFonts w:ascii="宋体" w:hAnsi="宋体"/>
          <w:szCs w:val="21"/>
        </w:rPr>
      </w:pPr>
      <w:r>
        <w:rPr>
          <w:rFonts w:hint="eastAsia" w:ascii="宋体" w:hAnsi="宋体"/>
          <w:szCs w:val="21"/>
        </w:rPr>
        <w:t>第四章  合同及履约情况反馈表格式</w:t>
      </w:r>
    </w:p>
    <w:p>
      <w:pPr>
        <w:ind w:left="420" w:leftChars="200" w:firstLine="412" w:firstLineChars="196"/>
        <w:rPr>
          <w:rFonts w:ascii="宋体" w:hAnsi="宋体"/>
          <w:b/>
          <w:szCs w:val="21"/>
        </w:rPr>
      </w:pPr>
      <w:r>
        <w:rPr>
          <w:rFonts w:hint="eastAsia" w:ascii="宋体" w:hAnsi="宋体"/>
          <w:b/>
          <w:szCs w:val="21"/>
        </w:rPr>
        <w:t>第二册  通用条款</w:t>
      </w:r>
    </w:p>
    <w:p>
      <w:pPr>
        <w:numPr>
          <w:ilvl w:val="1"/>
          <w:numId w:val="0"/>
        </w:numPr>
        <w:tabs>
          <w:tab w:val="left" w:pos="360"/>
        </w:tabs>
        <w:ind w:firstLine="1079" w:firstLineChars="514"/>
        <w:rPr>
          <w:szCs w:val="21"/>
        </w:rPr>
      </w:pPr>
      <w:r>
        <w:rPr>
          <w:rFonts w:hint="eastAsia"/>
          <w:szCs w:val="21"/>
        </w:rPr>
        <w:t>第一章  总则</w:t>
      </w:r>
    </w:p>
    <w:p>
      <w:pPr>
        <w:numPr>
          <w:ilvl w:val="1"/>
          <w:numId w:val="0"/>
        </w:numPr>
        <w:tabs>
          <w:tab w:val="left" w:pos="360"/>
        </w:tabs>
        <w:ind w:firstLine="1079" w:firstLineChars="514"/>
        <w:rPr>
          <w:szCs w:val="21"/>
        </w:rPr>
      </w:pPr>
      <w:r>
        <w:rPr>
          <w:rFonts w:hint="eastAsia"/>
          <w:szCs w:val="21"/>
        </w:rPr>
        <w:t>第二章  招标文件</w:t>
      </w:r>
    </w:p>
    <w:p>
      <w:pPr>
        <w:numPr>
          <w:ilvl w:val="1"/>
          <w:numId w:val="0"/>
        </w:numPr>
        <w:tabs>
          <w:tab w:val="left" w:pos="360"/>
        </w:tabs>
        <w:ind w:firstLine="1079" w:firstLineChars="514"/>
        <w:rPr>
          <w:szCs w:val="21"/>
        </w:rPr>
      </w:pPr>
      <w:r>
        <w:rPr>
          <w:rFonts w:hint="eastAsia"/>
          <w:szCs w:val="21"/>
        </w:rPr>
        <w:t>第三章  投标文件的编制</w:t>
      </w:r>
    </w:p>
    <w:p>
      <w:pPr>
        <w:numPr>
          <w:ilvl w:val="1"/>
          <w:numId w:val="0"/>
        </w:numPr>
        <w:tabs>
          <w:tab w:val="left" w:pos="360"/>
        </w:tabs>
        <w:ind w:firstLine="1079" w:firstLineChars="514"/>
        <w:rPr>
          <w:szCs w:val="21"/>
        </w:rPr>
      </w:pPr>
      <w:r>
        <w:rPr>
          <w:rFonts w:hint="eastAsia"/>
          <w:szCs w:val="21"/>
        </w:rPr>
        <w:t>第四章  投标文件的递交</w:t>
      </w:r>
    </w:p>
    <w:p>
      <w:pPr>
        <w:numPr>
          <w:ilvl w:val="1"/>
          <w:numId w:val="0"/>
        </w:numPr>
        <w:tabs>
          <w:tab w:val="left" w:pos="360"/>
        </w:tabs>
        <w:ind w:firstLine="1079" w:firstLineChars="514"/>
        <w:rPr>
          <w:szCs w:val="21"/>
        </w:rPr>
      </w:pPr>
      <w:r>
        <w:rPr>
          <w:rFonts w:hint="eastAsia"/>
          <w:szCs w:val="21"/>
        </w:rPr>
        <w:t>第五章  开标</w:t>
      </w:r>
    </w:p>
    <w:p>
      <w:pPr>
        <w:numPr>
          <w:ilvl w:val="1"/>
          <w:numId w:val="0"/>
        </w:numPr>
        <w:tabs>
          <w:tab w:val="left" w:pos="360"/>
        </w:tabs>
        <w:ind w:firstLine="1079" w:firstLineChars="514"/>
        <w:rPr>
          <w:szCs w:val="21"/>
        </w:rPr>
      </w:pPr>
      <w:r>
        <w:rPr>
          <w:rFonts w:hint="eastAsia"/>
          <w:szCs w:val="21"/>
        </w:rPr>
        <w:t>第六章  评标要求</w:t>
      </w:r>
    </w:p>
    <w:p>
      <w:pPr>
        <w:numPr>
          <w:ilvl w:val="1"/>
          <w:numId w:val="0"/>
        </w:numPr>
        <w:tabs>
          <w:tab w:val="left" w:pos="360"/>
        </w:tabs>
        <w:ind w:firstLine="1079" w:firstLineChars="514"/>
        <w:rPr>
          <w:szCs w:val="21"/>
        </w:rPr>
      </w:pPr>
      <w:r>
        <w:rPr>
          <w:rFonts w:hint="eastAsia"/>
          <w:szCs w:val="21"/>
        </w:rPr>
        <w:t>第七章  评标程序及评标方法</w:t>
      </w:r>
    </w:p>
    <w:p>
      <w:pPr>
        <w:numPr>
          <w:ilvl w:val="1"/>
          <w:numId w:val="0"/>
        </w:numPr>
        <w:tabs>
          <w:tab w:val="left" w:pos="360"/>
        </w:tabs>
        <w:ind w:firstLine="1079" w:firstLineChars="514"/>
        <w:rPr>
          <w:szCs w:val="21"/>
        </w:rPr>
      </w:pPr>
      <w:r>
        <w:rPr>
          <w:rFonts w:hint="eastAsia"/>
          <w:szCs w:val="21"/>
        </w:rPr>
        <w:t>第八章  定标及公示</w:t>
      </w:r>
    </w:p>
    <w:p>
      <w:pPr>
        <w:numPr>
          <w:ilvl w:val="1"/>
          <w:numId w:val="0"/>
        </w:numPr>
        <w:tabs>
          <w:tab w:val="left" w:pos="360"/>
        </w:tabs>
        <w:ind w:firstLine="1079" w:firstLineChars="514"/>
        <w:rPr>
          <w:szCs w:val="21"/>
        </w:rPr>
      </w:pPr>
      <w:r>
        <w:rPr>
          <w:rFonts w:hint="eastAsia"/>
          <w:szCs w:val="21"/>
        </w:rPr>
        <w:t>第九章  公开招标失败的后续处理</w:t>
      </w:r>
    </w:p>
    <w:p>
      <w:pPr>
        <w:numPr>
          <w:ilvl w:val="1"/>
          <w:numId w:val="0"/>
        </w:numPr>
        <w:tabs>
          <w:tab w:val="left" w:pos="360"/>
        </w:tabs>
        <w:ind w:firstLine="1079" w:firstLineChars="514"/>
        <w:rPr>
          <w:szCs w:val="21"/>
        </w:rPr>
      </w:pPr>
      <w:r>
        <w:rPr>
          <w:rFonts w:hint="eastAsia"/>
          <w:szCs w:val="21"/>
        </w:rPr>
        <w:t>第十章  合同的授予与备案</w:t>
      </w:r>
    </w:p>
    <w:p>
      <w:pPr>
        <w:numPr>
          <w:ilvl w:val="1"/>
          <w:numId w:val="0"/>
        </w:numPr>
        <w:tabs>
          <w:tab w:val="left" w:pos="360"/>
        </w:tabs>
        <w:ind w:firstLine="1079" w:firstLineChars="514"/>
        <w:rPr>
          <w:szCs w:val="21"/>
        </w:rPr>
      </w:pPr>
      <w:r>
        <w:rPr>
          <w:rFonts w:hint="eastAsia"/>
          <w:szCs w:val="21"/>
        </w:rPr>
        <w:t>第十一章  质疑处理</w:t>
      </w:r>
    </w:p>
    <w:p>
      <w:pPr>
        <w:ind w:firstLine="411" w:firstLineChars="196"/>
        <w:rPr>
          <w:rFonts w:ascii="宋体" w:hAnsi="宋体"/>
          <w:szCs w:val="21"/>
        </w:rPr>
      </w:pPr>
      <w:r>
        <w:rPr>
          <w:rFonts w:hint="eastAsia" w:ascii="宋体" w:hAnsi="宋体"/>
          <w:szCs w:val="21"/>
        </w:rPr>
        <w:t>11.2 投标人获得招标文件后，应仔细检查招标文件的所有内容，如有疑问应在答疑截止时间之前向</w:t>
      </w:r>
      <w:r>
        <w:rPr>
          <w:rFonts w:hint="eastAsia" w:ascii="宋体" w:hAnsi="宋体"/>
          <w:szCs w:val="21"/>
          <w:lang w:eastAsia="zh-CN"/>
        </w:rPr>
        <w:t>医院</w:t>
      </w:r>
      <w:r>
        <w:rPr>
          <w:rFonts w:hint="eastAsia" w:ascii="宋体" w:hAnsi="宋体"/>
          <w:szCs w:val="21"/>
        </w:rPr>
        <w:t>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应由投标人自行承担。</w:t>
      </w:r>
    </w:p>
    <w:p>
      <w:pPr>
        <w:ind w:firstLine="411" w:firstLineChars="196"/>
        <w:rPr>
          <w:rFonts w:ascii="宋体" w:hAnsi="宋体"/>
          <w:szCs w:val="21"/>
        </w:rPr>
      </w:pPr>
      <w:r>
        <w:rPr>
          <w:rFonts w:hint="eastAsia" w:ascii="宋体" w:hAnsi="宋体"/>
          <w:szCs w:val="21"/>
        </w:rPr>
        <w:t>11.3</w:t>
      </w:r>
      <w:r>
        <w:rPr>
          <w:rFonts w:hint="eastAsia" w:ascii="宋体" w:hAnsi="宋体"/>
        </w:rPr>
        <w:t>任何人或任何组织向投标人提交的任何书面或口头资料，未经</w:t>
      </w:r>
      <w:r>
        <w:rPr>
          <w:rFonts w:hint="eastAsia" w:ascii="宋体" w:hAnsi="宋体"/>
          <w:lang w:eastAsia="zh-CN"/>
        </w:rPr>
        <w:t>医院</w:t>
      </w:r>
      <w:r>
        <w:rPr>
          <w:rFonts w:hint="eastAsia" w:ascii="宋体" w:hAnsi="宋体"/>
        </w:rPr>
        <w:t>采购机构在网上发布或书面通知，均作无效处理，不得作为招标文件的组成部分。</w:t>
      </w:r>
      <w:r>
        <w:rPr>
          <w:rFonts w:hint="eastAsia" w:ascii="宋体" w:hAnsi="宋体"/>
          <w:lang w:eastAsia="zh-CN"/>
        </w:rPr>
        <w:t>医院</w:t>
      </w:r>
      <w:r>
        <w:rPr>
          <w:rFonts w:hint="eastAsia" w:ascii="宋体" w:hAnsi="宋体"/>
        </w:rPr>
        <w:t>采购机构对投标人由此而做出的推论、理解和结论概不负责。</w:t>
      </w:r>
    </w:p>
    <w:p>
      <w:pPr>
        <w:spacing w:line="360" w:lineRule="auto"/>
        <w:rPr>
          <w:rFonts w:ascii="黑体" w:hAnsi="宋体" w:eastAsia="黑体"/>
          <w:sz w:val="24"/>
        </w:rPr>
      </w:pPr>
      <w:r>
        <w:rPr>
          <w:rFonts w:hint="eastAsia" w:ascii="黑体" w:hAnsi="宋体" w:eastAsia="黑体"/>
          <w:sz w:val="24"/>
        </w:rPr>
        <w:t>12．招标文件的澄清</w:t>
      </w:r>
    </w:p>
    <w:p>
      <w:pPr>
        <w:snapToGrid w:val="0"/>
        <w:ind w:firstLine="420" w:firstLineChars="200"/>
        <w:rPr>
          <w:rFonts w:ascii="宋体" w:hAnsi="宋体"/>
          <w:szCs w:val="21"/>
        </w:rPr>
      </w:pPr>
      <w:r>
        <w:rPr>
          <w:rFonts w:hint="eastAsia" w:ascii="宋体" w:hAnsi="宋体"/>
          <w:szCs w:val="21"/>
        </w:rPr>
        <w:t>12.1投标人如对招标文件内容有疑问，必须在招标文件规定的答疑截止时间前以</w:t>
      </w:r>
      <w:r>
        <w:rPr>
          <w:rFonts w:ascii="宋体" w:hAnsi="宋体"/>
          <w:szCs w:val="21"/>
        </w:rPr>
        <w:t>书面</w:t>
      </w:r>
      <w:r>
        <w:rPr>
          <w:rFonts w:hint="eastAsia" w:ascii="宋体" w:hAnsi="宋体"/>
          <w:szCs w:val="21"/>
        </w:rPr>
        <w:t>形式提交</w:t>
      </w:r>
      <w:r>
        <w:rPr>
          <w:rFonts w:ascii="宋体" w:hAnsi="宋体"/>
          <w:szCs w:val="21"/>
        </w:rPr>
        <w:t>给</w:t>
      </w:r>
      <w:r>
        <w:rPr>
          <w:rFonts w:hint="eastAsia" w:ascii="宋体" w:hAnsi="宋体"/>
          <w:szCs w:val="21"/>
        </w:rPr>
        <w:t>向</w:t>
      </w:r>
      <w:r>
        <w:rPr>
          <w:rFonts w:hint="eastAsia" w:ascii="宋体" w:hAnsi="宋体"/>
          <w:szCs w:val="21"/>
          <w:lang w:eastAsia="zh-CN"/>
        </w:rPr>
        <w:t>医院</w:t>
      </w:r>
      <w:r>
        <w:rPr>
          <w:rFonts w:hint="eastAsia" w:ascii="宋体" w:hAnsi="宋体"/>
          <w:szCs w:val="21"/>
        </w:rPr>
        <w:t>采购机构。不论是</w:t>
      </w:r>
      <w:r>
        <w:rPr>
          <w:rFonts w:hint="eastAsia" w:ascii="宋体" w:hAnsi="宋体"/>
          <w:szCs w:val="21"/>
          <w:lang w:eastAsia="zh-CN"/>
        </w:rPr>
        <w:t>医院</w:t>
      </w:r>
      <w:r>
        <w:rPr>
          <w:rFonts w:hint="eastAsia" w:ascii="宋体" w:hAnsi="宋体"/>
          <w:szCs w:val="21"/>
        </w:rPr>
        <w:t>采购机构根据需要主动对招标文件进行必要的澄清或是根据投标人的要求对招标文件做出澄清，</w:t>
      </w:r>
      <w:r>
        <w:rPr>
          <w:rFonts w:hint="eastAsia" w:ascii="宋体" w:hAnsi="宋体"/>
          <w:szCs w:val="21"/>
          <w:lang w:eastAsia="zh-CN"/>
        </w:rPr>
        <w:t>医院</w:t>
      </w:r>
      <w:r>
        <w:rPr>
          <w:rFonts w:hint="eastAsia" w:ascii="宋体" w:hAnsi="宋体"/>
          <w:szCs w:val="21"/>
        </w:rPr>
        <w:t>采购机构都将在投标截止日期前以书面形式（包括</w:t>
      </w:r>
      <w:r>
        <w:rPr>
          <w:rFonts w:hint="eastAsia" w:ascii="宋体" w:hAnsi="宋体"/>
          <w:szCs w:val="21"/>
          <w:lang w:eastAsia="zh-CN"/>
        </w:rPr>
        <w:t>医院</w:t>
      </w:r>
      <w:r>
        <w:rPr>
          <w:rFonts w:hint="eastAsia" w:ascii="宋体" w:hAnsi="宋体"/>
          <w:szCs w:val="21"/>
        </w:rPr>
        <w:t>采购机构网站公开发布方式）答复或发送给所有投标人。澄清纪要作为招标文件的组成部分，对投标人起约束作用；</w:t>
      </w:r>
    </w:p>
    <w:p>
      <w:pPr>
        <w:snapToGrid w:val="0"/>
        <w:ind w:firstLine="420" w:firstLineChars="200"/>
        <w:rPr>
          <w:rFonts w:ascii="宋体" w:hAnsi="宋体"/>
          <w:szCs w:val="21"/>
        </w:rPr>
      </w:pPr>
      <w:r>
        <w:rPr>
          <w:rFonts w:hint="eastAsia" w:ascii="宋体" w:hAnsi="宋体"/>
          <w:szCs w:val="21"/>
        </w:rPr>
        <w:t>12.2对于没有提出澄清又参与了该项目投标的供应商将被视为完全认同该</w:t>
      </w:r>
      <w:r>
        <w:rPr>
          <w:rFonts w:hint="eastAsia"/>
        </w:rPr>
        <w:t>招标文件（含澄清纪要）</w:t>
      </w:r>
      <w:r>
        <w:rPr>
          <w:rFonts w:hint="eastAsia" w:ascii="宋体" w:hAnsi="宋体"/>
          <w:szCs w:val="21"/>
        </w:rPr>
        <w:t>。</w:t>
      </w:r>
    </w:p>
    <w:p>
      <w:pPr>
        <w:snapToGrid w:val="0"/>
        <w:ind w:firstLine="420" w:firstLineChars="200"/>
        <w:rPr>
          <w:rFonts w:ascii="宋体" w:hAnsi="宋体"/>
          <w:szCs w:val="21"/>
        </w:rPr>
      </w:pPr>
      <w:r>
        <w:rPr>
          <w:rFonts w:hint="eastAsia" w:ascii="宋体" w:hAnsi="宋体"/>
          <w:szCs w:val="21"/>
        </w:rPr>
        <w:t>12.3 对招标文件中描述有歧义或前后不一致的地方，评审委员会有权进行评判，但对同一条款的评判应适用于每个投标人。</w:t>
      </w:r>
    </w:p>
    <w:p>
      <w:pPr>
        <w:spacing w:line="360" w:lineRule="auto"/>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3.1招标文件发出后，在投标截止日期前任何时候，确需要变更招标内容的，</w:t>
      </w:r>
      <w:r>
        <w:rPr>
          <w:rFonts w:hint="eastAsia" w:ascii="宋体" w:hAnsi="宋体"/>
          <w:szCs w:val="21"/>
          <w:lang w:eastAsia="zh-CN"/>
        </w:rPr>
        <w:t>医院</w:t>
      </w:r>
      <w:r>
        <w:rPr>
          <w:rFonts w:hint="eastAsia" w:ascii="宋体" w:hAnsi="宋体"/>
          <w:szCs w:val="21"/>
        </w:rPr>
        <w:t>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3.2招标文件的修改以书面形式（包括网站公开发布方式）发送给所有投标人，招标文件的修改内容作为招标文件的组成部分，并具有约束力。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疑）纪要、招标文件修改补充通知内容均以书面（包括网站公开发布方式）明确的内容为准。当招标文件、修改补充通知、澄清（答疑）纪要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w:t>
      </w:r>
      <w:r>
        <w:rPr>
          <w:rFonts w:hint="eastAsia" w:ascii="宋体" w:hAnsi="宋体"/>
          <w:szCs w:val="21"/>
          <w:lang w:eastAsia="zh-CN"/>
        </w:rPr>
        <w:t>医院</w:t>
      </w:r>
      <w:r>
        <w:rPr>
          <w:rFonts w:hint="eastAsia" w:ascii="宋体" w:hAnsi="宋体"/>
          <w:szCs w:val="21"/>
        </w:rPr>
        <w:t>采购机构保证招标文件澄清（答疑）纪要和招标文件修改补充通知在投标截止时间前以网站公开发布形式或书面形式发送给所有投标人。为使投标人在编写投标文件时有充分时间对招标文件的修改部分进行研究，</w:t>
      </w:r>
      <w:r>
        <w:rPr>
          <w:rFonts w:hint="eastAsia" w:ascii="宋体" w:hAnsi="宋体"/>
          <w:szCs w:val="21"/>
          <w:lang w:eastAsia="zh-CN"/>
        </w:rPr>
        <w:t>医院</w:t>
      </w:r>
      <w:r>
        <w:rPr>
          <w:rFonts w:hint="eastAsia" w:ascii="宋体" w:hAnsi="宋体"/>
          <w:szCs w:val="21"/>
        </w:rPr>
        <w:t>采购机构可以酌情延长递交投标文件的截止日期，具体时间将在修改补充通知中明确。</w:t>
      </w:r>
    </w:p>
    <w:p>
      <w:pPr>
        <w:keepNext/>
        <w:keepLines/>
        <w:numPr>
          <w:ilvl w:val="0"/>
          <w:numId w:val="20"/>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投标文件的编制</w:t>
      </w:r>
    </w:p>
    <w:p>
      <w:pPr>
        <w:spacing w:line="360" w:lineRule="auto"/>
        <w:rPr>
          <w:rFonts w:ascii="黑体" w:hAnsi="宋体" w:eastAsia="黑体"/>
          <w:sz w:val="24"/>
        </w:rPr>
      </w:pPr>
      <w:r>
        <w:rPr>
          <w:rFonts w:hint="eastAsia" w:ascii="黑体" w:hAnsi="宋体" w:eastAsia="黑体"/>
          <w:sz w:val="24"/>
        </w:rPr>
        <w:t>14．投标文件的语言及度量单位</w:t>
      </w:r>
    </w:p>
    <w:p>
      <w:pPr>
        <w:ind w:firstLine="411" w:firstLineChars="196"/>
        <w:rPr>
          <w:rFonts w:ascii="宋体" w:hAnsi="宋体"/>
          <w:szCs w:val="21"/>
        </w:rPr>
      </w:pPr>
      <w:r>
        <w:rPr>
          <w:rFonts w:hint="eastAsia" w:ascii="宋体" w:hAnsi="宋体"/>
          <w:szCs w:val="21"/>
        </w:rPr>
        <w:t>14.1 投标人和</w:t>
      </w:r>
      <w:r>
        <w:rPr>
          <w:rFonts w:hint="eastAsia" w:ascii="宋体" w:hAnsi="宋体"/>
          <w:szCs w:val="21"/>
          <w:lang w:eastAsia="zh-CN"/>
        </w:rPr>
        <w:t>医院</w:t>
      </w:r>
      <w:r>
        <w:rPr>
          <w:rFonts w:hint="eastAsia" w:ascii="宋体" w:hAnsi="宋体"/>
          <w:szCs w:val="21"/>
        </w:rPr>
        <w:t>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p>
      <w:pPr>
        <w:spacing w:line="360" w:lineRule="auto"/>
        <w:rPr>
          <w:rFonts w:ascii="黑体" w:hAnsi="宋体" w:eastAsia="黑体"/>
          <w:sz w:val="24"/>
        </w:rPr>
      </w:pPr>
      <w:r>
        <w:rPr>
          <w:rFonts w:hint="eastAsia" w:ascii="黑体" w:hAnsi="宋体" w:eastAsia="黑体"/>
          <w:sz w:val="24"/>
        </w:rPr>
        <w:t>15．投标文件的组成</w:t>
      </w:r>
    </w:p>
    <w:p>
      <w:pPr>
        <w:ind w:firstLine="412" w:firstLineChars="196"/>
        <w:rPr>
          <w:rFonts w:ascii="宋体" w:hAnsi="宋体"/>
          <w:b/>
          <w:szCs w:val="21"/>
        </w:rPr>
      </w:pPr>
      <w:r>
        <w:rPr>
          <w:rFonts w:hint="eastAsia" w:ascii="宋体" w:hAnsi="宋体"/>
          <w:b/>
          <w:szCs w:val="21"/>
        </w:rPr>
        <w:t>具体内容请详见本项目招标文件</w:t>
      </w:r>
      <w:r>
        <w:rPr>
          <w:rFonts w:ascii="宋体" w:hAnsi="宋体"/>
          <w:b/>
          <w:szCs w:val="21"/>
        </w:rPr>
        <w:t>第一册“</w:t>
      </w:r>
      <w:r>
        <w:rPr>
          <w:rFonts w:hint="eastAsia" w:ascii="宋体" w:hAnsi="宋体"/>
          <w:b/>
          <w:szCs w:val="21"/>
        </w:rPr>
        <w:t>专用条款</w:t>
      </w:r>
      <w:r>
        <w:rPr>
          <w:rFonts w:ascii="宋体" w:hAnsi="宋体"/>
          <w:b/>
          <w:szCs w:val="21"/>
        </w:rPr>
        <w:t>”</w:t>
      </w:r>
      <w:r>
        <w:rPr>
          <w:rFonts w:hint="eastAsia" w:ascii="宋体" w:hAnsi="宋体"/>
          <w:b/>
          <w:szCs w:val="21"/>
        </w:rPr>
        <w:t>的相关内容。</w:t>
      </w:r>
    </w:p>
    <w:p>
      <w:pPr>
        <w:spacing w:line="360" w:lineRule="auto"/>
        <w:rPr>
          <w:rFonts w:ascii="黑体" w:hAnsi="宋体" w:eastAsia="黑体"/>
          <w:sz w:val="24"/>
        </w:rPr>
      </w:pPr>
      <w:r>
        <w:rPr>
          <w:rFonts w:hint="eastAsia"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（表格可以按同样格式扩展）。</w:t>
      </w:r>
    </w:p>
    <w:p>
      <w:pPr>
        <w:spacing w:line="360" w:lineRule="auto"/>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如招标文件第一册“专用条款”</w:t>
      </w:r>
      <w:r>
        <w:rPr>
          <w:rFonts w:ascii="宋体" w:hAnsi="宋体"/>
          <w:szCs w:val="21"/>
        </w:rPr>
        <w:t>无另外</w:t>
      </w:r>
      <w:r>
        <w:rPr>
          <w:rFonts w:hint="eastAsia" w:ascii="宋体" w:hAnsi="宋体"/>
          <w:szCs w:val="21"/>
        </w:rPr>
        <w:t>规定</w:t>
      </w:r>
      <w:r>
        <w:rPr>
          <w:rFonts w:ascii="宋体" w:hAnsi="宋体"/>
          <w:szCs w:val="21"/>
        </w:rPr>
        <w:t>，</w:t>
      </w:r>
      <w:r>
        <w:rPr>
          <w:rFonts w:hint="eastAsia" w:ascii="宋体" w:hAnsi="宋体"/>
          <w:szCs w:val="21"/>
        </w:rPr>
        <w:t>本项目的投标应以人民币计。</w:t>
      </w:r>
    </w:p>
    <w:p>
      <w:pPr>
        <w:spacing w:line="360" w:lineRule="auto"/>
        <w:rPr>
          <w:rFonts w:ascii="黑体" w:hAnsi="宋体" w:eastAsia="黑体"/>
          <w:sz w:val="24"/>
        </w:rPr>
      </w:pPr>
      <w:r>
        <w:rPr>
          <w:rFonts w:hint="eastAsia" w:ascii="黑体" w:hAnsi="宋体" w:eastAsia="黑体"/>
          <w:sz w:val="24"/>
        </w:rPr>
        <w:t>18．证明投标文件投标技术方案的合格性和符合招标文件规定的文件要求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投标人应按照本项目</w:t>
      </w:r>
      <w:r>
        <w:rPr>
          <w:rFonts w:ascii="宋体" w:hAnsi="宋体"/>
          <w:szCs w:val="21"/>
        </w:rPr>
        <w:t>招标文</w:t>
      </w:r>
      <w:r>
        <w:rPr>
          <w:rFonts w:hint="eastAsia" w:ascii="宋体" w:hAnsi="宋体"/>
          <w:szCs w:val="21"/>
        </w:rPr>
        <w:t>件第一册“</w:t>
      </w:r>
      <w:r>
        <w:rPr>
          <w:rFonts w:ascii="宋体" w:hAnsi="宋体"/>
          <w:szCs w:val="21"/>
        </w:rPr>
        <w:t>专用条款</w:t>
      </w:r>
      <w:r>
        <w:rPr>
          <w:rFonts w:hint="eastAsia" w:ascii="宋体" w:hAnsi="宋体"/>
          <w:szCs w:val="21"/>
        </w:rPr>
        <w:t>”</w:t>
      </w:r>
      <w:r>
        <w:rPr>
          <w:rFonts w:ascii="宋体" w:hAnsi="宋体"/>
          <w:szCs w:val="21"/>
        </w:rPr>
        <w:t>的要求</w:t>
      </w:r>
      <w:r>
        <w:rPr>
          <w:rFonts w:hint="eastAsia" w:ascii="宋体" w:hAnsi="宋体"/>
          <w:szCs w:val="21"/>
        </w:rPr>
        <w:t>提交证明文件证明其投标技术方案项下的货物、工程和服务的合格性符合招标文件规定。该投标技术方案及其证明文件作为投标文件的一部分。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w:t>
      </w:r>
      <w:r>
        <w:rPr>
          <w:rFonts w:ascii="宋体" w:hAnsi="宋体"/>
          <w:szCs w:val="21"/>
        </w:rPr>
        <w:t>文件</w:t>
      </w:r>
      <w:r>
        <w:rPr>
          <w:rFonts w:hint="eastAsia" w:ascii="宋体" w:hAnsi="宋体"/>
          <w:szCs w:val="21"/>
        </w:rPr>
        <w:t>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18.2.5我国政府机构出具的产品检验和核准证件应为证件正面、背面和附件标注的全部具体内容；产品检验和核准证件的尺寸和清晰度应该能够被阅读、识别和判断，</w:t>
      </w:r>
      <w:r>
        <w:rPr>
          <w:rFonts w:ascii="宋体" w:hAnsi="宋体"/>
          <w:szCs w:val="21"/>
        </w:rPr>
        <w:t>提供原件复印件</w:t>
      </w:r>
      <w:r>
        <w:rPr>
          <w:rFonts w:hint="eastAsia" w:ascii="宋体" w:hAnsi="宋体"/>
          <w:szCs w:val="21"/>
        </w:rPr>
        <w:t>。</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.4</w:t>
      </w:r>
      <w:r>
        <w:rPr>
          <w:rFonts w:hint="eastAsia" w:ascii="宋体" w:hAnsi="宋体"/>
          <w:szCs w:val="21"/>
        </w:rPr>
        <w:t>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w:t>
      </w:r>
      <w:r>
        <w:rPr>
          <w:rFonts w:ascii="宋体" w:hAnsi="宋体"/>
          <w:szCs w:val="21"/>
        </w:rPr>
        <w:t>5</w:t>
      </w:r>
      <w:r>
        <w:rPr>
          <w:rFonts w:hint="eastAsia" w:ascii="宋体" w:hAnsi="宋体"/>
          <w:szCs w:val="21"/>
        </w:rPr>
        <w:t>为保证公平公正，除非另有规定或说明，投标人对同一项目投标时，不得同时提供两套或两套以上的投标方案。</w:t>
      </w:r>
    </w:p>
    <w:p>
      <w:pPr>
        <w:spacing w:line="360" w:lineRule="auto"/>
        <w:rPr>
          <w:rFonts w:ascii="黑体" w:hAnsi="宋体" w:eastAsia="黑体"/>
          <w:sz w:val="24"/>
        </w:rPr>
      </w:pPr>
      <w:r>
        <w:rPr>
          <w:rFonts w:hint="eastAsia" w:ascii="黑体" w:hAnsi="宋体" w:eastAsia="黑体"/>
          <w:sz w:val="24"/>
        </w:rPr>
        <w:t>19．投标文件其他证明文件的要求</w:t>
      </w:r>
    </w:p>
    <w:p>
      <w:pPr>
        <w:ind w:firstLine="411" w:firstLineChars="196"/>
        <w:rPr>
          <w:rFonts w:ascii="宋体" w:hAnsi="宋体"/>
          <w:szCs w:val="21"/>
        </w:rPr>
      </w:pPr>
      <w:r>
        <w:rPr>
          <w:rFonts w:hint="eastAsia" w:ascii="宋体" w:hAnsi="宋体"/>
          <w:szCs w:val="21"/>
        </w:rPr>
        <w:t>19.1对项目招标文件《评标信息》评分项中涉及的相关业绩、社保情况等内容以及《资格性审查表》和《符合性审查表》中涉及的证明材料，投标人应提供相关部门出具的证明材料原件复印件，原件备查。有关复印的尺寸和清晰度要求能够被阅读、识别和判断。若投标人未按要求提供证明材料或提供的是部分证明材料或提供不清晰的复印件的，评审委员会有权认定其投标文件未对招标文件有关需求进行响应，涉及资格性检查或符合性检查的予以投标</w:t>
      </w:r>
      <w:r>
        <w:rPr>
          <w:rFonts w:ascii="宋体" w:hAnsi="宋体"/>
          <w:szCs w:val="21"/>
        </w:rPr>
        <w:t>无效</w:t>
      </w:r>
      <w:r>
        <w:rPr>
          <w:rFonts w:hint="eastAsia" w:ascii="宋体" w:hAnsi="宋体"/>
          <w:szCs w:val="21"/>
        </w:rPr>
        <w:t>处理，涉及《评标信息》打分项的则该项评分予以0分处理。</w:t>
      </w:r>
    </w:p>
    <w:p>
      <w:pPr>
        <w:ind w:firstLine="411" w:firstLineChars="196"/>
        <w:rPr>
          <w:rFonts w:ascii="宋体" w:hAnsi="宋体"/>
          <w:szCs w:val="21"/>
        </w:rPr>
      </w:pPr>
      <w:r>
        <w:rPr>
          <w:rFonts w:hint="eastAsia" w:ascii="宋体" w:hAnsi="宋体"/>
          <w:szCs w:val="21"/>
        </w:rPr>
        <w:t>19.2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spacing w:line="360" w:lineRule="auto"/>
        <w:rPr>
          <w:rFonts w:ascii="黑体" w:hAnsi="宋体" w:eastAsia="黑体"/>
          <w:sz w:val="24"/>
        </w:rPr>
      </w:pPr>
      <w:r>
        <w:rPr>
          <w:rFonts w:hint="eastAsia" w:ascii="黑体" w:hAnsi="宋体" w:eastAsia="黑体"/>
          <w:sz w:val="24"/>
        </w:rPr>
        <w:t>20．投标有效期</w:t>
      </w:r>
    </w:p>
    <w:p>
      <w:pPr>
        <w:ind w:firstLine="411" w:firstLineChars="196"/>
        <w:rPr>
          <w:rFonts w:ascii="宋体" w:hAnsi="宋体"/>
          <w:szCs w:val="21"/>
        </w:rPr>
      </w:pPr>
      <w:r>
        <w:rPr>
          <w:rFonts w:hint="eastAsia" w:ascii="宋体" w:hAnsi="宋体"/>
          <w:szCs w:val="21"/>
        </w:rPr>
        <w:t>20.1 投标有效期为</w:t>
      </w:r>
      <w:r>
        <w:rPr>
          <w:rFonts w:hint="eastAsia" w:ascii="Arial" w:hAnsi="Arial" w:cs="Arial"/>
          <w:szCs w:val="21"/>
        </w:rPr>
        <w:t>从投标截止之日算起的日历天数，具体见专用条款中投标有效期的天数要求。</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在特殊的情况下，</w:t>
      </w:r>
      <w:r>
        <w:rPr>
          <w:rFonts w:hint="eastAsia" w:ascii="宋体" w:hAnsi="宋体"/>
          <w:szCs w:val="21"/>
          <w:lang w:eastAsia="zh-CN"/>
        </w:rPr>
        <w:t>医院</w:t>
      </w:r>
      <w:r>
        <w:rPr>
          <w:rFonts w:hint="eastAsia" w:ascii="宋体" w:hAnsi="宋体"/>
          <w:szCs w:val="21"/>
        </w:rPr>
        <w:t>采购机构在原定的投标有效期满之前，可以根据需要以书面形式（包括网站公开发布方式）向投标人提出延长投标有效期的要求，对此要求投标人须以书面形式予以答复，投标人可以拒绝</w:t>
      </w:r>
      <w:r>
        <w:rPr>
          <w:rFonts w:hint="eastAsia" w:ascii="宋体" w:hAnsi="宋体"/>
          <w:szCs w:val="21"/>
          <w:lang w:eastAsia="zh-CN"/>
        </w:rPr>
        <w:t>医院</w:t>
      </w:r>
      <w:r>
        <w:rPr>
          <w:rFonts w:hint="eastAsia" w:ascii="宋体" w:hAnsi="宋体"/>
          <w:szCs w:val="21"/>
        </w:rPr>
        <w:t>采购机构此项要求，其投标在原投标有效期满后不再有效。同意延长投标有效期的投标人不能要求也不允许修改其投标文件，但应当相应的延长投标担保的有效期；</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中标单位的投标书有效期，截止于完成本招标文件规定的全部项目内容，并通过竣工验收及保修结束。</w:t>
      </w:r>
    </w:p>
    <w:p>
      <w:pPr>
        <w:spacing w:line="360" w:lineRule="auto"/>
        <w:rPr>
          <w:rFonts w:ascii="黑体" w:hAnsi="宋体" w:eastAsia="黑体"/>
          <w:sz w:val="24"/>
        </w:rPr>
      </w:pPr>
      <w:r>
        <w:rPr>
          <w:rFonts w:hint="eastAsia" w:ascii="黑体" w:hAnsi="宋体" w:eastAsia="黑体"/>
          <w:sz w:val="24"/>
        </w:rPr>
        <w:t>21．关于投标保证金</w:t>
      </w:r>
    </w:p>
    <w:p>
      <w:pPr>
        <w:ind w:firstLine="411" w:firstLineChars="196"/>
        <w:rPr>
          <w:rFonts w:ascii="宋体" w:hAnsi="宋体"/>
          <w:szCs w:val="21"/>
        </w:rPr>
      </w:pPr>
      <w:r>
        <w:rPr>
          <w:rFonts w:hint="eastAsia" w:ascii="宋体" w:hAnsi="宋体"/>
          <w:szCs w:val="21"/>
        </w:rPr>
        <w:t>21.1 为切实减轻企业负担，降低制度性交易成本，</w:t>
      </w:r>
      <w:r>
        <w:rPr>
          <w:rFonts w:ascii="宋体" w:hAnsi="宋体"/>
          <w:szCs w:val="21"/>
        </w:rPr>
        <w:t>一般采购项目不收取投标保证金。</w:t>
      </w:r>
    </w:p>
    <w:p>
      <w:pPr>
        <w:ind w:firstLine="411" w:firstLineChars="196"/>
        <w:rPr>
          <w:rFonts w:ascii="宋体" w:hAnsi="宋体"/>
          <w:szCs w:val="21"/>
        </w:rPr>
      </w:pPr>
      <w:r>
        <w:rPr>
          <w:rFonts w:hint="eastAsia" w:ascii="宋体" w:hAnsi="宋体"/>
          <w:szCs w:val="21"/>
        </w:rPr>
        <w:t>21.2 若为重大项目，</w:t>
      </w:r>
      <w:r>
        <w:rPr>
          <w:rFonts w:hint="eastAsia" w:ascii="宋体" w:hAnsi="宋体"/>
          <w:szCs w:val="21"/>
          <w:lang w:eastAsia="zh-CN"/>
        </w:rPr>
        <w:t>医院</w:t>
      </w:r>
      <w:r>
        <w:rPr>
          <w:rFonts w:hint="eastAsia" w:ascii="宋体" w:hAnsi="宋体"/>
          <w:szCs w:val="21"/>
        </w:rPr>
        <w:t>采购机构可自行决定另外收取投标保证金，不受21</w:t>
      </w:r>
      <w:r>
        <w:rPr>
          <w:rFonts w:ascii="宋体" w:hAnsi="宋体"/>
          <w:szCs w:val="21"/>
        </w:rPr>
        <w:t>.1</w:t>
      </w:r>
      <w:r>
        <w:rPr>
          <w:rFonts w:hint="eastAsia" w:ascii="宋体" w:hAnsi="宋体"/>
          <w:szCs w:val="21"/>
        </w:rPr>
        <w:t>款限制。是否另外收取投标保证金，请见本招标文件“专用条款”《对通用条款的补充内容》中的相关要求。</w:t>
      </w:r>
    </w:p>
    <w:p>
      <w:pPr>
        <w:spacing w:line="360" w:lineRule="auto"/>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22.1投标人所提交的投标文件应完全满足招标文件（包括图纸和技术规范所示的基本技术设计）的要求。除非招标的项目明确允许投标人提交替代方案，否则投标人有关替代方案的条款将初审不通过，投标无效。</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spacing w:line="360" w:lineRule="auto"/>
        <w:rPr>
          <w:rFonts w:ascii="黑体" w:hAnsi="宋体" w:eastAsia="黑体"/>
          <w:sz w:val="24"/>
        </w:rPr>
      </w:pPr>
      <w:r>
        <w:rPr>
          <w:rFonts w:hint="eastAsia" w:ascii="黑体" w:hAnsi="宋体" w:eastAsia="黑体"/>
          <w:sz w:val="24"/>
        </w:rPr>
        <w:t>23．</w:t>
      </w:r>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 投标人需按</w:t>
      </w:r>
      <w:r>
        <w:rPr>
          <w:rFonts w:ascii="宋体" w:hAnsi="宋体"/>
        </w:rPr>
        <w:t>项目</w:t>
      </w:r>
      <w:r>
        <w:rPr>
          <w:rFonts w:hint="eastAsia" w:ascii="宋体" w:hAnsi="宋体"/>
        </w:rPr>
        <w:t>采购</w:t>
      </w:r>
      <w:r>
        <w:rPr>
          <w:rFonts w:ascii="宋体" w:hAnsi="宋体"/>
        </w:rPr>
        <w:t>文件要求</w:t>
      </w:r>
      <w:r>
        <w:rPr>
          <w:rFonts w:hint="eastAsia" w:ascii="宋体" w:hAnsi="宋体"/>
        </w:rPr>
        <w:t>准备所投项目的纸质投标文件正副本。</w:t>
      </w:r>
    </w:p>
    <w:p>
      <w:pPr>
        <w:ind w:firstLine="412" w:firstLineChars="196"/>
        <w:rPr>
          <w:rFonts w:ascii="宋体" w:hAnsi="宋体"/>
        </w:rPr>
      </w:pPr>
      <w:r>
        <w:rPr>
          <w:rFonts w:hint="eastAsia" w:ascii="宋体" w:hAnsi="宋体"/>
          <w:b/>
        </w:rPr>
        <w:tab/>
      </w:r>
      <w:r>
        <w:rPr>
          <w:rFonts w:ascii="宋体" w:hAnsi="宋体"/>
        </w:rPr>
        <w:t xml:space="preserve">23.2 </w:t>
      </w:r>
      <w:r>
        <w:rPr>
          <w:rFonts w:hint="eastAsia" w:ascii="宋体" w:hAnsi="宋体"/>
        </w:rPr>
        <w:t>投标人在编辑投标文件时，在投标文件目录中属于本节点内容的必须在本节点中填写；填写到其他节点或附件的，评审</w:t>
      </w:r>
      <w:r>
        <w:rPr>
          <w:rFonts w:ascii="宋体" w:hAnsi="宋体"/>
        </w:rPr>
        <w:t>委员会</w:t>
      </w:r>
      <w:r>
        <w:rPr>
          <w:rFonts w:hint="eastAsia" w:ascii="宋体" w:hAnsi="宋体"/>
        </w:rPr>
        <w:t>有权</w:t>
      </w:r>
      <w:r>
        <w:rPr>
          <w:rFonts w:ascii="宋体" w:hAnsi="宋体"/>
        </w:rPr>
        <w:t>不予接受，</w:t>
      </w:r>
      <w:r>
        <w:rPr>
          <w:rFonts w:hint="eastAsia" w:ascii="宋体" w:hAnsi="宋体"/>
        </w:rPr>
        <w:t>一切后果由供应商自行承担。</w:t>
      </w:r>
    </w:p>
    <w:p>
      <w:pPr>
        <w:ind w:firstLine="411" w:firstLineChars="196"/>
        <w:rPr>
          <w:rFonts w:ascii="宋体" w:hAnsi="宋体"/>
        </w:rPr>
      </w:pPr>
      <w:r>
        <w:rPr>
          <w:rFonts w:hint="eastAsia" w:ascii="宋体" w:hAnsi="宋体"/>
        </w:rPr>
        <w:t>23.3 投标文件</w:t>
      </w:r>
      <w:r>
        <w:rPr>
          <w:rFonts w:ascii="宋体" w:hAnsi="宋体"/>
        </w:rPr>
        <w:t>要求盖章、签字的地方，</w:t>
      </w:r>
      <w:r>
        <w:rPr>
          <w:rFonts w:hint="eastAsia" w:ascii="宋体" w:hAnsi="宋体"/>
        </w:rPr>
        <w:t>应</w:t>
      </w:r>
      <w:r>
        <w:rPr>
          <w:rFonts w:ascii="宋体" w:hAnsi="宋体"/>
        </w:rPr>
        <w:t>按要求盖章、签字。评审委员会</w:t>
      </w:r>
      <w:r>
        <w:rPr>
          <w:rFonts w:hint="eastAsia" w:ascii="宋体" w:hAnsi="宋体"/>
        </w:rPr>
        <w:t>有权将缺、漏</w:t>
      </w:r>
      <w:r>
        <w:rPr>
          <w:rFonts w:ascii="宋体" w:hAnsi="宋体"/>
        </w:rPr>
        <w:t>盖章、签字</w:t>
      </w:r>
      <w:r>
        <w:rPr>
          <w:rFonts w:hint="eastAsia" w:ascii="宋体" w:hAnsi="宋体"/>
        </w:rPr>
        <w:t>的</w:t>
      </w:r>
      <w:r>
        <w:rPr>
          <w:rFonts w:ascii="宋体" w:hAnsi="宋体"/>
        </w:rPr>
        <w:t>投标文件认定为无效投标。</w:t>
      </w:r>
    </w:p>
    <w:p>
      <w:pPr>
        <w:ind w:firstLine="411" w:firstLineChars="196"/>
        <w:rPr>
          <w:rFonts w:ascii="宋体" w:hAnsi="宋体"/>
        </w:rPr>
      </w:pPr>
      <w:r>
        <w:rPr>
          <w:rFonts w:hint="eastAsia" w:ascii="宋体" w:hAnsi="宋体"/>
        </w:rPr>
        <w:t>23.</w:t>
      </w:r>
      <w:r>
        <w:rPr>
          <w:rFonts w:ascii="宋体" w:hAnsi="宋体"/>
        </w:rPr>
        <w:t xml:space="preserve">4 </w:t>
      </w:r>
      <w:r>
        <w:rPr>
          <w:rFonts w:hint="eastAsia" w:ascii="宋体" w:hAnsi="宋体"/>
        </w:rPr>
        <w:t>电报、电话、传真形式的投标概不接受。</w:t>
      </w:r>
    </w:p>
    <w:p>
      <w:pPr>
        <w:keepNext/>
        <w:keepLines/>
        <w:numPr>
          <w:ilvl w:val="0"/>
          <w:numId w:val="20"/>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投标文件的递交</w:t>
      </w:r>
    </w:p>
    <w:p>
      <w:pPr>
        <w:spacing w:line="360" w:lineRule="auto"/>
        <w:rPr>
          <w:rFonts w:ascii="黑体" w:hAnsi="宋体" w:eastAsia="黑体"/>
          <w:sz w:val="24"/>
        </w:rPr>
      </w:pPr>
      <w:r>
        <w:rPr>
          <w:rFonts w:hint="eastAsia" w:ascii="黑体" w:hAnsi="宋体" w:eastAsia="黑体"/>
          <w:sz w:val="24"/>
        </w:rPr>
        <w:t>24．投标书的保密</w:t>
      </w:r>
    </w:p>
    <w:p>
      <w:pPr>
        <w:ind w:firstLine="411" w:firstLineChars="196"/>
        <w:rPr>
          <w:rFonts w:ascii="宋体" w:hAnsi="宋体"/>
        </w:rPr>
      </w:pPr>
      <w:r>
        <w:rPr>
          <w:rFonts w:hint="eastAsia" w:ascii="宋体" w:hAnsi="宋体"/>
        </w:rPr>
        <w:t>24.1在投标文件制作完成后，所有文件必须密封完整且加盖公章。</w:t>
      </w:r>
    </w:p>
    <w:p>
      <w:pPr>
        <w:ind w:firstLine="411" w:firstLineChars="196"/>
        <w:rPr>
          <w:rFonts w:ascii="宋体" w:hAnsi="宋体"/>
        </w:rPr>
      </w:pPr>
      <w:r>
        <w:rPr>
          <w:rFonts w:ascii="宋体" w:hAnsi="宋体"/>
        </w:rPr>
        <w:t xml:space="preserve">24.2 </w:t>
      </w:r>
      <w:r>
        <w:rPr>
          <w:rFonts w:hint="eastAsia" w:ascii="宋体" w:hAnsi="宋体"/>
        </w:rPr>
        <w:t>所有投标文件应在其密封封面上注明项目名称、项目编号、投标人名称。</w:t>
      </w:r>
    </w:p>
    <w:p>
      <w:pPr>
        <w:spacing w:line="360" w:lineRule="auto"/>
        <w:rPr>
          <w:rFonts w:ascii="黑体" w:hAnsi="宋体" w:eastAsia="黑体"/>
          <w:sz w:val="24"/>
        </w:rPr>
      </w:pPr>
      <w:r>
        <w:rPr>
          <w:rFonts w:hint="eastAsia" w:ascii="黑体" w:hAnsi="宋体" w:eastAsia="黑体"/>
          <w:sz w:val="24"/>
        </w:rPr>
        <w:t>25．投标截止时间</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1投标人</w:t>
      </w:r>
      <w:r>
        <w:rPr>
          <w:rFonts w:ascii="宋体" w:hAnsi="宋体"/>
        </w:rPr>
        <w:t>必须</w:t>
      </w:r>
      <w:r>
        <w:rPr>
          <w:rFonts w:hint="eastAsia" w:ascii="宋体" w:hAnsi="宋体"/>
        </w:rPr>
        <w:t>在</w:t>
      </w:r>
      <w:r>
        <w:rPr>
          <w:rFonts w:ascii="宋体" w:hAnsi="宋体"/>
        </w:rPr>
        <w:t>采购文件规定的投标截止时间前</w:t>
      </w:r>
      <w:r>
        <w:rPr>
          <w:rFonts w:hint="eastAsia" w:ascii="宋体" w:hAnsi="宋体"/>
        </w:rPr>
        <w:t>将</w:t>
      </w:r>
      <w:r>
        <w:rPr>
          <w:rFonts w:ascii="宋体" w:hAnsi="宋体"/>
        </w:rPr>
        <w:t>密封的投标文件递交到项目指定的地点</w:t>
      </w:r>
      <w:r>
        <w:rPr>
          <w:rFonts w:hint="eastAsia" w:ascii="宋体" w:hAnsi="宋体"/>
        </w:rPr>
        <w:t>。</w:t>
      </w:r>
    </w:p>
    <w:p>
      <w:pPr>
        <w:ind w:firstLine="411" w:firstLineChars="196"/>
        <w:rPr>
          <w:rFonts w:ascii="宋体" w:hAnsi="宋体"/>
        </w:rPr>
      </w:pPr>
      <w:r>
        <w:rPr>
          <w:rFonts w:hint="eastAsia" w:ascii="宋体" w:hAnsi="宋体"/>
        </w:rPr>
        <w:t>25.2</w:t>
      </w:r>
      <w:r>
        <w:rPr>
          <w:rFonts w:hint="eastAsia" w:ascii="宋体" w:hAnsi="宋体"/>
          <w:lang w:eastAsia="zh-CN"/>
        </w:rPr>
        <w:t>医院</w:t>
      </w:r>
      <w:r>
        <w:rPr>
          <w:rFonts w:hint="eastAsia" w:ascii="宋体" w:hAnsi="宋体"/>
        </w:rPr>
        <w:t>采购机构可以按本通用条款第13条规定，通过修改招标文件自行决定酌情延长投标截止期。在此情况下，</w:t>
      </w:r>
      <w:r>
        <w:rPr>
          <w:rFonts w:hint="eastAsia" w:ascii="宋体" w:hAnsi="宋体"/>
          <w:lang w:eastAsia="zh-CN"/>
        </w:rPr>
        <w:t>医院</w:t>
      </w:r>
      <w:r>
        <w:rPr>
          <w:rFonts w:ascii="宋体" w:hAnsi="宋体"/>
        </w:rPr>
        <w:t>采购机构</w:t>
      </w:r>
      <w:r>
        <w:rPr>
          <w:rFonts w:hint="eastAsia" w:ascii="宋体" w:hAnsi="宋体"/>
        </w:rPr>
        <w:t>、采购人和投标人受投标截止期制约的所有权利和义务均应延长至新的截止期。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w:t>
      </w:r>
      <w:r>
        <w:rPr>
          <w:rFonts w:hint="eastAsia" w:ascii="宋体" w:hAnsi="宋体"/>
          <w:lang w:eastAsia="zh-CN"/>
        </w:rPr>
        <w:t>医院</w:t>
      </w:r>
      <w:r>
        <w:rPr>
          <w:rFonts w:hint="eastAsia" w:ascii="宋体" w:hAnsi="宋体"/>
        </w:rPr>
        <w:t>采购机构不接受投标截止时间后递交的投标文件。</w:t>
      </w:r>
    </w:p>
    <w:p>
      <w:pPr>
        <w:spacing w:line="360" w:lineRule="auto"/>
        <w:rPr>
          <w:rFonts w:ascii="黑体" w:hAnsi="宋体" w:eastAsia="黑体"/>
          <w:sz w:val="24"/>
        </w:rPr>
      </w:pPr>
      <w:r>
        <w:rPr>
          <w:rFonts w:hint="eastAsia" w:ascii="黑体" w:hAnsi="宋体" w:eastAsia="黑体"/>
          <w:sz w:val="24"/>
        </w:rPr>
        <w:t>26.样品的递交</w:t>
      </w:r>
    </w:p>
    <w:p>
      <w:pPr>
        <w:ind w:firstLine="420"/>
        <w:rPr>
          <w:rFonts w:ascii="宋体" w:hAnsi="宋体"/>
          <w:szCs w:val="21"/>
        </w:rPr>
      </w:pPr>
      <w:r>
        <w:rPr>
          <w:rFonts w:hint="eastAsia" w:ascii="宋体" w:hAnsi="宋体"/>
          <w:szCs w:val="21"/>
        </w:rPr>
        <w:t>26.1 如确有必要，采购人可以要求投标人提供样品。</w:t>
      </w:r>
    </w:p>
    <w:p>
      <w:pPr>
        <w:ind w:firstLine="420"/>
        <w:rPr>
          <w:rFonts w:ascii="宋体" w:hAnsi="宋体"/>
          <w:szCs w:val="21"/>
        </w:rPr>
      </w:pPr>
      <w:r>
        <w:rPr>
          <w:rFonts w:hint="eastAsia" w:ascii="宋体" w:hAnsi="宋体"/>
          <w:szCs w:val="21"/>
        </w:rPr>
        <w:t>26.2 未中标供应商的样品将于招标结束后退还。中标供应商的样品由采购人保留，作为验收的依据。</w:t>
      </w:r>
    </w:p>
    <w:p>
      <w:pPr>
        <w:ind w:firstLine="420"/>
        <w:rPr>
          <w:rFonts w:ascii="宋体" w:hAnsi="宋体"/>
          <w:szCs w:val="21"/>
        </w:rPr>
      </w:pPr>
      <w:r>
        <w:rPr>
          <w:rFonts w:hint="eastAsia" w:ascii="宋体" w:hAnsi="宋体"/>
          <w:szCs w:val="21"/>
        </w:rPr>
        <w:t>26.</w:t>
      </w:r>
      <w:r>
        <w:rPr>
          <w:rFonts w:ascii="宋体" w:hAnsi="宋体"/>
          <w:szCs w:val="21"/>
        </w:rPr>
        <w:t>3</w:t>
      </w:r>
      <w:r>
        <w:rPr>
          <w:rFonts w:hint="eastAsia" w:ascii="宋体" w:hAnsi="宋体"/>
          <w:szCs w:val="21"/>
        </w:rPr>
        <w:t>投标样品未能及时退回的，</w:t>
      </w:r>
      <w:r>
        <w:rPr>
          <w:rFonts w:hint="eastAsia" w:ascii="宋体" w:hAnsi="宋体"/>
          <w:szCs w:val="21"/>
          <w:lang w:eastAsia="zh-CN"/>
        </w:rPr>
        <w:t>医院</w:t>
      </w:r>
      <w:r>
        <w:rPr>
          <w:rFonts w:hint="eastAsia" w:ascii="宋体" w:hAnsi="宋体"/>
          <w:szCs w:val="21"/>
        </w:rPr>
        <w:t>采购机构工作人员将及时存放到样品室，并发函或电话敦促相关单位取回。经敦促仍未能按规定取回的，视同投标供应商或采购人放弃取回，</w:t>
      </w:r>
      <w:r>
        <w:rPr>
          <w:rFonts w:hint="eastAsia" w:ascii="宋体" w:hAnsi="宋体"/>
          <w:szCs w:val="21"/>
          <w:lang w:eastAsia="zh-CN"/>
        </w:rPr>
        <w:t>医院</w:t>
      </w:r>
      <w:r>
        <w:rPr>
          <w:rFonts w:hint="eastAsia" w:ascii="宋体" w:hAnsi="宋体"/>
          <w:szCs w:val="21"/>
        </w:rPr>
        <w:t>采购机构将定期清理。</w:t>
      </w:r>
    </w:p>
    <w:p>
      <w:pPr>
        <w:spacing w:line="360" w:lineRule="auto"/>
        <w:rPr>
          <w:rFonts w:ascii="黑体" w:hAnsi="宋体" w:eastAsia="黑体"/>
          <w:sz w:val="24"/>
        </w:rPr>
      </w:pPr>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w:t>
      </w:r>
      <w:r>
        <w:rPr>
          <w:rFonts w:hint="eastAsia" w:ascii="宋体" w:hAnsi="宋体"/>
        </w:rPr>
        <w:t>提交投标文件后</w:t>
      </w:r>
      <w:r>
        <w:rPr>
          <w:rFonts w:ascii="宋体" w:hAnsi="宋体"/>
        </w:rPr>
        <w:t>可对其投标文件进行修改</w:t>
      </w:r>
      <w:r>
        <w:rPr>
          <w:rFonts w:hint="eastAsia" w:ascii="宋体" w:hAnsi="宋体"/>
        </w:rPr>
        <w:t>或</w:t>
      </w:r>
      <w:r>
        <w:rPr>
          <w:rFonts w:ascii="宋体" w:hAnsi="宋体"/>
        </w:rPr>
        <w:t>撤</w:t>
      </w:r>
      <w:r>
        <w:rPr>
          <w:rFonts w:hint="eastAsia" w:ascii="宋体" w:hAnsi="宋体"/>
        </w:rPr>
        <w:t>回</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3从投标截止期至投标人在投标书中确定的投标有效期之间的这段时间内，投标人不得撤回其投标</w:t>
      </w:r>
      <w:r>
        <w:rPr>
          <w:rFonts w:ascii="宋体" w:hAnsi="宋体"/>
        </w:rPr>
        <w:t>。</w:t>
      </w:r>
    </w:p>
    <w:p>
      <w:pPr>
        <w:ind w:firstLine="411" w:firstLineChars="196"/>
        <w:rPr>
          <w:rFonts w:ascii="宋体" w:hAnsi="宋体"/>
          <w:szCs w:val="21"/>
        </w:rPr>
      </w:pPr>
      <w:r>
        <w:rPr>
          <w:rFonts w:hint="eastAsia" w:ascii="宋体" w:hAnsi="宋体"/>
          <w:szCs w:val="21"/>
        </w:rPr>
        <w:t>27.4</w:t>
      </w:r>
      <w:r>
        <w:rPr>
          <w:rFonts w:hint="eastAsia" w:ascii="宋体" w:hAnsi="宋体"/>
          <w:szCs w:val="21"/>
          <w:lang w:eastAsia="zh-CN"/>
        </w:rPr>
        <w:t>医院</w:t>
      </w:r>
      <w:r>
        <w:rPr>
          <w:rFonts w:hint="eastAsia" w:ascii="宋体" w:hAnsi="宋体"/>
          <w:szCs w:val="21"/>
        </w:rPr>
        <w:t>采购机构不退还投标文件，专用</w:t>
      </w:r>
      <w:r>
        <w:rPr>
          <w:rFonts w:ascii="宋体" w:hAnsi="宋体"/>
          <w:szCs w:val="21"/>
        </w:rPr>
        <w:t>条款</w:t>
      </w:r>
      <w:r>
        <w:rPr>
          <w:rFonts w:hint="eastAsia" w:ascii="宋体" w:hAnsi="宋体"/>
          <w:szCs w:val="21"/>
        </w:rPr>
        <w:t>另有规定的除外。</w:t>
      </w:r>
    </w:p>
    <w:p>
      <w:pPr>
        <w:keepNext/>
        <w:keepLines/>
        <w:numPr>
          <w:ilvl w:val="0"/>
          <w:numId w:val="20"/>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开标</w:t>
      </w:r>
    </w:p>
    <w:p>
      <w:pPr>
        <w:spacing w:line="360" w:lineRule="auto"/>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w:t>
      </w:r>
      <w:r>
        <w:rPr>
          <w:rFonts w:hint="eastAsia" w:ascii="宋体" w:hAnsi="宋体"/>
          <w:szCs w:val="21"/>
          <w:lang w:eastAsia="zh-CN"/>
        </w:rPr>
        <w:t>医院</w:t>
      </w:r>
      <w:r>
        <w:rPr>
          <w:rFonts w:ascii="宋体" w:hAnsi="宋体"/>
          <w:szCs w:val="21"/>
        </w:rPr>
        <w:t>采购机构</w:t>
      </w:r>
      <w:r>
        <w:rPr>
          <w:rFonts w:hint="eastAsia" w:ascii="宋体" w:hAnsi="宋体"/>
          <w:szCs w:val="21"/>
        </w:rPr>
        <w:t>将在投标截止时间后，对密封</w:t>
      </w:r>
      <w:r>
        <w:rPr>
          <w:rFonts w:ascii="宋体" w:hAnsi="宋体"/>
          <w:szCs w:val="21"/>
        </w:rPr>
        <w:t>的</w:t>
      </w:r>
      <w:r>
        <w:rPr>
          <w:rFonts w:hint="eastAsia" w:ascii="宋体" w:hAnsi="宋体"/>
          <w:szCs w:val="21"/>
        </w:rPr>
        <w:t>投标文件进行拆封，开标，并</w:t>
      </w:r>
      <w:r>
        <w:rPr>
          <w:rFonts w:ascii="宋体" w:hAnsi="宋体"/>
          <w:szCs w:val="21"/>
        </w:rPr>
        <w:t>在开标现场公布开标结果</w:t>
      </w:r>
      <w:r>
        <w:rPr>
          <w:rFonts w:hint="eastAsia" w:ascii="宋体" w:hAnsi="宋体"/>
          <w:szCs w:val="21"/>
        </w:rPr>
        <w:t>。</w:t>
      </w:r>
    </w:p>
    <w:p>
      <w:pPr>
        <w:keepNext/>
        <w:keepLines/>
        <w:numPr>
          <w:ilvl w:val="0"/>
          <w:numId w:val="20"/>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评标要求</w:t>
      </w:r>
    </w:p>
    <w:p>
      <w:pPr>
        <w:spacing w:line="360" w:lineRule="auto"/>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29.1开标结束后召开评标会议，评审委员会由</w:t>
      </w:r>
      <w:r>
        <w:rPr>
          <w:rFonts w:hint="eastAsia" w:ascii="宋体" w:hAnsi="宋体"/>
          <w:lang w:eastAsia="zh-CN"/>
        </w:rPr>
        <w:t>医院</w:t>
      </w:r>
      <w:r>
        <w:rPr>
          <w:rFonts w:hint="eastAsia" w:ascii="宋体" w:hAnsi="宋体"/>
        </w:rPr>
        <w:t>采购机构依法组建，负责评标活动。</w:t>
      </w:r>
    </w:p>
    <w:p>
      <w:pPr>
        <w:ind w:firstLine="420"/>
        <w:rPr>
          <w:rFonts w:ascii="宋体" w:hAnsi="宋体"/>
        </w:rPr>
      </w:pPr>
      <w:r>
        <w:rPr>
          <w:rFonts w:hint="eastAsia" w:ascii="宋体" w:hAnsi="宋体"/>
        </w:rPr>
        <w:t>评标委员会由采购人代表和评审专家组成，成员人数为</w:t>
      </w:r>
      <w:r>
        <w:rPr>
          <w:rFonts w:ascii="宋体" w:hAnsi="宋体"/>
        </w:rPr>
        <w:t>5</w:t>
      </w:r>
      <w:r>
        <w:rPr>
          <w:rFonts w:hint="eastAsia" w:ascii="宋体" w:hAnsi="宋体"/>
        </w:rPr>
        <w:t>人以上（含</w:t>
      </w:r>
      <w:r>
        <w:rPr>
          <w:rFonts w:ascii="宋体" w:hAnsi="宋体"/>
        </w:rPr>
        <w:t>5</w:t>
      </w:r>
      <w:r>
        <w:rPr>
          <w:rFonts w:hint="eastAsia" w:ascii="宋体" w:hAnsi="宋体"/>
        </w:rPr>
        <w:t>人）单数，其中评审专家不少于成员总数的三分之二。</w:t>
      </w:r>
    </w:p>
    <w:p>
      <w:pPr>
        <w:ind w:firstLine="411" w:firstLineChars="196"/>
        <w:rPr>
          <w:rFonts w:ascii="宋体" w:hAnsi="宋体"/>
        </w:rPr>
      </w:pPr>
      <w:r>
        <w:rPr>
          <w:rFonts w:hint="eastAsia" w:ascii="宋体" w:hAnsi="宋体"/>
        </w:rPr>
        <w:t>为保证评委人选的专业性，以及评标中的公平公正性，评标委员会成员从</w:t>
      </w:r>
      <w:r>
        <w:rPr>
          <w:rFonts w:hint="eastAsia" w:ascii="宋体" w:hAnsi="宋体"/>
          <w:lang w:eastAsia="zh-CN"/>
        </w:rPr>
        <w:t>深圳大学总医院</w:t>
      </w:r>
      <w:r>
        <w:rPr>
          <w:rFonts w:hint="eastAsia" w:ascii="宋体" w:hAnsi="宋体"/>
        </w:rPr>
        <w:t>评标专家库中随机抽取。</w:t>
      </w:r>
    </w:p>
    <w:p>
      <w:pPr>
        <w:ind w:firstLine="411" w:firstLineChars="196"/>
        <w:rPr>
          <w:rFonts w:ascii="宋体" w:hAnsi="宋体"/>
        </w:rPr>
      </w:pPr>
      <w:r>
        <w:rPr>
          <w:rFonts w:hint="eastAsia" w:ascii="宋体" w:hAnsi="宋体"/>
        </w:rPr>
        <w:t>29.2评标定标应当遵循公平、公正、科学、择优的原则。</w:t>
      </w:r>
    </w:p>
    <w:p>
      <w:pPr>
        <w:ind w:firstLine="411" w:firstLineChars="196"/>
        <w:rPr>
          <w:rFonts w:ascii="宋体" w:hAnsi="宋体"/>
        </w:rPr>
      </w:pPr>
      <w:r>
        <w:rPr>
          <w:rFonts w:hint="eastAsia" w:ascii="宋体" w:hAnsi="宋体"/>
        </w:rPr>
        <w:t>29.3评标活动依法进行，任何单位和个人不得非法干预评标过程和结果。</w:t>
      </w:r>
    </w:p>
    <w:p>
      <w:pPr>
        <w:ind w:firstLine="411" w:firstLineChars="196"/>
        <w:rPr>
          <w:rFonts w:ascii="宋体" w:hAnsi="宋体"/>
        </w:rPr>
      </w:pPr>
      <w:r>
        <w:rPr>
          <w:rFonts w:hint="eastAsia" w:ascii="宋体" w:hAnsi="宋体"/>
        </w:rPr>
        <w:t>29.4评标过程中不允许违背评标程序或采用招标文件未载明的评标方法或评标因素进行评标。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开标后，直到签订合同为止，凡属于对投标文件的审查、澄清、评价和比较的有关资料以及中标候选人的推荐情况、与评标有关的其他任何情况均严格保密（信息</w:t>
      </w:r>
      <w:r>
        <w:rPr>
          <w:rFonts w:ascii="宋体" w:hAnsi="宋体"/>
          <w:bCs/>
        </w:rPr>
        <w:t>公开的内容除外</w:t>
      </w:r>
      <w:r>
        <w:rPr>
          <w:rFonts w:hint="eastAsia" w:ascii="宋体" w:hAnsi="宋体"/>
          <w:bCs/>
        </w:rPr>
        <w:t>）。</w:t>
      </w:r>
    </w:p>
    <w:p>
      <w:pPr>
        <w:spacing w:line="360" w:lineRule="auto"/>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30.3评审委员会应当认真研究招标文件，至少应了解熟悉以下内容：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spacing w:line="360" w:lineRule="auto"/>
        <w:rPr>
          <w:rFonts w:ascii="黑体" w:hAnsi="宋体" w:eastAsia="黑体"/>
          <w:sz w:val="24"/>
        </w:rPr>
      </w:pPr>
      <w:r>
        <w:rPr>
          <w:rFonts w:hint="eastAsia" w:ascii="黑体" w:hAnsi="宋体" w:eastAsia="黑体"/>
          <w:sz w:val="24"/>
        </w:rPr>
        <w:t>31．独立评标</w:t>
      </w:r>
    </w:p>
    <w:p>
      <w:pPr>
        <w:ind w:firstLine="411" w:firstLineChars="196"/>
        <w:rPr>
          <w:rFonts w:ascii="宋体" w:hAnsi="宋体"/>
          <w:bCs/>
          <w:szCs w:val="21"/>
        </w:rPr>
      </w:pPr>
      <w:r>
        <w:rPr>
          <w:rFonts w:hint="eastAsia" w:ascii="宋体" w:hAnsi="宋体"/>
          <w:bCs/>
        </w:rPr>
        <w:t>30.1评审委员会成员的评标活动应当独立进行，并应遵循投标文件初审、澄清有关问题、比较与评价、确定中标供应商、编写评标报告的工作程序。</w:t>
      </w:r>
    </w:p>
    <w:p>
      <w:pPr>
        <w:keepNext/>
        <w:keepLines/>
        <w:numPr>
          <w:ilvl w:val="0"/>
          <w:numId w:val="20"/>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评标程序及评标方法</w:t>
      </w:r>
    </w:p>
    <w:p>
      <w:pPr>
        <w:spacing w:line="360" w:lineRule="auto"/>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进行审查，以确定是否满足</w:t>
      </w:r>
      <w:r>
        <w:rPr>
          <w:rFonts w:ascii="宋体" w:hAnsi="宋体"/>
        </w:rPr>
        <w:t>符合性审查</w:t>
      </w:r>
      <w:r>
        <w:rPr>
          <w:rFonts w:hint="eastAsia" w:ascii="宋体" w:hAnsi="宋体"/>
        </w:rPr>
        <w:t>的要求。</w:t>
      </w:r>
    </w:p>
    <w:p>
      <w:pPr>
        <w:ind w:firstLine="411" w:firstLineChars="196"/>
        <w:rPr>
          <w:rFonts w:ascii="宋体" w:hAnsi="宋体"/>
        </w:rPr>
      </w:pPr>
      <w:r>
        <w:rPr>
          <w:rFonts w:hint="eastAsia" w:ascii="宋体" w:hAnsi="宋体"/>
        </w:rPr>
        <w:t>32.2投标文件初审内容请详见《资格性审查表》和《符合性审查表》部分。投标人若有一条审查不通过则按投标无效处理。评审委员会对投标单位打√为通过审查，打×为未通过审查。</w:t>
      </w:r>
    </w:p>
    <w:p>
      <w:pPr>
        <w:ind w:firstLine="411" w:firstLineChars="196"/>
        <w:rPr>
          <w:rFonts w:ascii="宋体" w:hAnsi="宋体"/>
        </w:rPr>
      </w:pPr>
      <w:r>
        <w:rPr>
          <w:rFonts w:hint="eastAsia" w:ascii="宋体" w:hAnsi="宋体"/>
        </w:rPr>
        <w:t>32.3 投标文件初审中关于供应商家数的计算:</w:t>
      </w:r>
    </w:p>
    <w:p>
      <w:pPr>
        <w:ind w:firstLine="411" w:firstLineChars="196"/>
        <w:rPr>
          <w:rFonts w:ascii="宋体" w:hAnsi="宋体"/>
        </w:rPr>
      </w:pPr>
      <w:r>
        <w:rPr>
          <w:rFonts w:hint="eastAsia" w:ascii="宋体" w:hAnsi="宋体"/>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pPr>
        <w:ind w:firstLine="411" w:firstLineChars="196"/>
        <w:rPr>
          <w:rFonts w:ascii="宋体" w:hAnsi="宋体"/>
        </w:rPr>
      </w:pPr>
      <w:r>
        <w:rPr>
          <w:rFonts w:hint="eastAsia" w:ascii="宋体" w:hAnsi="宋体"/>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ind w:firstLine="411" w:firstLineChars="196"/>
        <w:rPr>
          <w:rFonts w:ascii="宋体" w:hAnsi="宋体"/>
        </w:rPr>
      </w:pPr>
      <w:r>
        <w:rPr>
          <w:rFonts w:hint="eastAsia" w:ascii="宋体" w:hAnsi="宋体"/>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ascii="宋体" w:hAnsi="宋体"/>
        </w:rPr>
        <w:t>32.4</w:t>
      </w:r>
      <w:r>
        <w:rPr>
          <w:rFonts w:hint="eastAsia" w:ascii="宋体" w:hAnsi="宋体"/>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11" w:firstLineChars="196"/>
        <w:rPr>
          <w:rFonts w:ascii="宋体" w:hAnsi="宋体"/>
        </w:rPr>
      </w:pPr>
      <w:r>
        <w:rPr>
          <w:rFonts w:hint="eastAsia" w:ascii="宋体" w:hAnsi="宋体"/>
        </w:rPr>
        <w:t>32.</w:t>
      </w:r>
      <w:r>
        <w:rPr>
          <w:rFonts w:ascii="宋体" w:hAnsi="宋体"/>
        </w:rPr>
        <w:t>5</w:t>
      </w:r>
      <w:r>
        <w:rPr>
          <w:rFonts w:hint="eastAsia" w:ascii="宋体" w:hAnsi="宋体"/>
        </w:rPr>
        <w:t>投标人投标文件作无效处理的情形，具体包括但不限于以下：</w:t>
      </w:r>
    </w:p>
    <w:p>
      <w:pPr>
        <w:ind w:firstLine="411" w:firstLineChars="196"/>
        <w:rPr>
          <w:rFonts w:ascii="宋体" w:hAnsi="宋体"/>
        </w:rPr>
      </w:pPr>
      <w:r>
        <w:rPr>
          <w:rFonts w:hint="eastAsia" w:ascii="宋体" w:hAnsi="宋体"/>
        </w:rPr>
        <w:t>32.5.1不同投标人的投标文件由同一单位或者同一个人编制，或者由同一个人分阶段参与编制；</w:t>
      </w:r>
    </w:p>
    <w:p>
      <w:pPr>
        <w:ind w:firstLine="411" w:firstLineChars="196"/>
        <w:rPr>
          <w:rFonts w:ascii="宋体" w:hAnsi="宋体"/>
        </w:rPr>
      </w:pPr>
      <w:r>
        <w:rPr>
          <w:rFonts w:hint="eastAsia" w:ascii="宋体" w:hAnsi="宋体"/>
        </w:rPr>
        <w:t>32.5.2不同投标人委托同一单位或者个人办理投标事宜；</w:t>
      </w:r>
    </w:p>
    <w:p>
      <w:pPr>
        <w:ind w:firstLine="411" w:firstLineChars="196"/>
        <w:rPr>
          <w:rFonts w:ascii="宋体" w:hAnsi="宋体"/>
        </w:rPr>
      </w:pPr>
      <w:r>
        <w:rPr>
          <w:rFonts w:hint="eastAsia" w:ascii="宋体" w:hAnsi="宋体"/>
        </w:rPr>
        <w:t>32.5.3不同投标人的投标文件载明的项目管理成员或者联系人员为同一人；</w:t>
      </w:r>
    </w:p>
    <w:p>
      <w:pPr>
        <w:ind w:firstLine="411" w:firstLineChars="196"/>
        <w:rPr>
          <w:rFonts w:ascii="宋体" w:hAnsi="宋体"/>
        </w:rPr>
      </w:pPr>
      <w:r>
        <w:rPr>
          <w:rFonts w:hint="eastAsia" w:ascii="宋体" w:hAnsi="宋体"/>
        </w:rPr>
        <w:t>32.5.4不同投标人的投标文件异常一致或者投标报价呈规律性差异；</w:t>
      </w:r>
    </w:p>
    <w:p>
      <w:pPr>
        <w:ind w:firstLine="411" w:firstLineChars="196"/>
        <w:rPr>
          <w:rFonts w:ascii="宋体" w:hAnsi="宋体"/>
        </w:rPr>
      </w:pPr>
      <w:r>
        <w:rPr>
          <w:rFonts w:hint="eastAsia" w:ascii="宋体" w:hAnsi="宋体"/>
        </w:rPr>
        <w:t>32.5.5不同投标人的投标文件或</w:t>
      </w:r>
      <w:r>
        <w:rPr>
          <w:rFonts w:ascii="宋体" w:hAnsi="宋体"/>
        </w:rPr>
        <w:t>部分投标文件</w:t>
      </w:r>
      <w:r>
        <w:rPr>
          <w:rFonts w:hint="eastAsia" w:ascii="宋体" w:hAnsi="宋体"/>
        </w:rPr>
        <w:t>相互混装；</w:t>
      </w:r>
    </w:p>
    <w:p>
      <w:pPr>
        <w:ind w:firstLine="411" w:firstLineChars="196"/>
        <w:rPr>
          <w:rFonts w:ascii="宋体" w:hAnsi="宋体"/>
        </w:rPr>
      </w:pPr>
      <w:r>
        <w:rPr>
          <w:rFonts w:hint="eastAsia" w:ascii="宋体" w:hAnsi="宋体"/>
        </w:rPr>
        <w:t>32.5.6投标</w:t>
      </w:r>
      <w:r>
        <w:rPr>
          <w:rFonts w:ascii="宋体" w:hAnsi="宋体"/>
        </w:rPr>
        <w:t>供应商之间相互约定给</w:t>
      </w:r>
      <w:r>
        <w:rPr>
          <w:rFonts w:hint="eastAsia" w:ascii="宋体" w:hAnsi="宋体"/>
        </w:rPr>
        <w:t>予</w:t>
      </w:r>
      <w:r>
        <w:rPr>
          <w:rFonts w:ascii="宋体" w:hAnsi="宋体"/>
        </w:rPr>
        <w:t>未中标的供应商利益补偿</w:t>
      </w:r>
      <w:r>
        <w:rPr>
          <w:rFonts w:hint="eastAsia" w:ascii="宋体" w:hAnsi="宋体"/>
        </w:rPr>
        <w:t>；</w:t>
      </w:r>
    </w:p>
    <w:p>
      <w:pPr>
        <w:ind w:firstLine="411" w:firstLineChars="196"/>
        <w:rPr>
          <w:rFonts w:ascii="宋体" w:hAnsi="宋体"/>
        </w:rPr>
      </w:pPr>
      <w:r>
        <w:rPr>
          <w:rFonts w:hint="eastAsia" w:ascii="宋体" w:hAnsi="宋体"/>
        </w:rPr>
        <w:t>32.5.</w:t>
      </w:r>
      <w:r>
        <w:rPr>
          <w:rFonts w:ascii="宋体" w:hAnsi="宋体"/>
        </w:rPr>
        <w:t>7</w:t>
      </w:r>
      <w:r>
        <w:rPr>
          <w:rFonts w:hint="eastAsia" w:ascii="宋体" w:hAnsi="宋体"/>
        </w:rPr>
        <w:t>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32.5.</w:t>
      </w:r>
      <w:r>
        <w:rPr>
          <w:rFonts w:ascii="宋体" w:hAnsi="宋体"/>
        </w:rPr>
        <w:t>8</w:t>
      </w:r>
      <w:r>
        <w:rPr>
          <w:rFonts w:hint="eastAsia" w:ascii="宋体" w:hAnsi="宋体"/>
        </w:rPr>
        <w:t>不同投标供应商的投标文件内容存在非正常一致；</w:t>
      </w:r>
    </w:p>
    <w:p>
      <w:pPr>
        <w:ind w:firstLine="411" w:firstLineChars="196"/>
        <w:rPr>
          <w:rFonts w:ascii="宋体" w:hAnsi="宋体"/>
        </w:rPr>
      </w:pPr>
      <w:r>
        <w:rPr>
          <w:rFonts w:hint="eastAsia" w:ascii="宋体" w:hAnsi="宋体"/>
        </w:rPr>
        <w:t>32.5.</w:t>
      </w:r>
      <w:r>
        <w:rPr>
          <w:rFonts w:ascii="宋体" w:hAnsi="宋体"/>
        </w:rPr>
        <w:t>9</w:t>
      </w:r>
      <w:r>
        <w:rPr>
          <w:rFonts w:hint="eastAsia" w:ascii="宋体" w:hAnsi="宋体"/>
        </w:rPr>
        <w:t>在同一单位工作人员为两家以上（含两家）供应商进行同一项投标活动；</w:t>
      </w:r>
    </w:p>
    <w:p>
      <w:pPr>
        <w:ind w:firstLine="411" w:firstLineChars="196"/>
        <w:rPr>
          <w:rFonts w:ascii="宋体" w:hAnsi="宋体"/>
        </w:rPr>
      </w:pPr>
      <w:r>
        <w:rPr>
          <w:rFonts w:hint="eastAsia" w:ascii="宋体" w:hAnsi="宋体"/>
        </w:rPr>
        <w:t>32.5.1</w:t>
      </w:r>
      <w:r>
        <w:rPr>
          <w:rFonts w:ascii="宋体" w:hAnsi="宋体"/>
        </w:rPr>
        <w:t>0</w:t>
      </w:r>
      <w:r>
        <w:rPr>
          <w:rFonts w:hint="eastAsia" w:ascii="宋体" w:hAnsi="宋体"/>
        </w:rPr>
        <w:t>主管部门依照法律、法规认定的其他情形。</w:t>
      </w:r>
    </w:p>
    <w:p>
      <w:pPr>
        <w:ind w:firstLine="411" w:firstLineChars="196"/>
        <w:rPr>
          <w:rFonts w:ascii="宋体" w:hAnsi="宋体"/>
        </w:rPr>
      </w:pPr>
      <w:r>
        <w:rPr>
          <w:rFonts w:hint="eastAsia" w:ascii="宋体" w:hAnsi="宋体"/>
        </w:rPr>
        <w:t>32.6 对不属于《资格性审查表》和《符合性审查表》所列的其他情形，除专用条款另有规定和32.5条款所列情形外，不得作为投标无效的理由。</w:t>
      </w:r>
    </w:p>
    <w:p>
      <w:pPr>
        <w:spacing w:line="360" w:lineRule="auto"/>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szCs w:val="21"/>
        </w:rPr>
      </w:pPr>
      <w:r>
        <w:rPr>
          <w:rFonts w:hint="eastAsia" w:ascii="宋体" w:hAnsi="宋体"/>
          <w:szCs w:val="21"/>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szCs w:val="21"/>
        </w:rPr>
      </w:pPr>
      <w:r>
        <w:rPr>
          <w:rFonts w:hint="eastAsia"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spacing w:line="360" w:lineRule="auto"/>
        <w:rPr>
          <w:rFonts w:ascii="黑体" w:hAnsi="宋体" w:eastAsia="黑体"/>
          <w:sz w:val="24"/>
        </w:rPr>
      </w:pPr>
      <w:r>
        <w:rPr>
          <w:rFonts w:hint="eastAsia" w:ascii="黑体" w:hAnsi="宋体" w:eastAsia="黑体"/>
          <w:sz w:val="24"/>
        </w:rPr>
        <w:t>34．错误的修正</w:t>
      </w:r>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34.1投标文件中开标一览表内容与投标文件中相应内容不一致的，以开标一览表为准；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w:t>
      </w:r>
      <w:r>
        <w:rPr>
          <w:rFonts w:ascii="宋体" w:hAnsi="宋体"/>
          <w:szCs w:val="21"/>
        </w:rPr>
        <w:t>政府采购条例实施细则</w:t>
      </w:r>
      <w:r>
        <w:rPr>
          <w:rFonts w:hint="eastAsia" w:ascii="宋体" w:hAnsi="宋体"/>
          <w:szCs w:val="21"/>
        </w:rPr>
        <w:t>》及《深圳市政府采购评审委员会和评标方法暂行规定》，参照相关法律、法规、规定，仅对通过资格性审查和符合性审查的投标文件进行综合比较与评价。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评审委员会成员对需要共同认定的事项存在争议的，应当按照少数服从多数的原则作出结论。持不同意见的评审委员会成员应当在评标报告上签署不同意见及理由，否则视为同意评标报告。</w:t>
      </w:r>
    </w:p>
    <w:p>
      <w:pPr>
        <w:spacing w:line="360" w:lineRule="auto"/>
        <w:rPr>
          <w:rFonts w:ascii="黑体" w:hAnsi="宋体" w:eastAsia="黑体"/>
          <w:sz w:val="24"/>
        </w:rPr>
      </w:pPr>
      <w:r>
        <w:rPr>
          <w:rFonts w:hint="eastAsia" w:ascii="黑体" w:hAnsi="宋体" w:eastAsia="黑体"/>
          <w:sz w:val="24"/>
        </w:rPr>
        <w:t>36.实地考察、演示或设备测试</w:t>
      </w:r>
    </w:p>
    <w:p>
      <w:pPr>
        <w:ind w:firstLine="411" w:firstLineChars="196"/>
        <w:rPr>
          <w:rFonts w:ascii="宋体" w:hAnsi="宋体"/>
          <w:szCs w:val="21"/>
        </w:rPr>
      </w:pPr>
      <w:r>
        <w:rPr>
          <w:rFonts w:hint="eastAsia" w:ascii="宋体" w:hAnsi="宋体"/>
          <w:szCs w:val="21"/>
        </w:rPr>
        <w:t>36.1在招标过程中，评审委员会有权决定是否对本项目投标人进行现场勘察或实地考察或检验有关证明材料的原件。投标人应随时做好接受检查的准备。</w:t>
      </w:r>
    </w:p>
    <w:p>
      <w:pPr>
        <w:ind w:firstLine="411" w:firstLineChars="196"/>
        <w:rPr>
          <w:rFonts w:ascii="宋体" w:hAnsi="宋体"/>
          <w:szCs w:val="21"/>
        </w:rPr>
      </w:pPr>
      <w:r>
        <w:rPr>
          <w:rFonts w:hint="eastAsia" w:ascii="宋体" w:hAnsi="宋体"/>
          <w:szCs w:val="21"/>
        </w:rPr>
        <w:t>36.2若招标文件要求进行现场演示或设备测试的，投标人应做好相应准备。</w:t>
      </w:r>
    </w:p>
    <w:p>
      <w:pPr>
        <w:spacing w:line="360" w:lineRule="auto"/>
        <w:rPr>
          <w:rFonts w:ascii="黑体" w:hAnsi="宋体" w:eastAsia="黑体"/>
          <w:sz w:val="24"/>
        </w:rPr>
      </w:pPr>
      <w:r>
        <w:rPr>
          <w:rFonts w:hint="eastAsia" w:ascii="黑体" w:hAnsi="宋体" w:eastAsia="黑体"/>
          <w:sz w:val="24"/>
        </w:rPr>
        <w:t>37．评标方法</w:t>
      </w:r>
    </w:p>
    <w:p>
      <w:pPr>
        <w:ind w:firstLine="412" w:firstLineChars="196"/>
        <w:rPr>
          <w:rFonts w:ascii="宋体" w:hAnsi="宋体"/>
          <w:b/>
          <w:bCs/>
          <w:szCs w:val="21"/>
        </w:rPr>
      </w:pPr>
      <w:r>
        <w:rPr>
          <w:rFonts w:hint="eastAsia" w:ascii="宋体" w:hAnsi="宋体"/>
          <w:b/>
          <w:bCs/>
          <w:szCs w:val="21"/>
        </w:rPr>
        <w:t>37.1最低价法</w:t>
      </w:r>
    </w:p>
    <w:p>
      <w:pPr>
        <w:ind w:firstLine="411" w:firstLineChars="196"/>
        <w:rPr>
          <w:rFonts w:ascii="宋体" w:hAnsi="宋体"/>
          <w:bCs/>
          <w:szCs w:val="21"/>
        </w:rPr>
      </w:pPr>
      <w:r>
        <w:rPr>
          <w:rFonts w:hint="eastAsia" w:ascii="宋体" w:hAnsi="宋体"/>
          <w:bCs/>
          <w:szCs w:val="21"/>
        </w:rPr>
        <w:t>最低评标价法，是指投标文件满足招标文件全部实质性要求，且投标报价最低的投标人为中标候选人的评标方法。</w:t>
      </w:r>
    </w:p>
    <w:p>
      <w:pPr>
        <w:ind w:firstLine="412" w:firstLineChars="196"/>
        <w:rPr>
          <w:rFonts w:ascii="宋体" w:hAnsi="宋体"/>
          <w:b/>
          <w:bCs/>
          <w:szCs w:val="21"/>
        </w:rPr>
      </w:pPr>
      <w:r>
        <w:rPr>
          <w:rFonts w:hint="eastAsia" w:ascii="宋体" w:hAnsi="宋体"/>
          <w:b/>
          <w:bCs/>
          <w:szCs w:val="21"/>
        </w:rPr>
        <w:t>37.2综合评分法</w:t>
      </w:r>
    </w:p>
    <w:p>
      <w:pPr>
        <w:ind w:firstLine="411" w:firstLineChars="196"/>
        <w:rPr>
          <w:rFonts w:ascii="宋体" w:hAnsi="宋体"/>
          <w:bCs/>
          <w:szCs w:val="21"/>
        </w:rPr>
      </w:pPr>
      <w:r>
        <w:rPr>
          <w:rFonts w:hint="eastAsia" w:ascii="宋体" w:hAnsi="宋体"/>
          <w:bCs/>
          <w:szCs w:val="21"/>
        </w:rPr>
        <w:t>综合评分法，是指投标文件满足招标文件全部实质性要求，且按照评审因素的量化指标评审得分最高的投标人为中标候选人的评标方法。</w:t>
      </w:r>
    </w:p>
    <w:p>
      <w:pPr>
        <w:ind w:firstLine="412" w:firstLineChars="196"/>
        <w:rPr>
          <w:rFonts w:ascii="宋体" w:hAnsi="宋体"/>
          <w:b/>
          <w:bCs/>
          <w:szCs w:val="21"/>
        </w:rPr>
      </w:pPr>
      <w:r>
        <w:rPr>
          <w:rFonts w:hint="eastAsia" w:ascii="宋体" w:hAnsi="宋体"/>
          <w:b/>
          <w:bCs/>
          <w:szCs w:val="21"/>
        </w:rPr>
        <w:t>37.3定性评审法</w:t>
      </w:r>
    </w:p>
    <w:p>
      <w:pPr>
        <w:ind w:firstLine="411" w:firstLineChars="196"/>
        <w:rPr>
          <w:rFonts w:ascii="宋体" w:hAnsi="宋体"/>
          <w:bCs/>
          <w:szCs w:val="21"/>
        </w:rPr>
      </w:pPr>
      <w:r>
        <w:rPr>
          <w:rFonts w:hint="eastAsia" w:ascii="宋体" w:hAnsi="宋体"/>
          <w:bCs/>
          <w:szCs w:val="21"/>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投标无效的投标人，均推荐为候选中标供应商。</w:t>
      </w:r>
    </w:p>
    <w:p>
      <w:pPr>
        <w:ind w:firstLine="412" w:firstLineChars="196"/>
        <w:rPr>
          <w:rFonts w:ascii="宋体" w:hAnsi="宋体"/>
          <w:b/>
          <w:bCs/>
          <w:szCs w:val="21"/>
        </w:rPr>
      </w:pPr>
      <w:r>
        <w:rPr>
          <w:rFonts w:hint="eastAsia" w:ascii="宋体" w:hAnsi="宋体"/>
          <w:b/>
          <w:bCs/>
          <w:szCs w:val="21"/>
        </w:rPr>
        <w:t>37.</w:t>
      </w:r>
      <w:r>
        <w:rPr>
          <w:rFonts w:ascii="宋体" w:hAnsi="宋体"/>
          <w:b/>
          <w:bCs/>
          <w:szCs w:val="21"/>
        </w:rPr>
        <w:t>4</w:t>
      </w:r>
      <w:r>
        <w:rPr>
          <w:rFonts w:hint="eastAsia" w:ascii="宋体" w:hAnsi="宋体"/>
          <w:b/>
          <w:bCs/>
          <w:szCs w:val="21"/>
        </w:rPr>
        <w:t xml:space="preserve"> 本项目采用的评标方法见本项目招标文件第一册“专用条款”的相关内容。</w:t>
      </w:r>
    </w:p>
    <w:p>
      <w:pPr>
        <w:ind w:firstLine="412" w:firstLineChars="196"/>
        <w:rPr>
          <w:rFonts w:ascii="宋体" w:hAnsi="宋体"/>
          <w:b/>
          <w:bCs/>
          <w:szCs w:val="21"/>
        </w:rPr>
      </w:pPr>
      <w:r>
        <w:rPr>
          <w:rFonts w:hint="eastAsia" w:ascii="宋体" w:hAnsi="宋体"/>
          <w:b/>
          <w:bCs/>
          <w:szCs w:val="21"/>
        </w:rPr>
        <w:t>37.</w:t>
      </w:r>
      <w:r>
        <w:rPr>
          <w:rFonts w:ascii="宋体" w:hAnsi="宋体"/>
          <w:b/>
          <w:bCs/>
          <w:szCs w:val="21"/>
        </w:rPr>
        <w:t>5</w:t>
      </w:r>
      <w:r>
        <w:rPr>
          <w:rFonts w:hint="eastAsia" w:ascii="宋体" w:hAnsi="宋体"/>
          <w:b/>
          <w:bCs/>
          <w:szCs w:val="21"/>
        </w:rPr>
        <w:t>重新评审的情形</w:t>
      </w:r>
    </w:p>
    <w:p>
      <w:pPr>
        <w:ind w:firstLine="411" w:firstLineChars="196"/>
        <w:rPr>
          <w:rFonts w:ascii="宋体" w:hAnsi="宋体"/>
          <w:bCs/>
          <w:szCs w:val="21"/>
        </w:rPr>
      </w:pPr>
      <w:r>
        <w:rPr>
          <w:rFonts w:hint="eastAsia" w:ascii="宋体" w:hAnsi="宋体"/>
          <w:bCs/>
          <w:szCs w:val="21"/>
        </w:rPr>
        <w:t>评标结果汇总完成后，除下列情形外，任何人不得修改评标结果：</w:t>
      </w:r>
    </w:p>
    <w:p>
      <w:pPr>
        <w:ind w:firstLine="411" w:firstLineChars="196"/>
        <w:rPr>
          <w:rFonts w:ascii="宋体" w:hAnsi="宋体"/>
          <w:bCs/>
          <w:szCs w:val="21"/>
        </w:rPr>
      </w:pPr>
      <w:r>
        <w:rPr>
          <w:rFonts w:hint="eastAsia" w:ascii="宋体" w:hAnsi="宋体"/>
          <w:bCs/>
          <w:szCs w:val="21"/>
        </w:rPr>
        <w:t>（1）分值汇总计算错误的；</w:t>
      </w:r>
    </w:p>
    <w:p>
      <w:pPr>
        <w:ind w:firstLine="411" w:firstLineChars="196"/>
        <w:rPr>
          <w:rFonts w:ascii="宋体" w:hAnsi="宋体"/>
          <w:bCs/>
          <w:szCs w:val="21"/>
        </w:rPr>
      </w:pPr>
      <w:r>
        <w:rPr>
          <w:rFonts w:hint="eastAsia" w:ascii="宋体" w:hAnsi="宋体"/>
          <w:bCs/>
          <w:szCs w:val="21"/>
        </w:rPr>
        <w:t>（2）分项评分超出评分标准范围的；</w:t>
      </w:r>
    </w:p>
    <w:p>
      <w:pPr>
        <w:ind w:firstLine="411" w:firstLineChars="196"/>
        <w:rPr>
          <w:rFonts w:ascii="宋体" w:hAnsi="宋体"/>
          <w:bCs/>
          <w:szCs w:val="21"/>
        </w:rPr>
      </w:pPr>
      <w:r>
        <w:rPr>
          <w:rFonts w:hint="eastAsia" w:ascii="宋体" w:hAnsi="宋体"/>
          <w:bCs/>
          <w:szCs w:val="21"/>
        </w:rPr>
        <w:t>（3）评审委员会成员对客观评审因素评分不一致的；</w:t>
      </w:r>
    </w:p>
    <w:p>
      <w:pPr>
        <w:ind w:firstLine="411" w:firstLineChars="196"/>
        <w:rPr>
          <w:rFonts w:ascii="宋体" w:hAnsi="宋体"/>
          <w:bCs/>
          <w:szCs w:val="21"/>
        </w:rPr>
      </w:pPr>
      <w:r>
        <w:rPr>
          <w:rFonts w:hint="eastAsia" w:ascii="宋体" w:hAnsi="宋体"/>
          <w:bCs/>
          <w:szCs w:val="21"/>
        </w:rPr>
        <w:t>（4）经评审委员会认定评分畸高、畸低的。</w:t>
      </w:r>
    </w:p>
    <w:p>
      <w:pPr>
        <w:ind w:firstLine="411" w:firstLineChars="196"/>
        <w:rPr>
          <w:rFonts w:ascii="宋体" w:hAnsi="宋体"/>
          <w:bCs/>
          <w:szCs w:val="21"/>
        </w:rPr>
      </w:pPr>
      <w:r>
        <w:rPr>
          <w:rFonts w:hint="eastAsia" w:ascii="宋体" w:hAnsi="宋体"/>
          <w:bCs/>
          <w:szCs w:val="21"/>
        </w:rPr>
        <w:t>评标报告签署前，经复核发现存在以上情形之一的，评审委员会应当当场修改评标结果，并在评标报告中记载；评标报告签署后，采购人或者</w:t>
      </w:r>
      <w:r>
        <w:rPr>
          <w:rFonts w:hint="eastAsia" w:ascii="宋体" w:hAnsi="宋体"/>
          <w:bCs/>
          <w:szCs w:val="21"/>
          <w:lang w:eastAsia="zh-CN"/>
        </w:rPr>
        <w:t>医院</w:t>
      </w:r>
      <w:r>
        <w:rPr>
          <w:rFonts w:hint="eastAsia" w:ascii="宋体" w:hAnsi="宋体"/>
          <w:bCs/>
          <w:szCs w:val="21"/>
        </w:rPr>
        <w:t>采购机构发现存在以上情形之一的，应当组织原评审委员会进行重新评审。</w:t>
      </w:r>
    </w:p>
    <w:p>
      <w:pPr>
        <w:ind w:firstLine="411" w:firstLineChars="196"/>
        <w:rPr>
          <w:rFonts w:ascii="宋体" w:hAnsi="宋体"/>
          <w:b/>
          <w:bCs/>
          <w:szCs w:val="21"/>
        </w:rPr>
      </w:pPr>
      <w:r>
        <w:rPr>
          <w:rFonts w:hint="eastAsia" w:ascii="宋体" w:hAnsi="宋体"/>
          <w:bCs/>
          <w:szCs w:val="21"/>
        </w:rPr>
        <w:t>投标人对本条第一款情形提出质疑的，采购人或者</w:t>
      </w:r>
      <w:r>
        <w:rPr>
          <w:rFonts w:hint="eastAsia" w:ascii="宋体" w:hAnsi="宋体"/>
          <w:bCs/>
          <w:szCs w:val="21"/>
          <w:lang w:eastAsia="zh-CN"/>
        </w:rPr>
        <w:t>医院</w:t>
      </w:r>
      <w:r>
        <w:rPr>
          <w:rFonts w:hint="eastAsia" w:ascii="宋体" w:hAnsi="宋体"/>
          <w:bCs/>
          <w:szCs w:val="21"/>
        </w:rPr>
        <w:t>采购机构可以组织原评审委员会进行重新评审。</w:t>
      </w:r>
    </w:p>
    <w:p>
      <w:pPr>
        <w:ind w:firstLine="412" w:firstLineChars="196"/>
        <w:rPr>
          <w:rFonts w:ascii="宋体" w:hAnsi="宋体"/>
          <w:b/>
          <w:bCs/>
          <w:szCs w:val="21"/>
        </w:rPr>
      </w:pPr>
      <w:r>
        <w:rPr>
          <w:rFonts w:hint="eastAsia" w:ascii="宋体" w:hAnsi="宋体"/>
          <w:b/>
          <w:bCs/>
          <w:szCs w:val="21"/>
        </w:rPr>
        <w:t xml:space="preserve"> 37.</w:t>
      </w:r>
      <w:r>
        <w:rPr>
          <w:rFonts w:ascii="宋体" w:hAnsi="宋体"/>
          <w:b/>
          <w:bCs/>
          <w:szCs w:val="21"/>
        </w:rPr>
        <w:t>6</w:t>
      </w:r>
      <w:r>
        <w:rPr>
          <w:rFonts w:hint="eastAsia" w:ascii="宋体" w:hAnsi="宋体"/>
          <w:b/>
          <w:bCs/>
          <w:szCs w:val="21"/>
        </w:rPr>
        <w:t>重新组建评审委员会的情形</w:t>
      </w:r>
    </w:p>
    <w:p>
      <w:pPr>
        <w:ind w:firstLine="411" w:firstLineChars="196"/>
        <w:rPr>
          <w:rFonts w:ascii="宋体" w:hAnsi="宋体"/>
          <w:bCs/>
          <w:szCs w:val="21"/>
        </w:rPr>
      </w:pPr>
      <w:r>
        <w:rPr>
          <w:rFonts w:hint="eastAsia" w:ascii="宋体" w:hAnsi="宋体"/>
          <w:bCs/>
          <w:szCs w:val="21"/>
        </w:rPr>
        <w:t>评审委员会或者其成员存在下列情形导致评标结果无效的，重新组建评审委员会进行评标：</w:t>
      </w:r>
    </w:p>
    <w:p>
      <w:pPr>
        <w:ind w:firstLine="411" w:firstLineChars="196"/>
        <w:rPr>
          <w:rFonts w:ascii="宋体" w:hAnsi="宋体"/>
          <w:bCs/>
          <w:szCs w:val="21"/>
        </w:rPr>
      </w:pPr>
      <w:r>
        <w:rPr>
          <w:rFonts w:hint="eastAsia" w:ascii="宋体" w:hAnsi="宋体"/>
          <w:bCs/>
          <w:szCs w:val="21"/>
        </w:rPr>
        <w:t>（1）评审委员会组成不符合相关规定的；</w:t>
      </w:r>
    </w:p>
    <w:p>
      <w:pPr>
        <w:ind w:firstLine="411" w:firstLineChars="196"/>
        <w:rPr>
          <w:rFonts w:ascii="宋体" w:hAnsi="宋体"/>
          <w:bCs/>
          <w:szCs w:val="21"/>
        </w:rPr>
      </w:pPr>
      <w:r>
        <w:rPr>
          <w:rFonts w:hint="eastAsia" w:ascii="宋体" w:hAnsi="宋体"/>
          <w:bCs/>
          <w:szCs w:val="21"/>
        </w:rPr>
        <w:t>（2）有《政府采购货物和服务招标投标管理办法》第六十二条第一至五项情形的；</w:t>
      </w:r>
    </w:p>
    <w:p>
      <w:pPr>
        <w:ind w:firstLine="411" w:firstLineChars="196"/>
        <w:rPr>
          <w:rFonts w:ascii="宋体" w:hAnsi="宋体"/>
          <w:bCs/>
          <w:szCs w:val="21"/>
        </w:rPr>
      </w:pPr>
      <w:r>
        <w:rPr>
          <w:rFonts w:hint="eastAsia" w:ascii="宋体" w:hAnsi="宋体"/>
          <w:bCs/>
          <w:szCs w:val="21"/>
        </w:rPr>
        <w:t>（3）评审委员会及其成员独立评标受到非法干预的；</w:t>
      </w:r>
    </w:p>
    <w:p>
      <w:pPr>
        <w:ind w:firstLine="411" w:firstLineChars="196"/>
        <w:rPr>
          <w:rFonts w:ascii="宋体" w:hAnsi="宋体"/>
          <w:bCs/>
          <w:szCs w:val="21"/>
        </w:rPr>
      </w:pPr>
      <w:r>
        <w:rPr>
          <w:rFonts w:hint="eastAsia" w:ascii="宋体" w:hAnsi="宋体"/>
          <w:bCs/>
          <w:szCs w:val="21"/>
        </w:rPr>
        <w:t>（4）有政府采购法实施条例第七十五条规定的违法行为的。</w:t>
      </w:r>
    </w:p>
    <w:p>
      <w:pPr>
        <w:ind w:firstLine="411" w:firstLineChars="196"/>
        <w:rPr>
          <w:rFonts w:ascii="宋体" w:hAnsi="宋体"/>
          <w:bCs/>
          <w:szCs w:val="21"/>
        </w:rPr>
      </w:pPr>
      <w:r>
        <w:rPr>
          <w:rFonts w:hint="eastAsia" w:ascii="宋体" w:hAnsi="宋体"/>
          <w:bCs/>
          <w:szCs w:val="21"/>
        </w:rPr>
        <w:t>有违法违规行为的原评审委员会成员不得参加重新组建的评审委员会。</w:t>
      </w:r>
    </w:p>
    <w:p>
      <w:pPr>
        <w:keepNext/>
        <w:keepLines/>
        <w:numPr>
          <w:ilvl w:val="0"/>
          <w:numId w:val="20"/>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定标及公示</w:t>
      </w:r>
    </w:p>
    <w:p>
      <w:pPr>
        <w:spacing w:line="360" w:lineRule="auto"/>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1评审委员会依据本项目招标文件所约定的评标方法进行评审和比较，向</w:t>
      </w:r>
      <w:r>
        <w:rPr>
          <w:rFonts w:hint="eastAsia" w:ascii="宋体" w:hAnsi="宋体"/>
          <w:szCs w:val="21"/>
          <w:lang w:eastAsia="zh-CN"/>
        </w:rPr>
        <w:t>医院</w:t>
      </w:r>
      <w:r>
        <w:rPr>
          <w:rFonts w:hint="eastAsia" w:ascii="宋体" w:hAnsi="宋体"/>
          <w:szCs w:val="21"/>
        </w:rPr>
        <w:t>采购机构提交书面评标报告，并根据评标方法比较评价结果从优到劣进行排序，并推荐中标候选人或确定中标供应商。</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2采用最低价法的，评标结果按投标报价由低到高顺序排列。投标报价相同的并列。投标文件满足招标文件全部实质性要求且投标报价最低的投标人为排名第一的中标候选人。</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4出现并列的情况时，采取随机抽取的方式确定并列</w:t>
      </w:r>
      <w:r>
        <w:rPr>
          <w:rFonts w:ascii="宋体" w:hAnsi="宋体"/>
          <w:szCs w:val="21"/>
        </w:rPr>
        <w:t>的投标人的排序</w:t>
      </w:r>
      <w:r>
        <w:rPr>
          <w:rFonts w:hint="eastAsia" w:ascii="宋体" w:hAnsi="宋体"/>
          <w:szCs w:val="21"/>
        </w:rPr>
        <w:t>，具体操作办法及流程由评审委员会确定。</w:t>
      </w:r>
    </w:p>
    <w:p>
      <w:pPr>
        <w:ind w:firstLine="411" w:firstLineChars="196"/>
        <w:rPr>
          <w:rFonts w:ascii="宋体" w:hAnsi="宋体"/>
          <w:szCs w:val="21"/>
        </w:rPr>
      </w:pPr>
      <w:r>
        <w:rPr>
          <w:rFonts w:hint="eastAsia" w:ascii="宋体" w:hAnsi="宋体"/>
          <w:szCs w:val="21"/>
        </w:rPr>
        <w:t>38.</w:t>
      </w:r>
      <w:r>
        <w:rPr>
          <w:rFonts w:ascii="宋体" w:hAnsi="宋体"/>
          <w:szCs w:val="21"/>
        </w:rPr>
        <w:t>5</w:t>
      </w:r>
      <w:r>
        <w:rPr>
          <w:rFonts w:hint="eastAsia" w:ascii="宋体" w:hAnsi="宋体"/>
          <w:szCs w:val="21"/>
        </w:rPr>
        <w:t>专用条款另有规定的，按专用条款相关要求定标。</w:t>
      </w:r>
    </w:p>
    <w:p>
      <w:pPr>
        <w:spacing w:line="360" w:lineRule="auto"/>
        <w:rPr>
          <w:rFonts w:ascii="黑体" w:hAnsi="宋体" w:eastAsia="黑体"/>
          <w:sz w:val="24"/>
        </w:rPr>
      </w:pPr>
      <w:r>
        <w:rPr>
          <w:rFonts w:hint="eastAsia" w:ascii="黑体" w:hAnsi="宋体" w:eastAsia="黑体"/>
          <w:sz w:val="24"/>
        </w:rPr>
        <w:t>39．编写评标报告</w:t>
      </w:r>
    </w:p>
    <w:p>
      <w:pPr>
        <w:ind w:firstLine="411" w:firstLineChars="196"/>
        <w:rPr>
          <w:rFonts w:ascii="宋体" w:hAnsi="宋体"/>
          <w:szCs w:val="21"/>
        </w:rPr>
      </w:pPr>
      <w:r>
        <w:rPr>
          <w:rFonts w:hint="eastAsia" w:ascii="宋体" w:hAnsi="宋体"/>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存档。</w:t>
      </w:r>
    </w:p>
    <w:p>
      <w:pPr>
        <w:spacing w:line="360" w:lineRule="auto"/>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40.1为体现“公开、公平、公正”的原则，评标结束后，</w:t>
      </w:r>
      <w:r>
        <w:rPr>
          <w:rFonts w:hint="eastAsia" w:ascii="宋体" w:hAnsi="宋体"/>
          <w:szCs w:val="21"/>
          <w:lang w:eastAsia="zh-CN"/>
        </w:rPr>
        <w:t>医院</w:t>
      </w:r>
      <w:r>
        <w:rPr>
          <w:rFonts w:hint="eastAsia" w:ascii="宋体" w:hAnsi="宋体"/>
          <w:szCs w:val="21"/>
        </w:rPr>
        <w:t>采购机构将在“</w:t>
      </w:r>
      <w:r>
        <w:rPr>
          <w:rFonts w:hint="eastAsia" w:ascii="宋体" w:hAnsi="宋体"/>
          <w:szCs w:val="21"/>
          <w:lang w:eastAsia="zh-CN"/>
        </w:rPr>
        <w:t>深圳大学总医院总医院招投标管理办公室</w:t>
      </w:r>
      <w:r>
        <w:rPr>
          <w:rFonts w:hint="eastAsia" w:ascii="宋体" w:hAnsi="宋体"/>
          <w:szCs w:val="21"/>
        </w:rPr>
        <w:t>网站”（</w:t>
      </w:r>
      <w:r>
        <w:rPr>
          <w:rFonts w:hint="eastAsia" w:ascii="宋体" w:hAnsi="宋体"/>
          <w:szCs w:val="21"/>
        </w:rPr>
        <w:fldChar w:fldCharType="begin"/>
      </w:r>
      <w:r>
        <w:rPr>
          <w:rFonts w:hint="eastAsia" w:ascii="宋体" w:hAnsi="宋体"/>
          <w:szCs w:val="21"/>
        </w:rPr>
        <w:instrText xml:space="preserve"> HYPERLINK "http://www.sugh.net/News/Columns/Index/557" </w:instrText>
      </w:r>
      <w:r>
        <w:rPr>
          <w:rFonts w:hint="eastAsia" w:ascii="宋体" w:hAnsi="宋体"/>
          <w:szCs w:val="21"/>
        </w:rPr>
        <w:fldChar w:fldCharType="separate"/>
      </w:r>
      <w:r>
        <w:rPr>
          <w:rStyle w:val="48"/>
          <w:rFonts w:hint="eastAsia" w:ascii="宋体" w:hAnsi="宋体"/>
          <w:szCs w:val="21"/>
        </w:rPr>
        <w:t>http://www.sugh.net/News/Columns/Index/557</w:t>
      </w:r>
      <w:r>
        <w:rPr>
          <w:rFonts w:hint="eastAsia" w:ascii="宋体" w:hAnsi="宋体"/>
          <w:szCs w:val="21"/>
        </w:rPr>
        <w:fldChar w:fldCharType="end"/>
      </w:r>
      <w:r>
        <w:rPr>
          <w:rFonts w:hint="eastAsia" w:ascii="宋体" w:hAnsi="宋体"/>
          <w:szCs w:val="21"/>
        </w:rPr>
        <w:t>）上发布中标结果公告。供应商如对评标结果有异议，可在发布公示日期起七个工作日内向</w:t>
      </w:r>
      <w:r>
        <w:rPr>
          <w:rFonts w:hint="eastAsia" w:ascii="宋体" w:hAnsi="宋体"/>
          <w:szCs w:val="21"/>
          <w:lang w:eastAsia="zh-CN"/>
        </w:rPr>
        <w:t>医院</w:t>
      </w:r>
      <w:r>
        <w:rPr>
          <w:rFonts w:hint="eastAsia" w:ascii="宋体" w:hAnsi="宋体"/>
          <w:szCs w:val="21"/>
        </w:rPr>
        <w:t>采购机构提出。若在规定期限内未提出质疑，则视为认同该评标结果。</w:t>
      </w:r>
    </w:p>
    <w:p>
      <w:pPr>
        <w:ind w:firstLine="411" w:firstLineChars="196"/>
        <w:rPr>
          <w:rFonts w:ascii="宋体" w:hAnsi="宋体"/>
          <w:szCs w:val="21"/>
        </w:rPr>
      </w:pPr>
      <w:r>
        <w:rPr>
          <w:rFonts w:hint="eastAsia" w:ascii="宋体" w:hAnsi="宋体"/>
          <w:szCs w:val="21"/>
        </w:rPr>
        <w:t>40.2质疑投诉人应保证质疑投诉内容的真实性和可靠性，并承担相应的法律责任。</w:t>
      </w:r>
    </w:p>
    <w:p>
      <w:pPr>
        <w:spacing w:line="360" w:lineRule="auto"/>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1中标公告公布以后,在公示</w:t>
      </w:r>
      <w:r>
        <w:rPr>
          <w:rFonts w:ascii="宋体" w:hAnsi="宋体"/>
          <w:szCs w:val="21"/>
        </w:rPr>
        <w:t>期</w:t>
      </w:r>
      <w:r>
        <w:rPr>
          <w:rFonts w:hint="eastAsia" w:ascii="宋体" w:hAnsi="宋体"/>
          <w:szCs w:val="21"/>
        </w:rPr>
        <w:t>内无有效质疑投诉,中标供应商和采购人可到</w:t>
      </w:r>
      <w:r>
        <w:rPr>
          <w:rFonts w:hint="eastAsia" w:ascii="宋体" w:hAnsi="宋体"/>
          <w:szCs w:val="21"/>
          <w:lang w:eastAsia="zh-CN"/>
        </w:rPr>
        <w:t>医院</w:t>
      </w:r>
      <w:r>
        <w:rPr>
          <w:rFonts w:hint="eastAsia" w:ascii="宋体" w:hAnsi="宋体"/>
          <w:szCs w:val="21"/>
        </w:rPr>
        <w:t>采购机构领取《中标通知书》（咨询电话：</w:t>
      </w:r>
      <w:r>
        <w:rPr>
          <w:rFonts w:hint="eastAsia" w:ascii="宋体" w:hAnsi="宋体"/>
          <w:szCs w:val="21"/>
          <w:lang w:val="en-US" w:eastAsia="zh-CN"/>
        </w:rPr>
        <w:t>0755-21839935</w:t>
      </w:r>
      <w:r>
        <w:rPr>
          <w:rFonts w:hint="eastAsia" w:ascii="宋体" w:hAnsi="宋体"/>
          <w:szCs w:val="21"/>
        </w:rPr>
        <w:t>，</w:t>
      </w:r>
      <w:r>
        <w:rPr>
          <w:rFonts w:ascii="宋体" w:hAnsi="宋体"/>
          <w:szCs w:val="21"/>
        </w:rPr>
        <w:t>地点：</w:t>
      </w:r>
      <w:r>
        <w:rPr>
          <w:rFonts w:hint="eastAsia" w:ascii="宋体" w:hAnsi="宋体"/>
          <w:szCs w:val="21"/>
          <w:lang w:eastAsia="zh-CN"/>
        </w:rPr>
        <w:t>深圳大学总医院</w:t>
      </w:r>
      <w:r>
        <w:rPr>
          <w:rFonts w:hint="eastAsia" w:ascii="宋体" w:hAnsi="宋体"/>
          <w:szCs w:val="21"/>
          <w:lang w:val="en-US" w:eastAsia="zh-CN"/>
        </w:rPr>
        <w:t>教学楼1楼招投标管理办公室102室</w:t>
      </w:r>
      <w:r>
        <w:rPr>
          <w:rFonts w:hint="eastAsia" w:ascii="宋体" w:hAnsi="宋体"/>
          <w:szCs w:val="21"/>
        </w:rPr>
        <w:t>）。</w:t>
      </w:r>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r>
        <w:rPr>
          <w:rFonts w:hint="eastAsia" w:ascii="宋体" w:hAnsi="宋体"/>
          <w:szCs w:val="21"/>
        </w:rPr>
        <w:t>41.3因质疑投诉或其它原因导致项目结果变更或采购终止的，</w:t>
      </w:r>
      <w:r>
        <w:rPr>
          <w:rFonts w:hint="eastAsia" w:ascii="宋体" w:hAnsi="宋体"/>
          <w:szCs w:val="21"/>
          <w:lang w:eastAsia="zh-CN"/>
        </w:rPr>
        <w:t>医院</w:t>
      </w:r>
      <w:r>
        <w:rPr>
          <w:rFonts w:hint="eastAsia" w:ascii="宋体" w:hAnsi="宋体"/>
          <w:szCs w:val="21"/>
        </w:rPr>
        <w:t>采购机构有权吊销中标通知书或终止采购合同。</w:t>
      </w:r>
    </w:p>
    <w:p>
      <w:pPr>
        <w:keepNext/>
        <w:keepLines/>
        <w:numPr>
          <w:ilvl w:val="0"/>
          <w:numId w:val="20"/>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公开招标失败的后续处理</w:t>
      </w:r>
    </w:p>
    <w:p>
      <w:pPr>
        <w:spacing w:line="360" w:lineRule="auto"/>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文件的供应商数量不足、经评审委员会评审对招标文件作实质响应的供应商不足等原因造成公开招标失败，可由</w:t>
      </w:r>
      <w:r>
        <w:rPr>
          <w:rFonts w:hint="eastAsia" w:ascii="宋体" w:hAnsi="宋体"/>
          <w:lang w:eastAsia="zh-CN"/>
        </w:rPr>
        <w:t>医院</w:t>
      </w:r>
      <w:r>
        <w:rPr>
          <w:rFonts w:hint="eastAsia" w:ascii="宋体" w:hAnsi="宋体" w:cs="宋体"/>
        </w:rPr>
        <w:t>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w:t>
      </w:r>
      <w:r>
        <w:rPr>
          <w:rFonts w:hint="eastAsia" w:ascii="宋体" w:hAnsi="宋体"/>
          <w:lang w:eastAsia="zh-CN"/>
        </w:rPr>
        <w:t>医院</w:t>
      </w:r>
      <w:r>
        <w:rPr>
          <w:rFonts w:hint="eastAsia" w:ascii="宋体" w:hAnsi="宋体"/>
        </w:rPr>
        <w:t>采购机构重新组织公开招标；</w:t>
      </w:r>
    </w:p>
    <w:p>
      <w:pPr>
        <w:ind w:firstLine="411" w:firstLineChars="196"/>
        <w:rPr>
          <w:rFonts w:ascii="宋体" w:hAnsi="宋体"/>
        </w:rPr>
      </w:pPr>
      <w:r>
        <w:rPr>
          <w:rFonts w:hint="eastAsia" w:ascii="宋体" w:hAnsi="宋体"/>
        </w:rPr>
        <w:t>（2）根据实际情况，</w:t>
      </w:r>
      <w:r>
        <w:rPr>
          <w:rFonts w:ascii="宋体" w:hAnsi="宋体"/>
        </w:rPr>
        <w:t>依照</w:t>
      </w:r>
      <w:r>
        <w:rPr>
          <w:rFonts w:hint="eastAsia" w:ascii="宋体" w:hAnsi="宋体"/>
          <w:lang w:eastAsia="zh-CN"/>
        </w:rPr>
        <w:t>医院</w:t>
      </w:r>
      <w:r>
        <w:rPr>
          <w:rFonts w:hint="eastAsia" w:ascii="宋体" w:hAnsi="宋体"/>
        </w:rPr>
        <w:t>的</w:t>
      </w:r>
      <w:r>
        <w:rPr>
          <w:rFonts w:ascii="宋体" w:hAnsi="宋体"/>
        </w:rPr>
        <w:t>有关规定申请将</w:t>
      </w:r>
      <w:r>
        <w:rPr>
          <w:rFonts w:hint="eastAsia" w:ascii="宋体" w:hAnsi="宋体"/>
        </w:rPr>
        <w:t>招标失败的采购项目转为竞争性谈判或单一来源谈判方式采购。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w:t>
      </w:r>
      <w:r>
        <w:rPr>
          <w:rFonts w:hint="eastAsia" w:ascii="宋体" w:hAnsi="宋体"/>
          <w:lang w:eastAsia="zh-CN"/>
        </w:rPr>
        <w:t>医院</w:t>
      </w:r>
      <w:r>
        <w:rPr>
          <w:rFonts w:hint="eastAsia" w:ascii="宋体" w:hAnsi="宋体"/>
        </w:rPr>
        <w:t>采购机构重新按公开招标流程组织采购活动。</w:t>
      </w:r>
    </w:p>
    <w:p>
      <w:pPr>
        <w:ind w:firstLine="411" w:firstLineChars="196"/>
        <w:rPr>
          <w:rFonts w:ascii="宋体" w:hAnsi="宋体"/>
        </w:rPr>
      </w:pPr>
      <w:r>
        <w:rPr>
          <w:rFonts w:hint="eastAsia" w:ascii="宋体" w:hAnsi="宋体"/>
        </w:rPr>
        <w:t>42.5公开招标失败的采购项目按照《</w:t>
      </w:r>
      <w:r>
        <w:rPr>
          <w:rFonts w:hint="eastAsia" w:ascii="宋体" w:hAnsi="宋体"/>
          <w:lang w:eastAsia="zh-CN"/>
        </w:rPr>
        <w:t>深圳大学总医院</w:t>
      </w:r>
      <w:r>
        <w:rPr>
          <w:rFonts w:ascii="宋体" w:hAnsi="宋体"/>
        </w:rPr>
        <w:t>采购管理办法</w:t>
      </w:r>
      <w:r>
        <w:rPr>
          <w:rFonts w:hint="eastAsia" w:ascii="宋体" w:hAnsi="宋体"/>
        </w:rPr>
        <w:t>》及</w:t>
      </w:r>
      <w:r>
        <w:rPr>
          <w:rFonts w:ascii="宋体" w:hAnsi="宋体"/>
        </w:rPr>
        <w:t>相关规定</w:t>
      </w:r>
      <w:r>
        <w:rPr>
          <w:rFonts w:hint="eastAsia" w:ascii="宋体" w:hAnsi="宋体"/>
        </w:rPr>
        <w:t>的</w:t>
      </w:r>
      <w:r>
        <w:rPr>
          <w:rFonts w:ascii="宋体" w:hAnsi="宋体"/>
        </w:rPr>
        <w:t>程序</w:t>
      </w:r>
      <w:r>
        <w:rPr>
          <w:rFonts w:hint="eastAsia" w:ascii="宋体" w:hAnsi="宋体"/>
        </w:rPr>
        <w:t>批准转为竞争性谈判或单一来源谈判方式采购的，按规定要求组织采购活动。</w:t>
      </w:r>
    </w:p>
    <w:p>
      <w:pPr>
        <w:keepNext/>
        <w:keepLines/>
        <w:numPr>
          <w:ilvl w:val="0"/>
          <w:numId w:val="20"/>
        </w:numPr>
        <w:adjustRightInd w:val="0"/>
        <w:spacing w:before="231" w:beforeLines="50" w:after="231" w:afterLines="50"/>
        <w:ind w:left="643" w:hanging="643"/>
        <w:jc w:val="center"/>
        <w:textAlignment w:val="baseline"/>
        <w:outlineLvl w:val="1"/>
        <w:rPr>
          <w:rFonts w:ascii="Arial" w:hAnsi="Arial" w:eastAsia="黑体"/>
          <w:b/>
          <w:bCs/>
          <w:sz w:val="28"/>
          <w:szCs w:val="28"/>
        </w:rPr>
      </w:pPr>
      <w:r>
        <w:rPr>
          <w:rFonts w:hint="eastAsia" w:ascii="Arial" w:hAnsi="Arial" w:eastAsia="黑体"/>
          <w:b/>
          <w:bCs/>
          <w:sz w:val="32"/>
          <w:szCs w:val="32"/>
        </w:rPr>
        <w:t>合同的授予与备案</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3</w:t>
      </w:r>
      <w:r>
        <w:rPr>
          <w:rFonts w:hint="eastAsia" w:ascii="黑体" w:hAnsi="宋体" w:eastAsia="黑体"/>
          <w:sz w:val="24"/>
        </w:rPr>
        <w:t>．合同授予标准</w:t>
      </w:r>
    </w:p>
    <w:p>
      <w:pPr>
        <w:ind w:firstLine="411" w:firstLineChars="196"/>
        <w:rPr>
          <w:rFonts w:ascii="宋体" w:hAnsi="宋体"/>
          <w:szCs w:val="21"/>
        </w:rPr>
      </w:pPr>
      <w:r>
        <w:rPr>
          <w:rFonts w:hint="eastAsia" w:ascii="宋体" w:hAnsi="宋体"/>
          <w:szCs w:val="21"/>
        </w:rPr>
        <w:t>本项目的合同将授予按本招标文件规定评审确定的中标人。</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4</w:t>
      </w:r>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lang w:eastAsia="zh-CN"/>
        </w:rPr>
        <w:t>医院</w:t>
      </w:r>
      <w:r>
        <w:rPr>
          <w:rFonts w:hint="eastAsia" w:ascii="宋体" w:hAnsi="宋体"/>
          <w:szCs w:val="21"/>
        </w:rPr>
        <w:t>采购机构和采购人保留在签订合同之前任何时候接受或拒绝任何投标或所有投标，以及宣布招标无效的权力，对受影响的投标人不承担任何责任，也无义务向受影响的投标人解释采取这一行动的理由。</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5</w:t>
      </w:r>
      <w:r>
        <w:rPr>
          <w:rFonts w:hint="eastAsia" w:ascii="黑体" w:hAnsi="宋体" w:eastAsia="黑体"/>
          <w:sz w:val="24"/>
        </w:rPr>
        <w:t>．合同协议书的签订</w:t>
      </w:r>
    </w:p>
    <w:p>
      <w:pPr>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.1中标人将于中标通知书发出之日起1</w:t>
      </w:r>
      <w:r>
        <w:rPr>
          <w:rFonts w:ascii="宋体" w:hAnsi="宋体"/>
          <w:szCs w:val="21"/>
        </w:rPr>
        <w:t>0个工作日</w:t>
      </w:r>
      <w:r>
        <w:rPr>
          <w:rFonts w:hint="eastAsia" w:ascii="宋体" w:hAnsi="宋体"/>
          <w:szCs w:val="21"/>
        </w:rPr>
        <w:t>内，按照采购文件（招标文件和投标文件等）内容与采购人签订政府采购合同；合同的实质性内容应当符合招标文件的规定。</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.2中标人如不按本通用条款第4</w:t>
      </w:r>
      <w:r>
        <w:rPr>
          <w:rFonts w:ascii="宋体" w:hAnsi="宋体"/>
          <w:szCs w:val="21"/>
        </w:rPr>
        <w:t>5.1</w:t>
      </w:r>
      <w:r>
        <w:rPr>
          <w:rFonts w:hint="eastAsia" w:ascii="宋体" w:hAnsi="宋体"/>
          <w:szCs w:val="21"/>
        </w:rPr>
        <w:t>款的规定与采购人签订合同，</w:t>
      </w:r>
      <w:r>
        <w:rPr>
          <w:rFonts w:hint="eastAsia" w:ascii="宋体" w:hAnsi="宋体"/>
          <w:szCs w:val="21"/>
          <w:lang w:eastAsia="zh-CN"/>
        </w:rPr>
        <w:t>医院</w:t>
      </w:r>
      <w:r>
        <w:rPr>
          <w:rFonts w:hint="eastAsia" w:ascii="宋体" w:hAnsi="宋体"/>
          <w:szCs w:val="21"/>
        </w:rPr>
        <w:t>采购机构将有充分的理由取消</w:t>
      </w:r>
      <w:r>
        <w:rPr>
          <w:rFonts w:ascii="宋体" w:hAnsi="宋体"/>
          <w:szCs w:val="21"/>
        </w:rPr>
        <w:t>中标人的</w:t>
      </w:r>
      <w:r>
        <w:rPr>
          <w:rFonts w:hint="eastAsia" w:ascii="宋体" w:hAnsi="宋体"/>
          <w:szCs w:val="21"/>
        </w:rPr>
        <w:t>中标，并计入</w:t>
      </w:r>
      <w:r>
        <w:rPr>
          <w:rFonts w:ascii="宋体" w:hAnsi="宋体"/>
          <w:szCs w:val="21"/>
        </w:rPr>
        <w:t>供应商诚信档案</w:t>
      </w:r>
      <w:r>
        <w:rPr>
          <w:rFonts w:hint="eastAsia" w:ascii="宋体" w:hAnsi="宋体"/>
          <w:szCs w:val="21"/>
        </w:rPr>
        <w:t>。</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.3中标人应当按照合同约定履行义务，完成中标项目，不得将中标项目转让（转包）给他人。</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6</w:t>
      </w:r>
      <w:r>
        <w:rPr>
          <w:rFonts w:hint="eastAsia" w:ascii="黑体" w:hAnsi="宋体" w:eastAsia="黑体"/>
          <w:sz w:val="24"/>
        </w:rPr>
        <w:t>．履约担保</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.1在签订项目合同的同时，中标人应按“对通用条款的补充内容”中规定的金额向采购人提交履约保证金。</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.2如果中标人不能按“对</w:t>
      </w:r>
      <w:r>
        <w:rPr>
          <w:rFonts w:ascii="宋体" w:hAnsi="宋体"/>
          <w:szCs w:val="21"/>
        </w:rPr>
        <w:t>通用条款的补充内容</w:t>
      </w:r>
      <w:r>
        <w:rPr>
          <w:rFonts w:hint="eastAsia" w:ascii="宋体" w:hAnsi="宋体"/>
          <w:szCs w:val="21"/>
        </w:rPr>
        <w:t>”中规</w:t>
      </w:r>
      <w:r>
        <w:rPr>
          <w:rFonts w:hint="eastAsia"/>
        </w:rPr>
        <w:t>定的</w:t>
      </w:r>
      <w:r>
        <w:t>金额</w:t>
      </w:r>
      <w:r>
        <w:rPr>
          <w:rFonts w:hint="eastAsia"/>
        </w:rPr>
        <w:t>向</w:t>
      </w:r>
      <w:r>
        <w:t>采购人</w:t>
      </w:r>
      <w:r>
        <w:rPr>
          <w:rFonts w:hint="eastAsia"/>
        </w:rPr>
        <w:t>提交履约</w:t>
      </w:r>
      <w:r>
        <w:t>保证金，采购人</w:t>
      </w:r>
      <w:r>
        <w:rPr>
          <w:rFonts w:hint="eastAsia"/>
        </w:rPr>
        <w:t>将有充分的理由通过</w:t>
      </w:r>
      <w:r>
        <w:rPr>
          <w:rFonts w:hint="eastAsia"/>
          <w:lang w:eastAsia="zh-CN"/>
        </w:rPr>
        <w:t>医院</w:t>
      </w:r>
      <w:r>
        <w:rPr>
          <w:rFonts w:hint="eastAsia"/>
        </w:rPr>
        <w:t>采购机构取消其中标，给采购人造成</w:t>
      </w:r>
      <w:r>
        <w:rPr>
          <w:rFonts w:hint="eastAsia" w:ascii="宋体" w:hAnsi="宋体"/>
          <w:szCs w:val="21"/>
        </w:rPr>
        <w:t>的损失，中标人还应当予以赔偿。</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7</w:t>
      </w:r>
      <w:r>
        <w:rPr>
          <w:rFonts w:hint="eastAsia" w:ascii="黑体" w:hAnsi="宋体" w:eastAsia="黑体"/>
          <w:sz w:val="24"/>
        </w:rPr>
        <w:t>.合同的备案</w:t>
      </w:r>
    </w:p>
    <w:p>
      <w:pPr>
        <w:spacing w:line="0" w:lineRule="atLeast"/>
        <w:ind w:firstLine="411" w:firstLineChars="196"/>
        <w:rPr>
          <w:rFonts w:ascii="宋体" w:hAnsi="宋体"/>
          <w:szCs w:val="21"/>
        </w:rPr>
      </w:pPr>
      <w:r>
        <w:rPr>
          <w:rFonts w:hint="eastAsia" w:ascii="宋体" w:hAnsi="宋体"/>
          <w:szCs w:val="21"/>
        </w:rPr>
        <w:t>采购人与中标人应于合同签订之日起10日内，由采购人或委托中标人将采购合同副本抄送</w:t>
      </w:r>
      <w:r>
        <w:rPr>
          <w:rFonts w:hint="eastAsia" w:ascii="宋体" w:hAnsi="宋体"/>
          <w:szCs w:val="21"/>
          <w:lang w:eastAsia="zh-CN"/>
        </w:rPr>
        <w:t>医院</w:t>
      </w:r>
      <w:r>
        <w:rPr>
          <w:rFonts w:hint="eastAsia" w:ascii="宋体" w:hAnsi="宋体"/>
          <w:szCs w:val="21"/>
        </w:rPr>
        <w:t>采购机构备案。</w:t>
      </w:r>
    </w:p>
    <w:p>
      <w:pPr>
        <w:spacing w:line="360" w:lineRule="auto"/>
        <w:rPr>
          <w:rFonts w:ascii="黑体" w:hAnsi="宋体" w:eastAsia="黑体"/>
          <w:sz w:val="24"/>
        </w:rPr>
      </w:pPr>
      <w:r>
        <w:rPr>
          <w:rFonts w:ascii="黑体" w:hAnsi="宋体" w:eastAsia="黑体"/>
          <w:sz w:val="24"/>
        </w:rPr>
        <w:t>48</w:t>
      </w:r>
      <w:r>
        <w:rPr>
          <w:rFonts w:hint="eastAsia" w:ascii="黑体" w:hAnsi="宋体" w:eastAsia="黑体"/>
          <w:sz w:val="24"/>
        </w:rPr>
        <w:t>.履约情况的反馈</w:t>
      </w:r>
    </w:p>
    <w:p>
      <w:pPr>
        <w:spacing w:line="0" w:lineRule="atLeast"/>
        <w:ind w:firstLine="411" w:firstLineChars="196"/>
        <w:rPr>
          <w:rFonts w:ascii="宋体" w:hAnsi="宋体"/>
          <w:szCs w:val="21"/>
        </w:rPr>
      </w:pPr>
      <w:r>
        <w:rPr>
          <w:rFonts w:hint="eastAsia" w:ascii="宋体" w:hAnsi="宋体"/>
          <w:szCs w:val="21"/>
        </w:rPr>
        <w:t>采购人应及时向</w:t>
      </w:r>
      <w:r>
        <w:rPr>
          <w:rFonts w:hint="eastAsia" w:ascii="宋体" w:hAnsi="宋体"/>
          <w:szCs w:val="21"/>
          <w:lang w:eastAsia="zh-CN"/>
        </w:rPr>
        <w:t>医院</w:t>
      </w:r>
      <w:r>
        <w:rPr>
          <w:rFonts w:hint="eastAsia" w:ascii="宋体" w:hAnsi="宋体"/>
          <w:szCs w:val="21"/>
        </w:rPr>
        <w:t>采购机构反馈中标人的履约情况（填写《</w:t>
      </w:r>
      <w:r>
        <w:rPr>
          <w:rFonts w:hint="eastAsia" w:ascii="宋体" w:hAnsi="宋体"/>
          <w:szCs w:val="21"/>
          <w:lang w:eastAsia="zh-CN"/>
        </w:rPr>
        <w:t>深圳大学总医院</w:t>
      </w:r>
      <w:r>
        <w:rPr>
          <w:rFonts w:hint="eastAsia"/>
        </w:rPr>
        <w:t>采购履约情况反馈表》</w:t>
      </w:r>
      <w:r>
        <w:rPr>
          <w:rFonts w:hint="eastAsia" w:ascii="宋体" w:hAnsi="宋体"/>
          <w:szCs w:val="21"/>
        </w:rPr>
        <w:t>），中标人的履约情况将作为供应商考核的重要依据，并将成为日后</w:t>
      </w:r>
      <w:r>
        <w:rPr>
          <w:rFonts w:hint="eastAsia" w:ascii="宋体" w:hAnsi="宋体"/>
          <w:szCs w:val="21"/>
          <w:lang w:eastAsia="zh-CN"/>
        </w:rPr>
        <w:t>深圳大学总医院</w:t>
      </w:r>
      <w:r>
        <w:rPr>
          <w:rFonts w:hint="eastAsia" w:ascii="宋体" w:hAnsi="宋体"/>
          <w:szCs w:val="21"/>
        </w:rPr>
        <w:t>采购活动中的项目评标依据。</w:t>
      </w:r>
    </w:p>
    <w:p>
      <w:pPr>
        <w:spacing w:line="360" w:lineRule="auto"/>
        <w:rPr>
          <w:rFonts w:ascii="黑体" w:hAnsi="宋体" w:eastAsia="黑体"/>
          <w:sz w:val="24"/>
        </w:rPr>
      </w:pPr>
      <w:r>
        <w:rPr>
          <w:rFonts w:ascii="黑体" w:hAnsi="宋体" w:eastAsia="黑体"/>
          <w:sz w:val="24"/>
        </w:rPr>
        <w:t>49</w:t>
      </w:r>
      <w:r>
        <w:rPr>
          <w:rFonts w:hint="eastAsia" w:ascii="黑体" w:hAnsi="宋体" w:eastAsia="黑体"/>
          <w:sz w:val="24"/>
        </w:rPr>
        <w:t>．腐败和欺诈行为</w:t>
      </w:r>
    </w:p>
    <w:p>
      <w:pPr>
        <w:spacing w:line="0" w:lineRule="atLeast"/>
        <w:ind w:firstLine="411" w:firstLineChars="196"/>
        <w:rPr>
          <w:rFonts w:ascii="宋体" w:hAnsi="宋体"/>
          <w:szCs w:val="21"/>
        </w:rPr>
      </w:pPr>
      <w:r>
        <w:rPr>
          <w:rFonts w:ascii="宋体" w:hAnsi="宋体"/>
          <w:szCs w:val="21"/>
        </w:rPr>
        <w:t>49</w:t>
      </w:r>
      <w:r>
        <w:rPr>
          <w:rFonts w:hint="eastAsia" w:ascii="宋体" w:hAnsi="宋体"/>
          <w:szCs w:val="21"/>
        </w:rPr>
        <w:t>.1 “腐败行为”是指提供、给予、接受或索取任何有价值的东西来影响招标方或采购人在采购过程或合同实施过程中的行为；</w:t>
      </w:r>
    </w:p>
    <w:p>
      <w:pPr>
        <w:spacing w:line="0" w:lineRule="atLeast"/>
        <w:ind w:firstLine="411" w:firstLineChars="196"/>
        <w:rPr>
          <w:rFonts w:ascii="宋体" w:hAnsi="宋体"/>
          <w:szCs w:val="21"/>
        </w:rPr>
      </w:pPr>
      <w:r>
        <w:rPr>
          <w:rFonts w:ascii="宋体" w:hAnsi="宋体"/>
          <w:szCs w:val="21"/>
        </w:rPr>
        <w:t xml:space="preserve">49.2 </w:t>
      </w:r>
      <w:r>
        <w:rPr>
          <w:rFonts w:hint="eastAsia" w:ascii="宋体" w:hAnsi="宋体"/>
          <w:szCs w:val="21"/>
        </w:rPr>
        <w:t>“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pPr>
        <w:spacing w:line="0" w:lineRule="atLeast"/>
        <w:ind w:firstLine="411" w:firstLineChars="196"/>
        <w:rPr>
          <w:rFonts w:ascii="宋体" w:hAnsi="宋体"/>
          <w:szCs w:val="21"/>
        </w:rPr>
      </w:pPr>
      <w:r>
        <w:rPr>
          <w:rFonts w:ascii="宋体" w:hAnsi="宋体"/>
          <w:szCs w:val="21"/>
        </w:rPr>
        <w:t>49.3</w:t>
      </w:r>
      <w:r>
        <w:rPr>
          <w:rFonts w:hint="eastAsia" w:ascii="宋体" w:hAnsi="宋体"/>
          <w:szCs w:val="21"/>
        </w:rPr>
        <w:t>如果评审委员会认为投标人在本合同的竞争中有腐败和欺诈行为，则拒绝接受该投标。</w:t>
      </w:r>
    </w:p>
    <w:p>
      <w:pPr>
        <w:spacing w:line="0" w:lineRule="atLeast"/>
        <w:ind w:firstLine="411" w:firstLineChars="196"/>
        <w:rPr>
          <w:rFonts w:ascii="宋体" w:hAnsi="宋体"/>
          <w:szCs w:val="21"/>
        </w:rPr>
      </w:pPr>
      <w:r>
        <w:rPr>
          <w:rFonts w:ascii="宋体" w:hAnsi="宋体"/>
          <w:szCs w:val="21"/>
        </w:rPr>
        <w:t>49.4</w:t>
      </w:r>
      <w:r>
        <w:rPr>
          <w:rFonts w:hint="eastAsia" w:ascii="宋体" w:hAnsi="宋体"/>
          <w:szCs w:val="21"/>
        </w:rPr>
        <w:t>如果投标人或中标人在采购合同的竞争和实施过程中有腐败和欺诈行为，</w:t>
      </w:r>
      <w:r>
        <w:rPr>
          <w:rFonts w:hint="eastAsia" w:ascii="宋体" w:hAnsi="宋体"/>
          <w:szCs w:val="21"/>
          <w:lang w:eastAsia="zh-CN"/>
        </w:rPr>
        <w:t>深圳大学总医院</w:t>
      </w:r>
      <w:r>
        <w:rPr>
          <w:rFonts w:hint="eastAsia" w:ascii="宋体" w:hAnsi="宋体"/>
          <w:szCs w:val="21"/>
        </w:rPr>
        <w:t>将依据《中华人民共和国合同法》、《深圳经济特区政府采购条例》有关法律法规追究</w:t>
      </w:r>
      <w:r>
        <w:rPr>
          <w:rFonts w:ascii="宋体" w:hAnsi="宋体"/>
          <w:szCs w:val="21"/>
        </w:rPr>
        <w:t>其责任</w:t>
      </w:r>
      <w:r>
        <w:rPr>
          <w:rFonts w:hint="eastAsia" w:ascii="宋体" w:hAnsi="宋体"/>
          <w:szCs w:val="21"/>
        </w:rPr>
        <w:t>。</w:t>
      </w:r>
    </w:p>
    <w:p>
      <w:pPr>
        <w:keepNext/>
        <w:keepLines/>
        <w:numPr>
          <w:ilvl w:val="0"/>
          <w:numId w:val="20"/>
        </w:numPr>
        <w:adjustRightInd w:val="0"/>
        <w:spacing w:before="231" w:beforeLines="50" w:after="231" w:afterLines="50"/>
        <w:ind w:left="643" w:hanging="643"/>
        <w:jc w:val="center"/>
        <w:textAlignment w:val="baseline"/>
        <w:outlineLvl w:val="1"/>
        <w:rPr>
          <w:rFonts w:ascii="Arial" w:hAnsi="Arial" w:eastAsia="黑体"/>
          <w:b/>
          <w:bCs/>
          <w:sz w:val="32"/>
          <w:szCs w:val="32"/>
        </w:rPr>
      </w:pPr>
      <w:r>
        <w:rPr>
          <w:rFonts w:hint="eastAsia" w:ascii="Arial" w:hAnsi="Arial" w:eastAsia="黑体"/>
          <w:b/>
          <w:bCs/>
          <w:sz w:val="32"/>
          <w:szCs w:val="32"/>
        </w:rPr>
        <w:t>质疑处理</w:t>
      </w:r>
    </w:p>
    <w:p>
      <w:pPr>
        <w:spacing w:line="360" w:lineRule="auto"/>
        <w:rPr>
          <w:rFonts w:ascii="黑体" w:hAnsi="宋体" w:eastAsia="黑体"/>
          <w:sz w:val="24"/>
        </w:rPr>
      </w:pPr>
      <w:r>
        <w:rPr>
          <w:rFonts w:hint="eastAsia" w:ascii="黑体" w:hAnsi="宋体" w:eastAsia="黑体"/>
          <w:sz w:val="24"/>
        </w:rPr>
        <w:t>5</w:t>
      </w:r>
      <w:r>
        <w:rPr>
          <w:rFonts w:ascii="黑体" w:hAnsi="宋体" w:eastAsia="黑体"/>
          <w:sz w:val="24"/>
        </w:rPr>
        <w:t>0</w:t>
      </w:r>
      <w:r>
        <w:rPr>
          <w:rFonts w:hint="eastAsia" w:ascii="黑体" w:hAnsi="宋体" w:eastAsia="黑体"/>
          <w:sz w:val="24"/>
        </w:rPr>
        <w:t>.质疑处理原则</w:t>
      </w:r>
    </w:p>
    <w:p>
      <w:pPr>
        <w:ind w:firstLine="411" w:firstLineChars="196"/>
        <w:rPr>
          <w:rFonts w:ascii="宋体" w:hAnsi="宋体"/>
          <w:szCs w:val="21"/>
        </w:rPr>
      </w:pPr>
      <w:r>
        <w:rPr>
          <w:rFonts w:hint="eastAsia" w:ascii="宋体" w:hAnsi="宋体"/>
          <w:szCs w:val="21"/>
        </w:rPr>
        <w:t>5</w:t>
      </w:r>
      <w:r>
        <w:rPr>
          <w:rFonts w:ascii="宋体" w:hAnsi="宋体"/>
          <w:szCs w:val="21"/>
        </w:rPr>
        <w:t>0</w:t>
      </w:r>
      <w:r>
        <w:rPr>
          <w:rFonts w:hint="eastAsia" w:ascii="宋体" w:hAnsi="宋体"/>
          <w:szCs w:val="21"/>
        </w:rPr>
        <w:t>.1</w:t>
      </w:r>
      <w:r>
        <w:rPr>
          <w:rFonts w:ascii="宋体" w:hAnsi="宋体"/>
          <w:szCs w:val="21"/>
        </w:rPr>
        <w:t>质疑处理遵循公平、公正、规范、高效的原则。</w:t>
      </w:r>
    </w:p>
    <w:p>
      <w:pPr>
        <w:ind w:firstLine="411" w:firstLineChars="196"/>
        <w:rPr>
          <w:rFonts w:ascii="宋体" w:hAnsi="宋体"/>
          <w:szCs w:val="21"/>
        </w:rPr>
      </w:pPr>
      <w:r>
        <w:rPr>
          <w:rFonts w:hint="eastAsia" w:ascii="宋体" w:hAnsi="宋体"/>
          <w:szCs w:val="21"/>
        </w:rPr>
        <w:t>5</w:t>
      </w:r>
      <w:r>
        <w:rPr>
          <w:rFonts w:ascii="宋体" w:hAnsi="宋体"/>
          <w:szCs w:val="21"/>
        </w:rPr>
        <w:t>0</w:t>
      </w:r>
      <w:r>
        <w:rPr>
          <w:rFonts w:hint="eastAsia" w:ascii="宋体" w:hAnsi="宋体"/>
          <w:szCs w:val="21"/>
        </w:rPr>
        <w:t>.2</w:t>
      </w:r>
      <w:r>
        <w:rPr>
          <w:rFonts w:ascii="宋体" w:hAnsi="宋体"/>
          <w:szCs w:val="21"/>
        </w:rPr>
        <w:t>供应商质疑实行实名制和“谁质疑，谁举证”的原则，质疑应有具体的事项及事实根据。</w:t>
      </w:r>
    </w:p>
    <w:p>
      <w:pPr>
        <w:spacing w:line="360" w:lineRule="auto"/>
        <w:rPr>
          <w:rFonts w:ascii="黑体" w:hAnsi="宋体" w:eastAsia="黑体"/>
          <w:sz w:val="24"/>
        </w:rPr>
      </w:pPr>
      <w:r>
        <w:rPr>
          <w:rFonts w:hint="eastAsia" w:ascii="黑体" w:hAnsi="宋体" w:eastAsia="黑体"/>
          <w:sz w:val="24"/>
        </w:rPr>
        <w:t>5</w:t>
      </w:r>
      <w:r>
        <w:rPr>
          <w:rFonts w:ascii="黑体" w:hAnsi="宋体" w:eastAsia="黑体"/>
          <w:sz w:val="24"/>
        </w:rPr>
        <w:t>1</w:t>
      </w:r>
      <w:r>
        <w:rPr>
          <w:rFonts w:hint="eastAsia" w:ascii="黑体" w:hAnsi="宋体" w:eastAsia="黑体"/>
          <w:sz w:val="24"/>
        </w:rPr>
        <w:t>.质疑的</w:t>
      </w:r>
      <w:r>
        <w:rPr>
          <w:rFonts w:ascii="黑体" w:hAnsi="宋体" w:eastAsia="黑体"/>
          <w:sz w:val="24"/>
        </w:rPr>
        <w:t>提出与答复</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.1提出质疑</w:t>
      </w:r>
    </w:p>
    <w:p>
      <w:pPr>
        <w:ind w:firstLine="411" w:firstLineChars="196"/>
        <w:rPr>
          <w:rFonts w:ascii="宋体" w:hAnsi="宋体"/>
          <w:szCs w:val="21"/>
        </w:rPr>
      </w:pPr>
      <w:r>
        <w:rPr>
          <w:rFonts w:hint="eastAsia" w:ascii="宋体" w:hAnsi="宋体"/>
          <w:szCs w:val="21"/>
        </w:rPr>
        <w:t>参与</w:t>
      </w:r>
      <w:r>
        <w:rPr>
          <w:rFonts w:ascii="宋体" w:hAnsi="宋体"/>
          <w:szCs w:val="21"/>
        </w:rPr>
        <w:t>采购活动的</w:t>
      </w:r>
      <w:r>
        <w:rPr>
          <w:rFonts w:hint="eastAsia" w:ascii="宋体" w:hAnsi="宋体"/>
          <w:szCs w:val="21"/>
        </w:rPr>
        <w:t>供应商认为自己权益在</w:t>
      </w:r>
      <w:r>
        <w:rPr>
          <w:rFonts w:ascii="宋体" w:hAnsi="宋体"/>
          <w:szCs w:val="21"/>
        </w:rPr>
        <w:t>采购活动中</w:t>
      </w:r>
      <w:r>
        <w:rPr>
          <w:rFonts w:hint="eastAsia" w:ascii="宋体" w:hAnsi="宋体"/>
          <w:szCs w:val="21"/>
        </w:rPr>
        <w:t>受到损害的，应当自知道或者应当知道其权益受到损害之日起七个工作日内向</w:t>
      </w:r>
      <w:r>
        <w:rPr>
          <w:rFonts w:hint="eastAsia" w:ascii="宋体" w:hAnsi="宋体"/>
          <w:szCs w:val="21"/>
          <w:lang w:eastAsia="zh-CN"/>
        </w:rPr>
        <w:t>医院</w:t>
      </w:r>
      <w:r>
        <w:rPr>
          <w:rFonts w:ascii="宋体" w:hAnsi="宋体"/>
          <w:szCs w:val="21"/>
        </w:rPr>
        <w:t>采购机构</w:t>
      </w:r>
      <w:r>
        <w:rPr>
          <w:rFonts w:hint="eastAsia" w:ascii="宋体" w:hAnsi="宋体"/>
          <w:szCs w:val="21"/>
        </w:rPr>
        <w:t>以书面形式提出质疑。</w:t>
      </w:r>
    </w:p>
    <w:p>
      <w:pPr>
        <w:ind w:firstLine="411" w:firstLineChars="196"/>
        <w:rPr>
          <w:rFonts w:ascii="宋体" w:hAnsi="宋体"/>
          <w:szCs w:val="21"/>
        </w:rPr>
      </w:pPr>
      <w:r>
        <w:rPr>
          <w:rFonts w:hint="eastAsia" w:ascii="宋体" w:hAnsi="宋体"/>
          <w:szCs w:val="21"/>
        </w:rPr>
        <w:t>51.2法律依据</w:t>
      </w:r>
    </w:p>
    <w:p>
      <w:pPr>
        <w:ind w:firstLine="411" w:firstLineChars="196"/>
        <w:rPr>
          <w:rFonts w:ascii="宋体" w:hAnsi="宋体"/>
          <w:szCs w:val="21"/>
        </w:rPr>
      </w:pPr>
      <w:r>
        <w:rPr>
          <w:rFonts w:hint="eastAsia" w:ascii="宋体" w:hAnsi="宋体"/>
          <w:szCs w:val="21"/>
        </w:rPr>
        <w:t>《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411" w:firstLineChars="196"/>
        <w:rPr>
          <w:rFonts w:ascii="宋体" w:hAnsi="宋体"/>
          <w:szCs w:val="21"/>
        </w:rPr>
      </w:pPr>
      <w:r>
        <w:rPr>
          <w:rFonts w:hint="eastAsia" w:ascii="宋体" w:hAnsi="宋体"/>
          <w:szCs w:val="21"/>
        </w:rPr>
        <w:t>51.3质疑条件</w:t>
      </w:r>
    </w:p>
    <w:p>
      <w:pPr>
        <w:ind w:firstLine="411" w:firstLineChars="196"/>
        <w:rPr>
          <w:rFonts w:ascii="宋体" w:hAnsi="宋体"/>
          <w:szCs w:val="21"/>
        </w:rPr>
      </w:pPr>
      <w:r>
        <w:rPr>
          <w:rFonts w:hint="eastAsia" w:ascii="宋体" w:hAnsi="宋体"/>
          <w:szCs w:val="21"/>
        </w:rPr>
        <w:t>51.3.1提出质疑的供应商应当是参与所质疑项目采购活动的供应商；</w:t>
      </w:r>
    </w:p>
    <w:p>
      <w:pPr>
        <w:ind w:firstLine="411" w:firstLineChars="196"/>
        <w:rPr>
          <w:rFonts w:ascii="宋体" w:hAnsi="宋体"/>
          <w:szCs w:val="21"/>
        </w:rPr>
      </w:pPr>
      <w:r>
        <w:rPr>
          <w:rFonts w:hint="eastAsia" w:ascii="宋体" w:hAnsi="宋体"/>
          <w:szCs w:val="21"/>
        </w:rPr>
        <w:t>51.3.2应当在法定质疑期内一次性提出针对同一采购程序环节的质疑，法定质疑期为自知道或应当知道权益受到损害之日起7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pPr>
        <w:ind w:firstLine="411" w:firstLineChars="196"/>
        <w:rPr>
          <w:rFonts w:ascii="宋体" w:hAnsi="宋体"/>
          <w:szCs w:val="21"/>
        </w:rPr>
      </w:pPr>
      <w:r>
        <w:rPr>
          <w:rFonts w:hint="eastAsia" w:ascii="宋体" w:hAnsi="宋体"/>
          <w:szCs w:val="21"/>
        </w:rPr>
        <w:t>51.3.3应提交书面质疑函，质疑函应当包括以下内容：（1）具体、明确的质疑事项和与质疑事项相关的请求；（2）合理的事实和依据；（3）必要的证明材料和法律依据。</w:t>
      </w:r>
    </w:p>
    <w:p>
      <w:pPr>
        <w:ind w:firstLine="420"/>
        <w:rPr>
          <w:rFonts w:ascii="宋体" w:hAnsi="宋体"/>
          <w:szCs w:val="21"/>
        </w:rPr>
      </w:pPr>
      <w:r>
        <w:rPr>
          <w:rFonts w:ascii="宋体" w:hAnsi="宋体"/>
          <w:szCs w:val="21"/>
        </w:rPr>
        <w:t>51.4</w:t>
      </w:r>
      <w:r>
        <w:rPr>
          <w:rFonts w:hint="eastAsia" w:ascii="宋体" w:hAnsi="宋体"/>
          <w:szCs w:val="21"/>
        </w:rPr>
        <w:t>提交材料</w:t>
      </w:r>
    </w:p>
    <w:p>
      <w:pPr>
        <w:ind w:firstLine="420"/>
        <w:rPr>
          <w:rFonts w:ascii="宋体" w:hAnsi="宋体"/>
          <w:szCs w:val="21"/>
        </w:rPr>
      </w:pPr>
      <w:r>
        <w:rPr>
          <w:rFonts w:hint="eastAsia" w:ascii="宋体" w:hAnsi="宋体"/>
          <w:szCs w:val="21"/>
        </w:rPr>
        <w:t>质疑函、营业执照复印件、法定代表人证明。如委托代理人提交的，还需提交授权委托书及代理人身份证明。</w:t>
      </w:r>
    </w:p>
    <w:p>
      <w:pPr>
        <w:ind w:firstLine="420"/>
        <w:rPr>
          <w:rFonts w:ascii="宋体" w:hAnsi="宋体"/>
          <w:szCs w:val="21"/>
        </w:rPr>
      </w:pPr>
      <w:r>
        <w:rPr>
          <w:rFonts w:hint="eastAsia" w:ascii="宋体" w:hAnsi="宋体"/>
          <w:szCs w:val="21"/>
        </w:rPr>
        <w:t>51.5 收文部门</w:t>
      </w:r>
    </w:p>
    <w:p>
      <w:pPr>
        <w:ind w:firstLine="420"/>
        <w:rPr>
          <w:rFonts w:ascii="宋体" w:hAnsi="宋体"/>
          <w:szCs w:val="21"/>
        </w:rPr>
      </w:pPr>
      <w:r>
        <w:rPr>
          <w:rFonts w:hint="eastAsia" w:ascii="宋体" w:hAnsi="宋体"/>
          <w:szCs w:val="21"/>
          <w:lang w:eastAsia="zh-CN"/>
        </w:rPr>
        <w:t>深圳大学总医院总医院招投标管理办公室</w:t>
      </w:r>
      <w:r>
        <w:rPr>
          <w:rFonts w:hint="eastAsia" w:ascii="宋体" w:hAnsi="宋体"/>
          <w:szCs w:val="21"/>
        </w:rPr>
        <w:t>，地址</w:t>
      </w:r>
      <w:r>
        <w:rPr>
          <w:rFonts w:ascii="宋体" w:hAnsi="宋体"/>
          <w:szCs w:val="21"/>
        </w:rPr>
        <w:t>：深圳市</w:t>
      </w:r>
      <w:r>
        <w:rPr>
          <w:rFonts w:hint="eastAsia" w:ascii="宋体" w:hAnsi="宋体"/>
          <w:szCs w:val="21"/>
        </w:rPr>
        <w:t>深圳市西丽大学城学苑大道1098号 深圳大学总医院教学楼一楼招标管理办公室</w:t>
      </w:r>
      <w:r>
        <w:rPr>
          <w:rFonts w:ascii="宋体" w:hAnsi="宋体"/>
          <w:szCs w:val="21"/>
        </w:rPr>
        <w:t>，</w:t>
      </w:r>
      <w:r>
        <w:rPr>
          <w:rFonts w:hint="eastAsia" w:ascii="宋体" w:hAnsi="宋体"/>
          <w:szCs w:val="21"/>
        </w:rPr>
        <w:t>质疑咨询电话：0755-</w:t>
      </w:r>
      <w:r>
        <w:rPr>
          <w:rFonts w:hint="eastAsia" w:ascii="宋体" w:hAnsi="宋体"/>
          <w:szCs w:val="21"/>
          <w:lang w:val="en-US" w:eastAsia="zh-CN"/>
        </w:rPr>
        <w:t>21839923</w:t>
      </w:r>
      <w:r>
        <w:rPr>
          <w:rFonts w:hint="eastAsia" w:ascii="宋体" w:hAnsi="宋体"/>
          <w:szCs w:val="21"/>
        </w:rPr>
        <w:t>。</w:t>
      </w:r>
    </w:p>
    <w:p>
      <w:pPr>
        <w:ind w:firstLine="420"/>
        <w:rPr>
          <w:rFonts w:ascii="宋体" w:hAnsi="宋体"/>
          <w:szCs w:val="21"/>
        </w:rPr>
      </w:pPr>
      <w:r>
        <w:rPr>
          <w:rFonts w:hint="eastAsia" w:ascii="宋体" w:hAnsi="宋体"/>
          <w:szCs w:val="21"/>
        </w:rPr>
        <w:t>51.6收文办理程序</w:t>
      </w:r>
    </w:p>
    <w:p>
      <w:pPr>
        <w:ind w:firstLine="420"/>
        <w:rPr>
          <w:rFonts w:ascii="宋体" w:hAnsi="宋体"/>
          <w:szCs w:val="21"/>
        </w:rPr>
      </w:pPr>
      <w:r>
        <w:rPr>
          <w:rFonts w:hint="eastAsia" w:ascii="宋体" w:hAnsi="宋体"/>
          <w:szCs w:val="21"/>
        </w:rPr>
        <w:t>51.6.1供应商提交的质疑材料符合质疑条件的办理收文，出具收文回执；</w:t>
      </w:r>
    </w:p>
    <w:p>
      <w:pPr>
        <w:ind w:firstLine="420"/>
        <w:rPr>
          <w:rFonts w:ascii="宋体" w:hAnsi="宋体"/>
          <w:szCs w:val="21"/>
        </w:rPr>
      </w:pPr>
      <w:r>
        <w:rPr>
          <w:rFonts w:hint="eastAsia" w:ascii="宋体" w:hAnsi="宋体"/>
          <w:szCs w:val="21"/>
        </w:rPr>
        <w:t>51.6.2供应商提交的质疑材料不符合质疑条件的，视情况处理：（1）质疑主体、时限不符合的，不予收文；（2）质疑函内容、提交人身份证明不符合的，开具补正告知书，供应商可在质疑期内补正后重新提交。</w:t>
      </w:r>
    </w:p>
    <w:p>
      <w:pPr>
        <w:ind w:firstLine="420"/>
        <w:rPr>
          <w:rFonts w:ascii="宋体" w:hAnsi="宋体"/>
          <w:szCs w:val="21"/>
        </w:rPr>
      </w:pPr>
      <w:r>
        <w:rPr>
          <w:rFonts w:hint="eastAsia" w:ascii="宋体" w:hAnsi="宋体"/>
          <w:szCs w:val="21"/>
        </w:rPr>
        <w:t>51.7质疑答复时限</w:t>
      </w:r>
    </w:p>
    <w:p>
      <w:pPr>
        <w:ind w:firstLine="420"/>
        <w:rPr>
          <w:rFonts w:ascii="宋体" w:hAnsi="宋体"/>
          <w:szCs w:val="21"/>
        </w:rPr>
      </w:pPr>
      <w:r>
        <w:rPr>
          <w:rFonts w:hint="eastAsia" w:ascii="宋体" w:hAnsi="宋体"/>
          <w:szCs w:val="21"/>
        </w:rPr>
        <w:t>自收文之日起七个工作日内。</w:t>
      </w:r>
    </w:p>
    <w:p>
      <w:pPr>
        <w:ind w:firstLine="420"/>
        <w:rPr>
          <w:rFonts w:ascii="宋体" w:hAnsi="宋体"/>
          <w:szCs w:val="21"/>
        </w:rPr>
      </w:pPr>
      <w:r>
        <w:rPr>
          <w:rFonts w:hint="eastAsia" w:ascii="宋体" w:hAnsi="宋体"/>
          <w:szCs w:val="21"/>
        </w:rPr>
        <w:t>51.8投诉</w:t>
      </w:r>
    </w:p>
    <w:p>
      <w:pPr>
        <w:ind w:firstLine="420"/>
        <w:rPr>
          <w:rFonts w:ascii="宋体" w:hAnsi="宋体"/>
          <w:szCs w:val="21"/>
        </w:rPr>
      </w:pPr>
      <w:r>
        <w:rPr>
          <w:rFonts w:hint="eastAsia" w:ascii="宋体" w:hAnsi="宋体"/>
          <w:szCs w:val="21"/>
        </w:rPr>
        <w:t>对质疑答复不满意或者未在规定时间内答复的，提出质疑的供应商可以在答复期满后15个工作日内向</w:t>
      </w:r>
      <w:r>
        <w:rPr>
          <w:rFonts w:hint="eastAsia" w:ascii="宋体" w:hAnsi="宋体"/>
          <w:szCs w:val="21"/>
          <w:lang w:eastAsia="zh-CN"/>
        </w:rPr>
        <w:t>深圳大学总医院</w:t>
      </w:r>
      <w:r>
        <w:rPr>
          <w:rFonts w:ascii="宋体" w:hAnsi="宋体"/>
          <w:szCs w:val="21"/>
        </w:rPr>
        <w:t>纪检、</w:t>
      </w:r>
      <w:r>
        <w:rPr>
          <w:rFonts w:hint="eastAsia" w:ascii="宋体" w:hAnsi="宋体"/>
          <w:szCs w:val="21"/>
        </w:rPr>
        <w:t>监察</w:t>
      </w:r>
      <w:r>
        <w:rPr>
          <w:rFonts w:ascii="宋体" w:hAnsi="宋体"/>
          <w:szCs w:val="21"/>
        </w:rPr>
        <w:t>部门</w:t>
      </w:r>
      <w:r>
        <w:rPr>
          <w:rFonts w:hint="eastAsia" w:ascii="宋体" w:hAnsi="宋体"/>
          <w:szCs w:val="21"/>
        </w:rPr>
        <w:t>投诉。</w:t>
      </w:r>
    </w:p>
    <w:p>
      <w:pPr>
        <w:spacing w:line="360" w:lineRule="auto"/>
        <w:rPr>
          <w:rFonts w:ascii="黑体" w:hAnsi="宋体" w:eastAsia="黑体"/>
          <w:sz w:val="24"/>
        </w:rPr>
      </w:pPr>
      <w:r>
        <w:rPr>
          <w:rFonts w:hint="eastAsia" w:ascii="黑体" w:hAnsi="宋体" w:eastAsia="黑体"/>
          <w:sz w:val="24"/>
        </w:rPr>
        <w:t>52.质疑后续处理</w:t>
      </w:r>
    </w:p>
    <w:p>
      <w:pPr>
        <w:ind w:firstLine="411" w:firstLineChars="196"/>
        <w:rPr>
          <w:rFonts w:ascii="宋体" w:hAnsi="宋体"/>
          <w:szCs w:val="21"/>
        </w:rPr>
      </w:pPr>
      <w:r>
        <w:rPr>
          <w:rFonts w:hint="eastAsia" w:ascii="宋体" w:hAnsi="宋体"/>
          <w:szCs w:val="21"/>
        </w:rPr>
        <w:t>52.1供应商质疑不成立，或者成立但未对中标、成交结果构成影响的，继续开展采购活动。</w:t>
      </w:r>
    </w:p>
    <w:p>
      <w:pPr>
        <w:ind w:firstLine="411" w:firstLineChars="196"/>
        <w:rPr>
          <w:rFonts w:ascii="宋体" w:hAnsi="宋体"/>
          <w:szCs w:val="21"/>
        </w:rPr>
      </w:pPr>
      <w:r>
        <w:rPr>
          <w:rFonts w:hint="eastAsia" w:ascii="宋体" w:hAnsi="宋体"/>
          <w:szCs w:val="21"/>
        </w:rPr>
        <w:t>52.2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pPr>
        <w:spacing w:line="240" w:lineRule="atLeast"/>
        <w:rPr>
          <w:rFonts w:ascii="宋体" w:hAnsi="宋体"/>
          <w:szCs w:val="21"/>
        </w:rPr>
      </w:pPr>
    </w:p>
    <w:p>
      <w:pPr>
        <w:jc w:val="center"/>
        <w:rPr>
          <w:rFonts w:ascii="宋体" w:hAnsi="宋体"/>
          <w:color w:val="FF0000"/>
          <w:szCs w:val="21"/>
        </w:rPr>
      </w:pPr>
    </w:p>
    <w:p/>
    <w:sectPr>
      <w:headerReference r:id="rId3" w:type="default"/>
      <w:footerReference r:id="rId4" w:type="default"/>
      <w:footerReference r:id="rId5" w:type="even"/>
      <w:pgSz w:w="11907" w:h="16840"/>
      <w:pgMar w:top="1440" w:right="1797" w:bottom="1440" w:left="1797" w:header="851" w:footer="992" w:gutter="0"/>
      <w:cols w:space="425"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Arial Unicode MS"/>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FFFFFFFF" w:csb1="00000000"/>
  </w:font>
  <w:font w:name="Cambria">
    <w:panose1 w:val="02040503050406030204"/>
    <w:charset w:val="00"/>
    <w:family w:val="roman"/>
    <w:pitch w:val="default"/>
    <w:sig w:usb0="E00006FF" w:usb1="420024FF" w:usb2="02000000" w:usb3="00000000" w:csb0="2000019F" w:csb1="00000000"/>
  </w:font>
  <w:font w:name="ˎ̥">
    <w:altName w:val="Arial Unicode MS"/>
    <w:panose1 w:val="00000000000000000000"/>
    <w:charset w:val="00"/>
    <w:family w:val="auto"/>
    <w:pitch w:val="default"/>
    <w:sig w:usb0="00000000" w:usb1="00000000" w:usb2="00000000" w:usb3="00000000" w:csb0="FFFFFFFF" w:csb1="00000000"/>
  </w:font>
  <w:font w:name="??">
    <w:altName w:val="Arial Unicode MS"/>
    <w:panose1 w:val="00000000000000000000"/>
    <w:charset w:val="00"/>
    <w:family w:val="auto"/>
    <w:pitch w:val="default"/>
    <w:sig w:usb0="00000000" w:usb1="00000000" w:usb2="00000000" w:usb3="00000000" w:csb0="FFFFFFFF" w:csb1="00000000"/>
  </w:font>
  <w:font w:name="汉仪细等线简">
    <w:altName w:val="Arial Unicode MS"/>
    <w:panose1 w:val="00000000000000000000"/>
    <w:charset w:val="00"/>
    <w:family w:val="auto"/>
    <w:pitch w:val="default"/>
    <w:sig w:usb0="00000000" w:usb1="00000000" w:usb2="00000000" w:usb3="00000000" w:csb0="FFFFFFFF" w:csb1="00000000"/>
  </w:font>
  <w:font w:name="H Yb 2gj">
    <w:altName w:val="Arial Unicode MS"/>
    <w:panose1 w:val="00000000000000000000"/>
    <w:charset w:val="00"/>
    <w:family w:val="auto"/>
    <w:pitch w:val="default"/>
    <w:sig w:usb0="00000000" w:usb1="00000000" w:usb2="00000000" w:usb3="00000000" w:csb0="FFFFFFFF" w:csb1="00000000"/>
  </w:font>
  <w:font w:name="幼圆">
    <w:panose1 w:val="02010509060101010101"/>
    <w:charset w:val="86"/>
    <w:family w:val="modern"/>
    <w:pitch w:val="default"/>
    <w:sig w:usb0="00000001" w:usb1="080E0000" w:usb2="00000000" w:usb3="00000000" w:csb0="00040000"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t xml:space="preserve">- </w:t>
    </w:r>
    <w:r>
      <w:fldChar w:fldCharType="begin"/>
    </w:r>
    <w:r>
      <w:instrText xml:space="preserve"> PAGE </w:instrText>
    </w:r>
    <w:r>
      <w:fldChar w:fldCharType="separate"/>
    </w:r>
    <w:r>
      <w:t>21</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rFonts w:hint="eastAsia"/>
        <w:lang w:eastAsia="zh-CN"/>
      </w:rPr>
      <w:t xml:space="preserve">深圳大学总医院招投标管理办公室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lang w:eastAsia="zh-CN"/>
      </w:rPr>
      <w:t>SUGHCG2020003FW</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E4FA4"/>
    <w:multiLevelType w:val="singleLevel"/>
    <w:tmpl w:val="9A7E4FA4"/>
    <w:lvl w:ilvl="0" w:tentative="0">
      <w:start w:val="1"/>
      <w:numFmt w:val="chineseCounting"/>
      <w:suff w:val="nothing"/>
      <w:lvlText w:val="%1、"/>
      <w:lvlJc w:val="left"/>
      <w:rPr>
        <w:rFonts w:hint="eastAsia"/>
      </w:rPr>
    </w:lvl>
  </w:abstractNum>
  <w:abstractNum w:abstractNumId="1">
    <w:nsid w:val="AE056DDF"/>
    <w:multiLevelType w:val="singleLevel"/>
    <w:tmpl w:val="AE056DDF"/>
    <w:lvl w:ilvl="0" w:tentative="0">
      <w:start w:val="1"/>
      <w:numFmt w:val="decimal"/>
      <w:suff w:val="nothing"/>
      <w:lvlText w:val="（%1）"/>
      <w:lvlJc w:val="left"/>
    </w:lvl>
  </w:abstractNum>
  <w:abstractNum w:abstractNumId="2">
    <w:nsid w:val="B2642854"/>
    <w:multiLevelType w:val="singleLevel"/>
    <w:tmpl w:val="B2642854"/>
    <w:lvl w:ilvl="0" w:tentative="0">
      <w:start w:val="1"/>
      <w:numFmt w:val="decimal"/>
      <w:suff w:val="nothing"/>
      <w:lvlText w:val="%1、"/>
      <w:lvlJc w:val="left"/>
    </w:lvl>
  </w:abstractNum>
  <w:abstractNum w:abstractNumId="3">
    <w:nsid w:val="B80AB3CA"/>
    <w:multiLevelType w:val="singleLevel"/>
    <w:tmpl w:val="B80AB3CA"/>
    <w:lvl w:ilvl="0" w:tentative="0">
      <w:start w:val="1"/>
      <w:numFmt w:val="decimal"/>
      <w:suff w:val="nothing"/>
      <w:lvlText w:val="%1、"/>
      <w:lvlJc w:val="left"/>
    </w:lvl>
  </w:abstractNum>
  <w:abstractNum w:abstractNumId="4">
    <w:nsid w:val="D585CE86"/>
    <w:multiLevelType w:val="multilevel"/>
    <w:tmpl w:val="D585CE86"/>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D5E5A91E"/>
    <w:multiLevelType w:val="singleLevel"/>
    <w:tmpl w:val="D5E5A91E"/>
    <w:lvl w:ilvl="0" w:tentative="0">
      <w:start w:val="1"/>
      <w:numFmt w:val="decimal"/>
      <w:suff w:val="nothing"/>
      <w:lvlText w:val="%1、"/>
      <w:lvlJc w:val="left"/>
    </w:lvl>
  </w:abstractNum>
  <w:abstractNum w:abstractNumId="6">
    <w:nsid w:val="D8526A8E"/>
    <w:multiLevelType w:val="singleLevel"/>
    <w:tmpl w:val="D8526A8E"/>
    <w:lvl w:ilvl="0" w:tentative="0">
      <w:start w:val="2"/>
      <w:numFmt w:val="chineseCounting"/>
      <w:suff w:val="nothing"/>
      <w:lvlText w:val="%1、"/>
      <w:lvlJc w:val="left"/>
      <w:rPr>
        <w:rFonts w:hint="eastAsia"/>
      </w:rPr>
    </w:lvl>
  </w:abstractNum>
  <w:abstractNum w:abstractNumId="7">
    <w:nsid w:val="F97B0221"/>
    <w:multiLevelType w:val="singleLevel"/>
    <w:tmpl w:val="F97B0221"/>
    <w:lvl w:ilvl="0" w:tentative="0">
      <w:start w:val="7"/>
      <w:numFmt w:val="chineseCounting"/>
      <w:suff w:val="nothing"/>
      <w:lvlText w:val="%1、"/>
      <w:lvlJc w:val="left"/>
      <w:pPr>
        <w:ind w:left="2451" w:leftChars="0" w:firstLine="0" w:firstLineChars="0"/>
      </w:pPr>
      <w:rPr>
        <w:rFonts w:hint="eastAsia"/>
      </w:rPr>
    </w:lvl>
  </w:abstractNum>
  <w:abstractNum w:abstractNumId="8">
    <w:nsid w:val="FFFFFF7C"/>
    <w:multiLevelType w:val="singleLevel"/>
    <w:tmpl w:val="FFFFFF7C"/>
    <w:lvl w:ilvl="0" w:tentative="0">
      <w:start w:val="1"/>
      <w:numFmt w:val="decimal"/>
      <w:pStyle w:val="80"/>
      <w:lvlText w:val="%1."/>
      <w:lvlJc w:val="left"/>
      <w:pPr>
        <w:tabs>
          <w:tab w:val="left" w:pos="2040"/>
        </w:tabs>
        <w:ind w:left="2040" w:leftChars="800" w:hanging="360" w:hangingChars="200"/>
      </w:pPr>
    </w:lvl>
  </w:abstractNum>
  <w:abstractNum w:abstractNumId="9">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10">
    <w:nsid w:val="075B224F"/>
    <w:multiLevelType w:val="multilevel"/>
    <w:tmpl w:val="075B224F"/>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1">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D1FD1D1"/>
    <w:multiLevelType w:val="singleLevel"/>
    <w:tmpl w:val="0D1FD1D1"/>
    <w:lvl w:ilvl="0" w:tentative="0">
      <w:start w:val="6"/>
      <w:numFmt w:val="chineseCounting"/>
      <w:suff w:val="nothing"/>
      <w:lvlText w:val="%1、"/>
      <w:lvlJc w:val="left"/>
      <w:rPr>
        <w:rFonts w:hint="eastAsia"/>
      </w:rPr>
    </w:lvl>
  </w:abstractNum>
  <w:abstractNum w:abstractNumId="13">
    <w:nsid w:val="12503483"/>
    <w:multiLevelType w:val="multilevel"/>
    <w:tmpl w:val="12503483"/>
    <w:lvl w:ilvl="0" w:tentative="0">
      <w:start w:val="1"/>
      <w:numFmt w:val="bullet"/>
      <w:pStyle w:val="129"/>
      <w:lvlText w:val=""/>
      <w:lvlJc w:val="left"/>
      <w:pPr>
        <w:tabs>
          <w:tab w:val="left" w:pos="420"/>
        </w:tabs>
        <w:ind w:left="420" w:hanging="420"/>
      </w:pPr>
      <w:rPr>
        <w:rFonts w:hint="default" w:ascii="Wingdings" w:hAnsi="Wingdings"/>
      </w:rPr>
    </w:lvl>
    <w:lvl w:ilvl="1" w:tentative="0">
      <w:start w:val="1"/>
      <w:numFmt w:val="bullet"/>
      <w:pStyle w:val="128"/>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160D20D0"/>
    <w:multiLevelType w:val="multilevel"/>
    <w:tmpl w:val="160D20D0"/>
    <w:lvl w:ilvl="0" w:tentative="0">
      <w:start w:val="1"/>
      <w:numFmt w:val="bullet"/>
      <w:pStyle w:val="96"/>
      <w:lvlText w:val=""/>
      <w:lvlJc w:val="left"/>
      <w:pPr>
        <w:tabs>
          <w:tab w:val="left" w:pos="840"/>
        </w:tabs>
        <w:ind w:left="840" w:hanging="420"/>
      </w:pPr>
      <w:rPr>
        <w:rFonts w:hint="default" w:ascii="Wingdings" w:hAnsi="Wingdings"/>
      </w:rPr>
    </w:lvl>
    <w:lvl w:ilvl="1" w:tentative="0">
      <w:start w:val="1"/>
      <w:numFmt w:val="bullet"/>
      <w:pStyle w:val="97"/>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5">
    <w:nsid w:val="2F395B7B"/>
    <w:multiLevelType w:val="multilevel"/>
    <w:tmpl w:val="2F395B7B"/>
    <w:lvl w:ilvl="0" w:tentative="0">
      <w:start w:val="1"/>
      <w:numFmt w:val="bullet"/>
      <w:pStyle w:val="192"/>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6">
    <w:nsid w:val="3DC4EAB4"/>
    <w:multiLevelType w:val="singleLevel"/>
    <w:tmpl w:val="3DC4EAB4"/>
    <w:lvl w:ilvl="0" w:tentative="0">
      <w:start w:val="1"/>
      <w:numFmt w:val="chineseCounting"/>
      <w:suff w:val="space"/>
      <w:lvlText w:val="第%1章"/>
      <w:lvlJc w:val="left"/>
      <w:rPr>
        <w:rFonts w:hint="eastAsia"/>
      </w:rPr>
    </w:lvl>
  </w:abstractNum>
  <w:abstractNum w:abstractNumId="17">
    <w:nsid w:val="492A045B"/>
    <w:multiLevelType w:val="multilevel"/>
    <w:tmpl w:val="492A045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ascii="宋体" w:hAnsi="宋体" w:eastAsia="宋体" w:cs="宋体"/>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AEF7716"/>
    <w:multiLevelType w:val="multilevel"/>
    <w:tmpl w:val="7AEF7716"/>
    <w:lvl w:ilvl="0" w:tentative="0">
      <w:start w:val="1"/>
      <w:numFmt w:val="chineseCountingThousand"/>
      <w:pStyle w:val="142"/>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BAA8FBA"/>
    <w:multiLevelType w:val="singleLevel"/>
    <w:tmpl w:val="7BAA8FBA"/>
    <w:lvl w:ilvl="0" w:tentative="0">
      <w:start w:val="1"/>
      <w:numFmt w:val="decimal"/>
      <w:suff w:val="space"/>
      <w:lvlText w:val="%1）"/>
      <w:lvlJc w:val="left"/>
    </w:lvl>
  </w:abstractNum>
  <w:num w:numId="1">
    <w:abstractNumId w:val="9"/>
  </w:num>
  <w:num w:numId="2">
    <w:abstractNumId w:val="8"/>
  </w:num>
  <w:num w:numId="3">
    <w:abstractNumId w:val="14"/>
  </w:num>
  <w:num w:numId="4">
    <w:abstractNumId w:val="13"/>
  </w:num>
  <w:num w:numId="5">
    <w:abstractNumId w:val="18"/>
  </w:num>
  <w:num w:numId="6">
    <w:abstractNumId w:val="15"/>
  </w:num>
  <w:num w:numId="7">
    <w:abstractNumId w:val="10"/>
  </w:num>
  <w:num w:numId="8">
    <w:abstractNumId w:val="2"/>
  </w:num>
  <w:num w:numId="9">
    <w:abstractNumId w:val="5"/>
  </w:num>
  <w:num w:numId="10">
    <w:abstractNumId w:val="4"/>
  </w:num>
  <w:num w:numId="11">
    <w:abstractNumId w:val="16"/>
  </w:num>
  <w:num w:numId="12">
    <w:abstractNumId w:val="17"/>
  </w:num>
  <w:num w:numId="13">
    <w:abstractNumId w:val="19"/>
  </w:num>
  <w:num w:numId="14">
    <w:abstractNumId w:val="3"/>
  </w:num>
  <w:num w:numId="15">
    <w:abstractNumId w:val="1"/>
  </w:num>
  <w:num w:numId="16">
    <w:abstractNumId w:val="0"/>
  </w:num>
  <w:num w:numId="17">
    <w:abstractNumId w:val="7"/>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A9"/>
    <w:rsid w:val="00000B25"/>
    <w:rsid w:val="00000E23"/>
    <w:rsid w:val="000064A4"/>
    <w:rsid w:val="000074E5"/>
    <w:rsid w:val="00012241"/>
    <w:rsid w:val="00013EFF"/>
    <w:rsid w:val="00015546"/>
    <w:rsid w:val="00015B2E"/>
    <w:rsid w:val="00020FE6"/>
    <w:rsid w:val="000248A1"/>
    <w:rsid w:val="00025068"/>
    <w:rsid w:val="000264C4"/>
    <w:rsid w:val="00027244"/>
    <w:rsid w:val="000276E0"/>
    <w:rsid w:val="00030B9B"/>
    <w:rsid w:val="00030D41"/>
    <w:rsid w:val="0003110B"/>
    <w:rsid w:val="000342A7"/>
    <w:rsid w:val="00034CA1"/>
    <w:rsid w:val="000354D9"/>
    <w:rsid w:val="0003589D"/>
    <w:rsid w:val="00037847"/>
    <w:rsid w:val="0004166E"/>
    <w:rsid w:val="000416AB"/>
    <w:rsid w:val="0004268A"/>
    <w:rsid w:val="00046C17"/>
    <w:rsid w:val="000473A7"/>
    <w:rsid w:val="00050BC6"/>
    <w:rsid w:val="00050E32"/>
    <w:rsid w:val="0005278B"/>
    <w:rsid w:val="00052BF7"/>
    <w:rsid w:val="00052C12"/>
    <w:rsid w:val="00053C48"/>
    <w:rsid w:val="00053DDF"/>
    <w:rsid w:val="00054FAF"/>
    <w:rsid w:val="0005721D"/>
    <w:rsid w:val="000606D8"/>
    <w:rsid w:val="00061857"/>
    <w:rsid w:val="00062675"/>
    <w:rsid w:val="00062B0F"/>
    <w:rsid w:val="00063760"/>
    <w:rsid w:val="0006535A"/>
    <w:rsid w:val="000673E7"/>
    <w:rsid w:val="00074795"/>
    <w:rsid w:val="00075998"/>
    <w:rsid w:val="00076E14"/>
    <w:rsid w:val="00077DD4"/>
    <w:rsid w:val="000803A4"/>
    <w:rsid w:val="000804CC"/>
    <w:rsid w:val="0008068B"/>
    <w:rsid w:val="00080E08"/>
    <w:rsid w:val="000820B7"/>
    <w:rsid w:val="0008490D"/>
    <w:rsid w:val="00084FB7"/>
    <w:rsid w:val="00085565"/>
    <w:rsid w:val="0008568C"/>
    <w:rsid w:val="00087A6A"/>
    <w:rsid w:val="000910B2"/>
    <w:rsid w:val="0009134C"/>
    <w:rsid w:val="000928A0"/>
    <w:rsid w:val="0009470F"/>
    <w:rsid w:val="00094A5D"/>
    <w:rsid w:val="00094E6B"/>
    <w:rsid w:val="000960AE"/>
    <w:rsid w:val="00096F65"/>
    <w:rsid w:val="000A16AE"/>
    <w:rsid w:val="000A22D1"/>
    <w:rsid w:val="000A2391"/>
    <w:rsid w:val="000A2A96"/>
    <w:rsid w:val="000A3EFF"/>
    <w:rsid w:val="000A6EEA"/>
    <w:rsid w:val="000A7222"/>
    <w:rsid w:val="000B1DCA"/>
    <w:rsid w:val="000B4F5F"/>
    <w:rsid w:val="000B6511"/>
    <w:rsid w:val="000B7456"/>
    <w:rsid w:val="000C21C0"/>
    <w:rsid w:val="000C3DD2"/>
    <w:rsid w:val="000C3EFE"/>
    <w:rsid w:val="000C5BCF"/>
    <w:rsid w:val="000C630B"/>
    <w:rsid w:val="000D0755"/>
    <w:rsid w:val="000D28B4"/>
    <w:rsid w:val="000D296B"/>
    <w:rsid w:val="000D4601"/>
    <w:rsid w:val="000D55AE"/>
    <w:rsid w:val="000D66D9"/>
    <w:rsid w:val="000D6AE3"/>
    <w:rsid w:val="000D7969"/>
    <w:rsid w:val="000E40E2"/>
    <w:rsid w:val="000E4EE4"/>
    <w:rsid w:val="000E5C02"/>
    <w:rsid w:val="000E69F7"/>
    <w:rsid w:val="000E6E75"/>
    <w:rsid w:val="000E7651"/>
    <w:rsid w:val="000F2B56"/>
    <w:rsid w:val="000F5594"/>
    <w:rsid w:val="000F693F"/>
    <w:rsid w:val="001001A7"/>
    <w:rsid w:val="001028E7"/>
    <w:rsid w:val="00102F7B"/>
    <w:rsid w:val="00103732"/>
    <w:rsid w:val="0010431D"/>
    <w:rsid w:val="00105321"/>
    <w:rsid w:val="00105DF9"/>
    <w:rsid w:val="0010623F"/>
    <w:rsid w:val="00107BC5"/>
    <w:rsid w:val="00111F24"/>
    <w:rsid w:val="00113944"/>
    <w:rsid w:val="00114949"/>
    <w:rsid w:val="00114AB7"/>
    <w:rsid w:val="00114B80"/>
    <w:rsid w:val="00121252"/>
    <w:rsid w:val="00121E5C"/>
    <w:rsid w:val="00130599"/>
    <w:rsid w:val="001307C5"/>
    <w:rsid w:val="00131726"/>
    <w:rsid w:val="00131A90"/>
    <w:rsid w:val="00132D2B"/>
    <w:rsid w:val="001348C9"/>
    <w:rsid w:val="00142E83"/>
    <w:rsid w:val="00144CC3"/>
    <w:rsid w:val="001460BD"/>
    <w:rsid w:val="001478FF"/>
    <w:rsid w:val="00150FB1"/>
    <w:rsid w:val="00151145"/>
    <w:rsid w:val="00152234"/>
    <w:rsid w:val="001528BA"/>
    <w:rsid w:val="00154F4A"/>
    <w:rsid w:val="00155E25"/>
    <w:rsid w:val="00156591"/>
    <w:rsid w:val="00160CCD"/>
    <w:rsid w:val="00162490"/>
    <w:rsid w:val="00176C95"/>
    <w:rsid w:val="00177342"/>
    <w:rsid w:val="001805BA"/>
    <w:rsid w:val="001825C2"/>
    <w:rsid w:val="00183CD6"/>
    <w:rsid w:val="00184075"/>
    <w:rsid w:val="001854CB"/>
    <w:rsid w:val="00186B12"/>
    <w:rsid w:val="00195A85"/>
    <w:rsid w:val="001969D8"/>
    <w:rsid w:val="00196C39"/>
    <w:rsid w:val="001A1B42"/>
    <w:rsid w:val="001A4C53"/>
    <w:rsid w:val="001A63A1"/>
    <w:rsid w:val="001B0CD8"/>
    <w:rsid w:val="001B18D2"/>
    <w:rsid w:val="001B3C27"/>
    <w:rsid w:val="001B5E77"/>
    <w:rsid w:val="001B7C8E"/>
    <w:rsid w:val="001C09A2"/>
    <w:rsid w:val="001C526E"/>
    <w:rsid w:val="001C5399"/>
    <w:rsid w:val="001C611C"/>
    <w:rsid w:val="001C6180"/>
    <w:rsid w:val="001C7BC1"/>
    <w:rsid w:val="001D05D5"/>
    <w:rsid w:val="001D0C57"/>
    <w:rsid w:val="001D0FE9"/>
    <w:rsid w:val="001D1393"/>
    <w:rsid w:val="001D29B6"/>
    <w:rsid w:val="001D3E1D"/>
    <w:rsid w:val="001D41BF"/>
    <w:rsid w:val="001D51EE"/>
    <w:rsid w:val="001D7718"/>
    <w:rsid w:val="001D7C12"/>
    <w:rsid w:val="001E0D72"/>
    <w:rsid w:val="001E1628"/>
    <w:rsid w:val="001E36B2"/>
    <w:rsid w:val="001E39AA"/>
    <w:rsid w:val="001E3DD9"/>
    <w:rsid w:val="001E4D68"/>
    <w:rsid w:val="001E57E1"/>
    <w:rsid w:val="001E6897"/>
    <w:rsid w:val="001E7C28"/>
    <w:rsid w:val="001F080E"/>
    <w:rsid w:val="001F0C2A"/>
    <w:rsid w:val="001F0D69"/>
    <w:rsid w:val="001F1AB3"/>
    <w:rsid w:val="001F234C"/>
    <w:rsid w:val="001F3563"/>
    <w:rsid w:val="001F4863"/>
    <w:rsid w:val="001F5733"/>
    <w:rsid w:val="001F5E0D"/>
    <w:rsid w:val="001F60AA"/>
    <w:rsid w:val="001F621D"/>
    <w:rsid w:val="00200425"/>
    <w:rsid w:val="00200727"/>
    <w:rsid w:val="00200BAB"/>
    <w:rsid w:val="002026D1"/>
    <w:rsid w:val="0020319B"/>
    <w:rsid w:val="00203823"/>
    <w:rsid w:val="00205289"/>
    <w:rsid w:val="00207A4F"/>
    <w:rsid w:val="00207C6B"/>
    <w:rsid w:val="00211AA1"/>
    <w:rsid w:val="002154FD"/>
    <w:rsid w:val="002206DE"/>
    <w:rsid w:val="00220E9D"/>
    <w:rsid w:val="00222A52"/>
    <w:rsid w:val="00226CF8"/>
    <w:rsid w:val="002365C4"/>
    <w:rsid w:val="00237914"/>
    <w:rsid w:val="002379F0"/>
    <w:rsid w:val="002425FE"/>
    <w:rsid w:val="00243628"/>
    <w:rsid w:val="00244A22"/>
    <w:rsid w:val="00244BD0"/>
    <w:rsid w:val="0025078C"/>
    <w:rsid w:val="0025082F"/>
    <w:rsid w:val="00251340"/>
    <w:rsid w:val="00251B6D"/>
    <w:rsid w:val="00252CC2"/>
    <w:rsid w:val="00253549"/>
    <w:rsid w:val="002556F8"/>
    <w:rsid w:val="00255732"/>
    <w:rsid w:val="00256261"/>
    <w:rsid w:val="002573AB"/>
    <w:rsid w:val="002603F1"/>
    <w:rsid w:val="00260988"/>
    <w:rsid w:val="00263374"/>
    <w:rsid w:val="002636D1"/>
    <w:rsid w:val="002642C1"/>
    <w:rsid w:val="002656D8"/>
    <w:rsid w:val="00265D02"/>
    <w:rsid w:val="00266CAE"/>
    <w:rsid w:val="00267C37"/>
    <w:rsid w:val="00270CAE"/>
    <w:rsid w:val="002718B2"/>
    <w:rsid w:val="00274246"/>
    <w:rsid w:val="00275DC1"/>
    <w:rsid w:val="00277CB9"/>
    <w:rsid w:val="00280105"/>
    <w:rsid w:val="00280888"/>
    <w:rsid w:val="00281399"/>
    <w:rsid w:val="00281C6E"/>
    <w:rsid w:val="0029012A"/>
    <w:rsid w:val="00291BD8"/>
    <w:rsid w:val="002921F2"/>
    <w:rsid w:val="00292A30"/>
    <w:rsid w:val="002944C3"/>
    <w:rsid w:val="00294879"/>
    <w:rsid w:val="00294E73"/>
    <w:rsid w:val="00295B1D"/>
    <w:rsid w:val="002966C2"/>
    <w:rsid w:val="00296D75"/>
    <w:rsid w:val="00296DE9"/>
    <w:rsid w:val="00297ED8"/>
    <w:rsid w:val="002A0486"/>
    <w:rsid w:val="002A0691"/>
    <w:rsid w:val="002A5D2A"/>
    <w:rsid w:val="002A5DDF"/>
    <w:rsid w:val="002A7C70"/>
    <w:rsid w:val="002B347D"/>
    <w:rsid w:val="002B3B8B"/>
    <w:rsid w:val="002B3EE9"/>
    <w:rsid w:val="002B4915"/>
    <w:rsid w:val="002B5297"/>
    <w:rsid w:val="002B5EBD"/>
    <w:rsid w:val="002B6DF4"/>
    <w:rsid w:val="002C0CD4"/>
    <w:rsid w:val="002C14B7"/>
    <w:rsid w:val="002C21B1"/>
    <w:rsid w:val="002C2E06"/>
    <w:rsid w:val="002C6056"/>
    <w:rsid w:val="002C6A45"/>
    <w:rsid w:val="002C7E6C"/>
    <w:rsid w:val="002D000D"/>
    <w:rsid w:val="002D161B"/>
    <w:rsid w:val="002D4C07"/>
    <w:rsid w:val="002D5778"/>
    <w:rsid w:val="002D6614"/>
    <w:rsid w:val="002D6A87"/>
    <w:rsid w:val="002E0689"/>
    <w:rsid w:val="002E21F0"/>
    <w:rsid w:val="002E24D4"/>
    <w:rsid w:val="002E48F1"/>
    <w:rsid w:val="002E5672"/>
    <w:rsid w:val="002E600C"/>
    <w:rsid w:val="002E656D"/>
    <w:rsid w:val="002F120C"/>
    <w:rsid w:val="002F32CA"/>
    <w:rsid w:val="002F4243"/>
    <w:rsid w:val="002F45BA"/>
    <w:rsid w:val="002F57E3"/>
    <w:rsid w:val="002F6191"/>
    <w:rsid w:val="0030253F"/>
    <w:rsid w:val="003039E0"/>
    <w:rsid w:val="00303BD6"/>
    <w:rsid w:val="00303F32"/>
    <w:rsid w:val="00304A6B"/>
    <w:rsid w:val="00310586"/>
    <w:rsid w:val="00310D1D"/>
    <w:rsid w:val="003114AE"/>
    <w:rsid w:val="00312E36"/>
    <w:rsid w:val="00313164"/>
    <w:rsid w:val="00316F19"/>
    <w:rsid w:val="00322B7B"/>
    <w:rsid w:val="00323B61"/>
    <w:rsid w:val="00323D59"/>
    <w:rsid w:val="00325718"/>
    <w:rsid w:val="00326D4D"/>
    <w:rsid w:val="00327A01"/>
    <w:rsid w:val="00332566"/>
    <w:rsid w:val="003329A6"/>
    <w:rsid w:val="003360A2"/>
    <w:rsid w:val="003365BB"/>
    <w:rsid w:val="0034243D"/>
    <w:rsid w:val="003433F3"/>
    <w:rsid w:val="003436D6"/>
    <w:rsid w:val="003444A4"/>
    <w:rsid w:val="0034494C"/>
    <w:rsid w:val="00346758"/>
    <w:rsid w:val="003472F4"/>
    <w:rsid w:val="00351EC2"/>
    <w:rsid w:val="00352D0B"/>
    <w:rsid w:val="00361895"/>
    <w:rsid w:val="00362FD7"/>
    <w:rsid w:val="0036637F"/>
    <w:rsid w:val="00366C87"/>
    <w:rsid w:val="00367269"/>
    <w:rsid w:val="00367B3C"/>
    <w:rsid w:val="003737A7"/>
    <w:rsid w:val="00373E92"/>
    <w:rsid w:val="00375144"/>
    <w:rsid w:val="003762CA"/>
    <w:rsid w:val="003831AD"/>
    <w:rsid w:val="00383F98"/>
    <w:rsid w:val="00386030"/>
    <w:rsid w:val="003864E8"/>
    <w:rsid w:val="00387678"/>
    <w:rsid w:val="00393D56"/>
    <w:rsid w:val="003942D9"/>
    <w:rsid w:val="003944F6"/>
    <w:rsid w:val="00395F00"/>
    <w:rsid w:val="00395F74"/>
    <w:rsid w:val="00397F4C"/>
    <w:rsid w:val="003A0786"/>
    <w:rsid w:val="003A1CFD"/>
    <w:rsid w:val="003A20D6"/>
    <w:rsid w:val="003A2EB7"/>
    <w:rsid w:val="003A4D0F"/>
    <w:rsid w:val="003A6157"/>
    <w:rsid w:val="003A65A5"/>
    <w:rsid w:val="003B1057"/>
    <w:rsid w:val="003B18A1"/>
    <w:rsid w:val="003B1ACD"/>
    <w:rsid w:val="003B1CCB"/>
    <w:rsid w:val="003B1E66"/>
    <w:rsid w:val="003B219B"/>
    <w:rsid w:val="003B3C27"/>
    <w:rsid w:val="003B44C9"/>
    <w:rsid w:val="003B5FDB"/>
    <w:rsid w:val="003B63AD"/>
    <w:rsid w:val="003B6E13"/>
    <w:rsid w:val="003B7390"/>
    <w:rsid w:val="003C1620"/>
    <w:rsid w:val="003C269F"/>
    <w:rsid w:val="003C30F0"/>
    <w:rsid w:val="003C4A07"/>
    <w:rsid w:val="003C4D20"/>
    <w:rsid w:val="003C51F5"/>
    <w:rsid w:val="003C5219"/>
    <w:rsid w:val="003C61B0"/>
    <w:rsid w:val="003D269A"/>
    <w:rsid w:val="003D5ECD"/>
    <w:rsid w:val="003D63E1"/>
    <w:rsid w:val="003D684A"/>
    <w:rsid w:val="003D6BEA"/>
    <w:rsid w:val="003E01A8"/>
    <w:rsid w:val="003E0F82"/>
    <w:rsid w:val="003E4BB4"/>
    <w:rsid w:val="003E6D96"/>
    <w:rsid w:val="003E7A33"/>
    <w:rsid w:val="003E7F1D"/>
    <w:rsid w:val="003F08A6"/>
    <w:rsid w:val="003F1338"/>
    <w:rsid w:val="003F25A0"/>
    <w:rsid w:val="003F4241"/>
    <w:rsid w:val="003F47ED"/>
    <w:rsid w:val="003F4AAB"/>
    <w:rsid w:val="003F4B19"/>
    <w:rsid w:val="003F5D54"/>
    <w:rsid w:val="00400BB4"/>
    <w:rsid w:val="0040231D"/>
    <w:rsid w:val="004029B1"/>
    <w:rsid w:val="00407855"/>
    <w:rsid w:val="00413903"/>
    <w:rsid w:val="004141D3"/>
    <w:rsid w:val="00416F3D"/>
    <w:rsid w:val="004204D0"/>
    <w:rsid w:val="00422E95"/>
    <w:rsid w:val="004231D1"/>
    <w:rsid w:val="004240AD"/>
    <w:rsid w:val="00426388"/>
    <w:rsid w:val="0043249F"/>
    <w:rsid w:val="00432841"/>
    <w:rsid w:val="0043443D"/>
    <w:rsid w:val="00434FA9"/>
    <w:rsid w:val="00435566"/>
    <w:rsid w:val="004364E3"/>
    <w:rsid w:val="00436599"/>
    <w:rsid w:val="00436E36"/>
    <w:rsid w:val="004415AD"/>
    <w:rsid w:val="004468C8"/>
    <w:rsid w:val="004470E7"/>
    <w:rsid w:val="00447A0D"/>
    <w:rsid w:val="00451758"/>
    <w:rsid w:val="00451C92"/>
    <w:rsid w:val="00455926"/>
    <w:rsid w:val="00455F7C"/>
    <w:rsid w:val="004600BC"/>
    <w:rsid w:val="004627FE"/>
    <w:rsid w:val="00463894"/>
    <w:rsid w:val="00465ECC"/>
    <w:rsid w:val="00466B0C"/>
    <w:rsid w:val="00466EE7"/>
    <w:rsid w:val="00470054"/>
    <w:rsid w:val="00470971"/>
    <w:rsid w:val="00470F97"/>
    <w:rsid w:val="00471B01"/>
    <w:rsid w:val="004731D8"/>
    <w:rsid w:val="0047347E"/>
    <w:rsid w:val="00474409"/>
    <w:rsid w:val="00476BD8"/>
    <w:rsid w:val="0047737D"/>
    <w:rsid w:val="004778BB"/>
    <w:rsid w:val="00480D05"/>
    <w:rsid w:val="004812C1"/>
    <w:rsid w:val="00481DA7"/>
    <w:rsid w:val="00482BD4"/>
    <w:rsid w:val="00485FD3"/>
    <w:rsid w:val="004865D5"/>
    <w:rsid w:val="00487C73"/>
    <w:rsid w:val="0049070D"/>
    <w:rsid w:val="0049438F"/>
    <w:rsid w:val="004949C5"/>
    <w:rsid w:val="004959BE"/>
    <w:rsid w:val="00495F67"/>
    <w:rsid w:val="00497917"/>
    <w:rsid w:val="004A0E3C"/>
    <w:rsid w:val="004A2602"/>
    <w:rsid w:val="004A567E"/>
    <w:rsid w:val="004A7C67"/>
    <w:rsid w:val="004B1FF4"/>
    <w:rsid w:val="004B29E9"/>
    <w:rsid w:val="004B386A"/>
    <w:rsid w:val="004B4430"/>
    <w:rsid w:val="004B5194"/>
    <w:rsid w:val="004B637A"/>
    <w:rsid w:val="004B746A"/>
    <w:rsid w:val="004C0594"/>
    <w:rsid w:val="004C0B03"/>
    <w:rsid w:val="004C10E0"/>
    <w:rsid w:val="004C250A"/>
    <w:rsid w:val="004C3A2E"/>
    <w:rsid w:val="004C3CC9"/>
    <w:rsid w:val="004C549E"/>
    <w:rsid w:val="004C5923"/>
    <w:rsid w:val="004D0FE2"/>
    <w:rsid w:val="004D3787"/>
    <w:rsid w:val="004D46F1"/>
    <w:rsid w:val="004D6D1F"/>
    <w:rsid w:val="004D7C2E"/>
    <w:rsid w:val="004E0E33"/>
    <w:rsid w:val="004E205D"/>
    <w:rsid w:val="004E4E8C"/>
    <w:rsid w:val="004E55A7"/>
    <w:rsid w:val="004E64AF"/>
    <w:rsid w:val="004E7B63"/>
    <w:rsid w:val="004F0C0E"/>
    <w:rsid w:val="004F1A74"/>
    <w:rsid w:val="004F234A"/>
    <w:rsid w:val="004F2665"/>
    <w:rsid w:val="005012A2"/>
    <w:rsid w:val="00501646"/>
    <w:rsid w:val="0050665C"/>
    <w:rsid w:val="00507CDE"/>
    <w:rsid w:val="0051034C"/>
    <w:rsid w:val="00510FBD"/>
    <w:rsid w:val="00511070"/>
    <w:rsid w:val="0051168A"/>
    <w:rsid w:val="00511E2B"/>
    <w:rsid w:val="00512FA0"/>
    <w:rsid w:val="00514473"/>
    <w:rsid w:val="00516C80"/>
    <w:rsid w:val="005172F5"/>
    <w:rsid w:val="00517F4C"/>
    <w:rsid w:val="00520AE7"/>
    <w:rsid w:val="0052123F"/>
    <w:rsid w:val="0052234F"/>
    <w:rsid w:val="005230EF"/>
    <w:rsid w:val="00525E1F"/>
    <w:rsid w:val="005268CF"/>
    <w:rsid w:val="00527FE7"/>
    <w:rsid w:val="00530019"/>
    <w:rsid w:val="005303D1"/>
    <w:rsid w:val="005305CE"/>
    <w:rsid w:val="00530F03"/>
    <w:rsid w:val="00531AA3"/>
    <w:rsid w:val="00533802"/>
    <w:rsid w:val="00533875"/>
    <w:rsid w:val="005352BC"/>
    <w:rsid w:val="00535E81"/>
    <w:rsid w:val="0053673D"/>
    <w:rsid w:val="005379D2"/>
    <w:rsid w:val="00540A40"/>
    <w:rsid w:val="00541888"/>
    <w:rsid w:val="00542AAF"/>
    <w:rsid w:val="00543544"/>
    <w:rsid w:val="00543D8B"/>
    <w:rsid w:val="00545438"/>
    <w:rsid w:val="00546183"/>
    <w:rsid w:val="00550434"/>
    <w:rsid w:val="00550BF9"/>
    <w:rsid w:val="00551E12"/>
    <w:rsid w:val="00553E82"/>
    <w:rsid w:val="0055505F"/>
    <w:rsid w:val="005565C2"/>
    <w:rsid w:val="00557FA4"/>
    <w:rsid w:val="005617D4"/>
    <w:rsid w:val="00562A14"/>
    <w:rsid w:val="00563094"/>
    <w:rsid w:val="0056375B"/>
    <w:rsid w:val="0056521C"/>
    <w:rsid w:val="00565936"/>
    <w:rsid w:val="0056674E"/>
    <w:rsid w:val="00566A83"/>
    <w:rsid w:val="005670DF"/>
    <w:rsid w:val="0057176A"/>
    <w:rsid w:val="00573983"/>
    <w:rsid w:val="00574E09"/>
    <w:rsid w:val="005752F4"/>
    <w:rsid w:val="00577996"/>
    <w:rsid w:val="00580201"/>
    <w:rsid w:val="00582C67"/>
    <w:rsid w:val="00583E45"/>
    <w:rsid w:val="00586C04"/>
    <w:rsid w:val="00591B47"/>
    <w:rsid w:val="00591E3F"/>
    <w:rsid w:val="00595069"/>
    <w:rsid w:val="0059634C"/>
    <w:rsid w:val="005A265F"/>
    <w:rsid w:val="005A3123"/>
    <w:rsid w:val="005A55F2"/>
    <w:rsid w:val="005A6FE8"/>
    <w:rsid w:val="005A7988"/>
    <w:rsid w:val="005B1002"/>
    <w:rsid w:val="005B1BF9"/>
    <w:rsid w:val="005B372D"/>
    <w:rsid w:val="005B5D60"/>
    <w:rsid w:val="005B670E"/>
    <w:rsid w:val="005B773F"/>
    <w:rsid w:val="005B77FD"/>
    <w:rsid w:val="005C0383"/>
    <w:rsid w:val="005C112C"/>
    <w:rsid w:val="005C29B7"/>
    <w:rsid w:val="005C3C7C"/>
    <w:rsid w:val="005C6784"/>
    <w:rsid w:val="005D19FB"/>
    <w:rsid w:val="005D388F"/>
    <w:rsid w:val="005D446C"/>
    <w:rsid w:val="005D59F5"/>
    <w:rsid w:val="005E0173"/>
    <w:rsid w:val="005E0F00"/>
    <w:rsid w:val="005E1509"/>
    <w:rsid w:val="005E170C"/>
    <w:rsid w:val="005E30F2"/>
    <w:rsid w:val="005E3490"/>
    <w:rsid w:val="005E41CC"/>
    <w:rsid w:val="005E5286"/>
    <w:rsid w:val="005E5DB3"/>
    <w:rsid w:val="005F335B"/>
    <w:rsid w:val="005F50E8"/>
    <w:rsid w:val="005F5555"/>
    <w:rsid w:val="005F6907"/>
    <w:rsid w:val="005F75AD"/>
    <w:rsid w:val="005F7951"/>
    <w:rsid w:val="00601313"/>
    <w:rsid w:val="00601A1F"/>
    <w:rsid w:val="0060251D"/>
    <w:rsid w:val="00603695"/>
    <w:rsid w:val="00604A20"/>
    <w:rsid w:val="00605BF0"/>
    <w:rsid w:val="0060609A"/>
    <w:rsid w:val="00606729"/>
    <w:rsid w:val="00606E95"/>
    <w:rsid w:val="00610B27"/>
    <w:rsid w:val="00610FCF"/>
    <w:rsid w:val="006114C2"/>
    <w:rsid w:val="00613959"/>
    <w:rsid w:val="00615E99"/>
    <w:rsid w:val="00617F0D"/>
    <w:rsid w:val="0062084E"/>
    <w:rsid w:val="00622CDC"/>
    <w:rsid w:val="006252F7"/>
    <w:rsid w:val="00627803"/>
    <w:rsid w:val="00627FA3"/>
    <w:rsid w:val="00630CAF"/>
    <w:rsid w:val="00630FF5"/>
    <w:rsid w:val="00634CFF"/>
    <w:rsid w:val="00634F76"/>
    <w:rsid w:val="00635CCC"/>
    <w:rsid w:val="00636679"/>
    <w:rsid w:val="00642692"/>
    <w:rsid w:val="00644DF0"/>
    <w:rsid w:val="006450B9"/>
    <w:rsid w:val="0065000C"/>
    <w:rsid w:val="0065113A"/>
    <w:rsid w:val="00652EEC"/>
    <w:rsid w:val="00653618"/>
    <w:rsid w:val="00655387"/>
    <w:rsid w:val="00656322"/>
    <w:rsid w:val="0066013E"/>
    <w:rsid w:val="0066098F"/>
    <w:rsid w:val="00663140"/>
    <w:rsid w:val="00665233"/>
    <w:rsid w:val="00665A45"/>
    <w:rsid w:val="00672A6E"/>
    <w:rsid w:val="00677278"/>
    <w:rsid w:val="006806B9"/>
    <w:rsid w:val="00682A81"/>
    <w:rsid w:val="00690B18"/>
    <w:rsid w:val="006923D3"/>
    <w:rsid w:val="006938FE"/>
    <w:rsid w:val="0069519E"/>
    <w:rsid w:val="00695D99"/>
    <w:rsid w:val="006965FD"/>
    <w:rsid w:val="006975CE"/>
    <w:rsid w:val="006A376A"/>
    <w:rsid w:val="006A3F59"/>
    <w:rsid w:val="006A4D07"/>
    <w:rsid w:val="006A6293"/>
    <w:rsid w:val="006A6F05"/>
    <w:rsid w:val="006A75FE"/>
    <w:rsid w:val="006B0840"/>
    <w:rsid w:val="006B0C3E"/>
    <w:rsid w:val="006B3795"/>
    <w:rsid w:val="006B5C4A"/>
    <w:rsid w:val="006B6A7E"/>
    <w:rsid w:val="006B728F"/>
    <w:rsid w:val="006C112A"/>
    <w:rsid w:val="006C25AE"/>
    <w:rsid w:val="006C3535"/>
    <w:rsid w:val="006C3E23"/>
    <w:rsid w:val="006C5175"/>
    <w:rsid w:val="006C5223"/>
    <w:rsid w:val="006C6A56"/>
    <w:rsid w:val="006C6B50"/>
    <w:rsid w:val="006D01ED"/>
    <w:rsid w:val="006D11F1"/>
    <w:rsid w:val="006D18F0"/>
    <w:rsid w:val="006D1AE8"/>
    <w:rsid w:val="006D30F4"/>
    <w:rsid w:val="006D7187"/>
    <w:rsid w:val="006E007D"/>
    <w:rsid w:val="006E0708"/>
    <w:rsid w:val="006E434A"/>
    <w:rsid w:val="006E576B"/>
    <w:rsid w:val="006F0BE2"/>
    <w:rsid w:val="006F1F59"/>
    <w:rsid w:val="006F36AA"/>
    <w:rsid w:val="006F3718"/>
    <w:rsid w:val="00700C1D"/>
    <w:rsid w:val="00702A11"/>
    <w:rsid w:val="00703526"/>
    <w:rsid w:val="007036B2"/>
    <w:rsid w:val="007067D7"/>
    <w:rsid w:val="00706A46"/>
    <w:rsid w:val="00707740"/>
    <w:rsid w:val="0071029C"/>
    <w:rsid w:val="00710866"/>
    <w:rsid w:val="00710A4E"/>
    <w:rsid w:val="007120E2"/>
    <w:rsid w:val="00713DBE"/>
    <w:rsid w:val="00715829"/>
    <w:rsid w:val="00715A43"/>
    <w:rsid w:val="00716CAD"/>
    <w:rsid w:val="00720CA1"/>
    <w:rsid w:val="00724154"/>
    <w:rsid w:val="00724943"/>
    <w:rsid w:val="007264D3"/>
    <w:rsid w:val="0072750D"/>
    <w:rsid w:val="00733870"/>
    <w:rsid w:val="007341B4"/>
    <w:rsid w:val="0073510D"/>
    <w:rsid w:val="00735CA8"/>
    <w:rsid w:val="00737206"/>
    <w:rsid w:val="007376A3"/>
    <w:rsid w:val="00740923"/>
    <w:rsid w:val="0074134F"/>
    <w:rsid w:val="00742938"/>
    <w:rsid w:val="0074327D"/>
    <w:rsid w:val="00745E97"/>
    <w:rsid w:val="00746EF4"/>
    <w:rsid w:val="00752DF1"/>
    <w:rsid w:val="00753245"/>
    <w:rsid w:val="00755036"/>
    <w:rsid w:val="00756735"/>
    <w:rsid w:val="007617CC"/>
    <w:rsid w:val="00763D9C"/>
    <w:rsid w:val="00764C1C"/>
    <w:rsid w:val="007650F6"/>
    <w:rsid w:val="00773985"/>
    <w:rsid w:val="007740E9"/>
    <w:rsid w:val="00776419"/>
    <w:rsid w:val="007764AD"/>
    <w:rsid w:val="00776692"/>
    <w:rsid w:val="00776CF7"/>
    <w:rsid w:val="00777833"/>
    <w:rsid w:val="00782D1E"/>
    <w:rsid w:val="007845BE"/>
    <w:rsid w:val="00784D55"/>
    <w:rsid w:val="007857FC"/>
    <w:rsid w:val="00787E9C"/>
    <w:rsid w:val="00790AD6"/>
    <w:rsid w:val="007910C0"/>
    <w:rsid w:val="00795CBD"/>
    <w:rsid w:val="00797C2C"/>
    <w:rsid w:val="00797E2D"/>
    <w:rsid w:val="007A1334"/>
    <w:rsid w:val="007A18F7"/>
    <w:rsid w:val="007A1918"/>
    <w:rsid w:val="007A2AC5"/>
    <w:rsid w:val="007A5361"/>
    <w:rsid w:val="007A5C83"/>
    <w:rsid w:val="007A604D"/>
    <w:rsid w:val="007B08AB"/>
    <w:rsid w:val="007B13D2"/>
    <w:rsid w:val="007B5975"/>
    <w:rsid w:val="007B6F37"/>
    <w:rsid w:val="007C0345"/>
    <w:rsid w:val="007C0ECB"/>
    <w:rsid w:val="007C1778"/>
    <w:rsid w:val="007C3EA3"/>
    <w:rsid w:val="007C4949"/>
    <w:rsid w:val="007C6CBF"/>
    <w:rsid w:val="007C707B"/>
    <w:rsid w:val="007C7C2E"/>
    <w:rsid w:val="007D27C8"/>
    <w:rsid w:val="007D2BD7"/>
    <w:rsid w:val="007D50F8"/>
    <w:rsid w:val="007D5B61"/>
    <w:rsid w:val="007E41D2"/>
    <w:rsid w:val="007E4267"/>
    <w:rsid w:val="007E43D7"/>
    <w:rsid w:val="007E455A"/>
    <w:rsid w:val="007E4EFE"/>
    <w:rsid w:val="007E51B8"/>
    <w:rsid w:val="007F03C1"/>
    <w:rsid w:val="007F1D8D"/>
    <w:rsid w:val="007F1F80"/>
    <w:rsid w:val="007F2A26"/>
    <w:rsid w:val="007F38A5"/>
    <w:rsid w:val="007F52A5"/>
    <w:rsid w:val="007F7448"/>
    <w:rsid w:val="00803310"/>
    <w:rsid w:val="00806E5A"/>
    <w:rsid w:val="008073E4"/>
    <w:rsid w:val="00807F3F"/>
    <w:rsid w:val="00810AB0"/>
    <w:rsid w:val="008114A4"/>
    <w:rsid w:val="008117CA"/>
    <w:rsid w:val="00811ED9"/>
    <w:rsid w:val="00812C37"/>
    <w:rsid w:val="00814372"/>
    <w:rsid w:val="00815A99"/>
    <w:rsid w:val="008173A4"/>
    <w:rsid w:val="00820097"/>
    <w:rsid w:val="00820B8B"/>
    <w:rsid w:val="00822592"/>
    <w:rsid w:val="00822C75"/>
    <w:rsid w:val="00825D64"/>
    <w:rsid w:val="00825D94"/>
    <w:rsid w:val="008272DC"/>
    <w:rsid w:val="008278F0"/>
    <w:rsid w:val="00830B82"/>
    <w:rsid w:val="00831106"/>
    <w:rsid w:val="008328CA"/>
    <w:rsid w:val="00834057"/>
    <w:rsid w:val="00836055"/>
    <w:rsid w:val="008367C3"/>
    <w:rsid w:val="00837271"/>
    <w:rsid w:val="00840267"/>
    <w:rsid w:val="008403D9"/>
    <w:rsid w:val="00841013"/>
    <w:rsid w:val="00841A72"/>
    <w:rsid w:val="00843BA2"/>
    <w:rsid w:val="00846089"/>
    <w:rsid w:val="00846180"/>
    <w:rsid w:val="00847463"/>
    <w:rsid w:val="00847990"/>
    <w:rsid w:val="0085104A"/>
    <w:rsid w:val="00851321"/>
    <w:rsid w:val="00853F2D"/>
    <w:rsid w:val="00854F0D"/>
    <w:rsid w:val="00855C40"/>
    <w:rsid w:val="00856CDF"/>
    <w:rsid w:val="008609C0"/>
    <w:rsid w:val="00863E1E"/>
    <w:rsid w:val="00866AEE"/>
    <w:rsid w:val="008700F1"/>
    <w:rsid w:val="008706EB"/>
    <w:rsid w:val="00870BD7"/>
    <w:rsid w:val="008742A3"/>
    <w:rsid w:val="008744C1"/>
    <w:rsid w:val="008761CA"/>
    <w:rsid w:val="00880E0D"/>
    <w:rsid w:val="00880E35"/>
    <w:rsid w:val="00880EA1"/>
    <w:rsid w:val="00885980"/>
    <w:rsid w:val="00885E2B"/>
    <w:rsid w:val="0089007D"/>
    <w:rsid w:val="008922D5"/>
    <w:rsid w:val="0089268D"/>
    <w:rsid w:val="00893B9C"/>
    <w:rsid w:val="00893DD0"/>
    <w:rsid w:val="0089662F"/>
    <w:rsid w:val="008966BF"/>
    <w:rsid w:val="00896E3C"/>
    <w:rsid w:val="0089734A"/>
    <w:rsid w:val="008A02A8"/>
    <w:rsid w:val="008A0561"/>
    <w:rsid w:val="008A119E"/>
    <w:rsid w:val="008A465C"/>
    <w:rsid w:val="008A481A"/>
    <w:rsid w:val="008A4E56"/>
    <w:rsid w:val="008B0C3E"/>
    <w:rsid w:val="008B141B"/>
    <w:rsid w:val="008B1BD1"/>
    <w:rsid w:val="008B25CF"/>
    <w:rsid w:val="008B2B41"/>
    <w:rsid w:val="008C00A7"/>
    <w:rsid w:val="008C0BFE"/>
    <w:rsid w:val="008D02DD"/>
    <w:rsid w:val="008D0CAB"/>
    <w:rsid w:val="008D18E8"/>
    <w:rsid w:val="008D2094"/>
    <w:rsid w:val="008D2407"/>
    <w:rsid w:val="008D2DC7"/>
    <w:rsid w:val="008D5A04"/>
    <w:rsid w:val="008E08A2"/>
    <w:rsid w:val="008E1785"/>
    <w:rsid w:val="008E2427"/>
    <w:rsid w:val="008E300F"/>
    <w:rsid w:val="008E776F"/>
    <w:rsid w:val="008F044E"/>
    <w:rsid w:val="008F1F46"/>
    <w:rsid w:val="008F2D28"/>
    <w:rsid w:val="008F31AB"/>
    <w:rsid w:val="008F48D2"/>
    <w:rsid w:val="008F5941"/>
    <w:rsid w:val="008F73FB"/>
    <w:rsid w:val="0090149B"/>
    <w:rsid w:val="00902C82"/>
    <w:rsid w:val="00904D9C"/>
    <w:rsid w:val="00905B72"/>
    <w:rsid w:val="0090678A"/>
    <w:rsid w:val="00906C41"/>
    <w:rsid w:val="00912867"/>
    <w:rsid w:val="00913CF0"/>
    <w:rsid w:val="009140A8"/>
    <w:rsid w:val="00914833"/>
    <w:rsid w:val="00914969"/>
    <w:rsid w:val="00921C48"/>
    <w:rsid w:val="00921C56"/>
    <w:rsid w:val="00923218"/>
    <w:rsid w:val="00923266"/>
    <w:rsid w:val="009236CC"/>
    <w:rsid w:val="009305AC"/>
    <w:rsid w:val="0093130E"/>
    <w:rsid w:val="009313C9"/>
    <w:rsid w:val="009319DA"/>
    <w:rsid w:val="00932FA6"/>
    <w:rsid w:val="0093479D"/>
    <w:rsid w:val="00935A5A"/>
    <w:rsid w:val="00940A60"/>
    <w:rsid w:val="00940EB4"/>
    <w:rsid w:val="00941B79"/>
    <w:rsid w:val="009438ED"/>
    <w:rsid w:val="0094423B"/>
    <w:rsid w:val="009464BA"/>
    <w:rsid w:val="0094656E"/>
    <w:rsid w:val="00952AC1"/>
    <w:rsid w:val="00952F99"/>
    <w:rsid w:val="009533A0"/>
    <w:rsid w:val="0095519D"/>
    <w:rsid w:val="00955C88"/>
    <w:rsid w:val="0095643E"/>
    <w:rsid w:val="00957654"/>
    <w:rsid w:val="00957EF3"/>
    <w:rsid w:val="00960FFE"/>
    <w:rsid w:val="00962291"/>
    <w:rsid w:val="00963A1F"/>
    <w:rsid w:val="00963E6B"/>
    <w:rsid w:val="00963F1A"/>
    <w:rsid w:val="00967BEF"/>
    <w:rsid w:val="00970A99"/>
    <w:rsid w:val="00972582"/>
    <w:rsid w:val="00972D61"/>
    <w:rsid w:val="00973291"/>
    <w:rsid w:val="00973E25"/>
    <w:rsid w:val="00974DE4"/>
    <w:rsid w:val="0097628A"/>
    <w:rsid w:val="00977F07"/>
    <w:rsid w:val="00980B6F"/>
    <w:rsid w:val="00980D04"/>
    <w:rsid w:val="00982623"/>
    <w:rsid w:val="00982FDC"/>
    <w:rsid w:val="0098476F"/>
    <w:rsid w:val="00984EDC"/>
    <w:rsid w:val="00984EF5"/>
    <w:rsid w:val="009903D1"/>
    <w:rsid w:val="00993E2E"/>
    <w:rsid w:val="00997C61"/>
    <w:rsid w:val="009A325A"/>
    <w:rsid w:val="009A34C1"/>
    <w:rsid w:val="009A457F"/>
    <w:rsid w:val="009B43BA"/>
    <w:rsid w:val="009B7BF9"/>
    <w:rsid w:val="009C11D0"/>
    <w:rsid w:val="009C1323"/>
    <w:rsid w:val="009C1EA2"/>
    <w:rsid w:val="009C229B"/>
    <w:rsid w:val="009C2A38"/>
    <w:rsid w:val="009C487E"/>
    <w:rsid w:val="009C48CC"/>
    <w:rsid w:val="009C5272"/>
    <w:rsid w:val="009C59F3"/>
    <w:rsid w:val="009C6903"/>
    <w:rsid w:val="009C73B1"/>
    <w:rsid w:val="009D3528"/>
    <w:rsid w:val="009D3E95"/>
    <w:rsid w:val="009D57F4"/>
    <w:rsid w:val="009D69C5"/>
    <w:rsid w:val="009E2722"/>
    <w:rsid w:val="009E4499"/>
    <w:rsid w:val="009E46E9"/>
    <w:rsid w:val="009F06F4"/>
    <w:rsid w:val="009F2F45"/>
    <w:rsid w:val="009F4439"/>
    <w:rsid w:val="009F57C3"/>
    <w:rsid w:val="009F70E1"/>
    <w:rsid w:val="009F7E76"/>
    <w:rsid w:val="009F7ED8"/>
    <w:rsid w:val="00A02EFA"/>
    <w:rsid w:val="00A02F54"/>
    <w:rsid w:val="00A03865"/>
    <w:rsid w:val="00A04CD0"/>
    <w:rsid w:val="00A04FB8"/>
    <w:rsid w:val="00A05106"/>
    <w:rsid w:val="00A05CBC"/>
    <w:rsid w:val="00A05FFD"/>
    <w:rsid w:val="00A0625C"/>
    <w:rsid w:val="00A06799"/>
    <w:rsid w:val="00A06F9F"/>
    <w:rsid w:val="00A12C58"/>
    <w:rsid w:val="00A1420F"/>
    <w:rsid w:val="00A14802"/>
    <w:rsid w:val="00A15A8A"/>
    <w:rsid w:val="00A17799"/>
    <w:rsid w:val="00A2052E"/>
    <w:rsid w:val="00A213BA"/>
    <w:rsid w:val="00A22379"/>
    <w:rsid w:val="00A24E9D"/>
    <w:rsid w:val="00A26814"/>
    <w:rsid w:val="00A30982"/>
    <w:rsid w:val="00A311BF"/>
    <w:rsid w:val="00A325F8"/>
    <w:rsid w:val="00A3292A"/>
    <w:rsid w:val="00A32B73"/>
    <w:rsid w:val="00A4105E"/>
    <w:rsid w:val="00A43C56"/>
    <w:rsid w:val="00A44261"/>
    <w:rsid w:val="00A442A9"/>
    <w:rsid w:val="00A45305"/>
    <w:rsid w:val="00A459E4"/>
    <w:rsid w:val="00A508F5"/>
    <w:rsid w:val="00A512E7"/>
    <w:rsid w:val="00A51B13"/>
    <w:rsid w:val="00A55D13"/>
    <w:rsid w:val="00A5626F"/>
    <w:rsid w:val="00A56C93"/>
    <w:rsid w:val="00A570EF"/>
    <w:rsid w:val="00A603FC"/>
    <w:rsid w:val="00A61630"/>
    <w:rsid w:val="00A61888"/>
    <w:rsid w:val="00A61D45"/>
    <w:rsid w:val="00A63701"/>
    <w:rsid w:val="00A65C8C"/>
    <w:rsid w:val="00A662CC"/>
    <w:rsid w:val="00A67CCA"/>
    <w:rsid w:val="00A70939"/>
    <w:rsid w:val="00A7208B"/>
    <w:rsid w:val="00A72D61"/>
    <w:rsid w:val="00A738A4"/>
    <w:rsid w:val="00A74676"/>
    <w:rsid w:val="00A770EB"/>
    <w:rsid w:val="00A862E3"/>
    <w:rsid w:val="00A86368"/>
    <w:rsid w:val="00A86675"/>
    <w:rsid w:val="00A87564"/>
    <w:rsid w:val="00A87B5C"/>
    <w:rsid w:val="00A87E8F"/>
    <w:rsid w:val="00A90A7C"/>
    <w:rsid w:val="00A92A7B"/>
    <w:rsid w:val="00A94CC3"/>
    <w:rsid w:val="00A9676C"/>
    <w:rsid w:val="00A96D84"/>
    <w:rsid w:val="00A97111"/>
    <w:rsid w:val="00A9763E"/>
    <w:rsid w:val="00AA1967"/>
    <w:rsid w:val="00AA1AFD"/>
    <w:rsid w:val="00AA4606"/>
    <w:rsid w:val="00AA535C"/>
    <w:rsid w:val="00AA5C41"/>
    <w:rsid w:val="00AA774A"/>
    <w:rsid w:val="00AA78F6"/>
    <w:rsid w:val="00AA7A39"/>
    <w:rsid w:val="00AB03A9"/>
    <w:rsid w:val="00AB0782"/>
    <w:rsid w:val="00AB245B"/>
    <w:rsid w:val="00AB24FE"/>
    <w:rsid w:val="00AB37A2"/>
    <w:rsid w:val="00AB4A53"/>
    <w:rsid w:val="00AB4C50"/>
    <w:rsid w:val="00AB53DA"/>
    <w:rsid w:val="00AB5411"/>
    <w:rsid w:val="00AB5BF5"/>
    <w:rsid w:val="00AB6ACA"/>
    <w:rsid w:val="00AB6D68"/>
    <w:rsid w:val="00AB74FC"/>
    <w:rsid w:val="00AB77C7"/>
    <w:rsid w:val="00AC221C"/>
    <w:rsid w:val="00AC2F46"/>
    <w:rsid w:val="00AC382B"/>
    <w:rsid w:val="00AC6F05"/>
    <w:rsid w:val="00AC7AC1"/>
    <w:rsid w:val="00AD213F"/>
    <w:rsid w:val="00AD59AC"/>
    <w:rsid w:val="00AD6B18"/>
    <w:rsid w:val="00AD710B"/>
    <w:rsid w:val="00AE077E"/>
    <w:rsid w:val="00AE0A68"/>
    <w:rsid w:val="00AE205C"/>
    <w:rsid w:val="00AE39F1"/>
    <w:rsid w:val="00AF0999"/>
    <w:rsid w:val="00AF4060"/>
    <w:rsid w:val="00AF4EFA"/>
    <w:rsid w:val="00B01571"/>
    <w:rsid w:val="00B01B21"/>
    <w:rsid w:val="00B01E66"/>
    <w:rsid w:val="00B02783"/>
    <w:rsid w:val="00B029AC"/>
    <w:rsid w:val="00B03441"/>
    <w:rsid w:val="00B04F25"/>
    <w:rsid w:val="00B05FA3"/>
    <w:rsid w:val="00B06094"/>
    <w:rsid w:val="00B07B87"/>
    <w:rsid w:val="00B10F71"/>
    <w:rsid w:val="00B143AA"/>
    <w:rsid w:val="00B14552"/>
    <w:rsid w:val="00B158F4"/>
    <w:rsid w:val="00B15E02"/>
    <w:rsid w:val="00B1736C"/>
    <w:rsid w:val="00B20507"/>
    <w:rsid w:val="00B2296C"/>
    <w:rsid w:val="00B236D3"/>
    <w:rsid w:val="00B2418C"/>
    <w:rsid w:val="00B241C1"/>
    <w:rsid w:val="00B24347"/>
    <w:rsid w:val="00B25137"/>
    <w:rsid w:val="00B272E3"/>
    <w:rsid w:val="00B3175E"/>
    <w:rsid w:val="00B33B1B"/>
    <w:rsid w:val="00B37A83"/>
    <w:rsid w:val="00B40134"/>
    <w:rsid w:val="00B43B05"/>
    <w:rsid w:val="00B4605F"/>
    <w:rsid w:val="00B5034C"/>
    <w:rsid w:val="00B50581"/>
    <w:rsid w:val="00B50AB9"/>
    <w:rsid w:val="00B51673"/>
    <w:rsid w:val="00B5198E"/>
    <w:rsid w:val="00B521DB"/>
    <w:rsid w:val="00B552D0"/>
    <w:rsid w:val="00B57F70"/>
    <w:rsid w:val="00B61F30"/>
    <w:rsid w:val="00B61FE2"/>
    <w:rsid w:val="00B62D99"/>
    <w:rsid w:val="00B67935"/>
    <w:rsid w:val="00B67D65"/>
    <w:rsid w:val="00B72F5E"/>
    <w:rsid w:val="00B738F9"/>
    <w:rsid w:val="00B73F14"/>
    <w:rsid w:val="00B75FC5"/>
    <w:rsid w:val="00B772C8"/>
    <w:rsid w:val="00B80AC6"/>
    <w:rsid w:val="00B80D52"/>
    <w:rsid w:val="00B826AC"/>
    <w:rsid w:val="00B85394"/>
    <w:rsid w:val="00B9109F"/>
    <w:rsid w:val="00B91F76"/>
    <w:rsid w:val="00B92A46"/>
    <w:rsid w:val="00B92CCE"/>
    <w:rsid w:val="00B92F37"/>
    <w:rsid w:val="00B9315D"/>
    <w:rsid w:val="00B93183"/>
    <w:rsid w:val="00B951F2"/>
    <w:rsid w:val="00B97A3C"/>
    <w:rsid w:val="00BA000B"/>
    <w:rsid w:val="00BA003A"/>
    <w:rsid w:val="00BA0721"/>
    <w:rsid w:val="00BA27C8"/>
    <w:rsid w:val="00BA37BC"/>
    <w:rsid w:val="00BA3838"/>
    <w:rsid w:val="00BA59A4"/>
    <w:rsid w:val="00BA7725"/>
    <w:rsid w:val="00BB5FB0"/>
    <w:rsid w:val="00BB7DAF"/>
    <w:rsid w:val="00BC0533"/>
    <w:rsid w:val="00BC0A04"/>
    <w:rsid w:val="00BC0B42"/>
    <w:rsid w:val="00BC0E1A"/>
    <w:rsid w:val="00BC1AD5"/>
    <w:rsid w:val="00BC2251"/>
    <w:rsid w:val="00BC2E6D"/>
    <w:rsid w:val="00BC74EE"/>
    <w:rsid w:val="00BD0938"/>
    <w:rsid w:val="00BD2354"/>
    <w:rsid w:val="00BD3788"/>
    <w:rsid w:val="00BD66B8"/>
    <w:rsid w:val="00BD7291"/>
    <w:rsid w:val="00BD7688"/>
    <w:rsid w:val="00BE03F3"/>
    <w:rsid w:val="00BE6109"/>
    <w:rsid w:val="00BE6708"/>
    <w:rsid w:val="00BE6729"/>
    <w:rsid w:val="00BF12EC"/>
    <w:rsid w:val="00BF203A"/>
    <w:rsid w:val="00BF2287"/>
    <w:rsid w:val="00BF2EB2"/>
    <w:rsid w:val="00BF4D78"/>
    <w:rsid w:val="00BF67B3"/>
    <w:rsid w:val="00C0039F"/>
    <w:rsid w:val="00C0116E"/>
    <w:rsid w:val="00C02445"/>
    <w:rsid w:val="00C04693"/>
    <w:rsid w:val="00C05D3B"/>
    <w:rsid w:val="00C109EF"/>
    <w:rsid w:val="00C10D63"/>
    <w:rsid w:val="00C1216F"/>
    <w:rsid w:val="00C127DA"/>
    <w:rsid w:val="00C14F03"/>
    <w:rsid w:val="00C1639B"/>
    <w:rsid w:val="00C16977"/>
    <w:rsid w:val="00C179C8"/>
    <w:rsid w:val="00C20249"/>
    <w:rsid w:val="00C224E7"/>
    <w:rsid w:val="00C22634"/>
    <w:rsid w:val="00C23508"/>
    <w:rsid w:val="00C23E21"/>
    <w:rsid w:val="00C244DA"/>
    <w:rsid w:val="00C27EA0"/>
    <w:rsid w:val="00C30890"/>
    <w:rsid w:val="00C30B2B"/>
    <w:rsid w:val="00C310A2"/>
    <w:rsid w:val="00C43C9B"/>
    <w:rsid w:val="00C44E22"/>
    <w:rsid w:val="00C4607D"/>
    <w:rsid w:val="00C462A6"/>
    <w:rsid w:val="00C47190"/>
    <w:rsid w:val="00C530C1"/>
    <w:rsid w:val="00C53DAB"/>
    <w:rsid w:val="00C54161"/>
    <w:rsid w:val="00C548D9"/>
    <w:rsid w:val="00C5574D"/>
    <w:rsid w:val="00C56F12"/>
    <w:rsid w:val="00C5748E"/>
    <w:rsid w:val="00C60EFE"/>
    <w:rsid w:val="00C6206E"/>
    <w:rsid w:val="00C64393"/>
    <w:rsid w:val="00C653B1"/>
    <w:rsid w:val="00C6540D"/>
    <w:rsid w:val="00C65BE6"/>
    <w:rsid w:val="00C67F6B"/>
    <w:rsid w:val="00C7062A"/>
    <w:rsid w:val="00C715A6"/>
    <w:rsid w:val="00C7258C"/>
    <w:rsid w:val="00C741B3"/>
    <w:rsid w:val="00C741E2"/>
    <w:rsid w:val="00C806BB"/>
    <w:rsid w:val="00C84B81"/>
    <w:rsid w:val="00C870B5"/>
    <w:rsid w:val="00C872F9"/>
    <w:rsid w:val="00C914E1"/>
    <w:rsid w:val="00C91554"/>
    <w:rsid w:val="00C915B8"/>
    <w:rsid w:val="00C92838"/>
    <w:rsid w:val="00C92BE8"/>
    <w:rsid w:val="00C93822"/>
    <w:rsid w:val="00C93AEF"/>
    <w:rsid w:val="00C9532B"/>
    <w:rsid w:val="00C9595D"/>
    <w:rsid w:val="00C9736C"/>
    <w:rsid w:val="00CA0FD9"/>
    <w:rsid w:val="00CA1591"/>
    <w:rsid w:val="00CA1A81"/>
    <w:rsid w:val="00CA282A"/>
    <w:rsid w:val="00CA320F"/>
    <w:rsid w:val="00CA6001"/>
    <w:rsid w:val="00CA64C7"/>
    <w:rsid w:val="00CB0628"/>
    <w:rsid w:val="00CB19AF"/>
    <w:rsid w:val="00CB290E"/>
    <w:rsid w:val="00CB7A2E"/>
    <w:rsid w:val="00CB7A9C"/>
    <w:rsid w:val="00CC06C6"/>
    <w:rsid w:val="00CC3E9E"/>
    <w:rsid w:val="00CC493C"/>
    <w:rsid w:val="00CC54E4"/>
    <w:rsid w:val="00CC5CDE"/>
    <w:rsid w:val="00CC703D"/>
    <w:rsid w:val="00CC72FA"/>
    <w:rsid w:val="00CC7684"/>
    <w:rsid w:val="00CD04BF"/>
    <w:rsid w:val="00CD0A5B"/>
    <w:rsid w:val="00CD18FF"/>
    <w:rsid w:val="00CD2A67"/>
    <w:rsid w:val="00CE098D"/>
    <w:rsid w:val="00CE43FF"/>
    <w:rsid w:val="00CE5B0E"/>
    <w:rsid w:val="00CE5ECB"/>
    <w:rsid w:val="00CE7518"/>
    <w:rsid w:val="00CF3DA9"/>
    <w:rsid w:val="00CF439E"/>
    <w:rsid w:val="00CF66DC"/>
    <w:rsid w:val="00CF6A08"/>
    <w:rsid w:val="00D0093F"/>
    <w:rsid w:val="00D02324"/>
    <w:rsid w:val="00D028EF"/>
    <w:rsid w:val="00D03E59"/>
    <w:rsid w:val="00D03F73"/>
    <w:rsid w:val="00D04F3F"/>
    <w:rsid w:val="00D07885"/>
    <w:rsid w:val="00D10A23"/>
    <w:rsid w:val="00D115BB"/>
    <w:rsid w:val="00D11BEC"/>
    <w:rsid w:val="00D1219E"/>
    <w:rsid w:val="00D12C02"/>
    <w:rsid w:val="00D171A5"/>
    <w:rsid w:val="00D17B2D"/>
    <w:rsid w:val="00D20091"/>
    <w:rsid w:val="00D21A5D"/>
    <w:rsid w:val="00D21EFA"/>
    <w:rsid w:val="00D23DB5"/>
    <w:rsid w:val="00D2480E"/>
    <w:rsid w:val="00D254CB"/>
    <w:rsid w:val="00D2581C"/>
    <w:rsid w:val="00D269F0"/>
    <w:rsid w:val="00D27997"/>
    <w:rsid w:val="00D30896"/>
    <w:rsid w:val="00D32AC2"/>
    <w:rsid w:val="00D32C15"/>
    <w:rsid w:val="00D332B8"/>
    <w:rsid w:val="00D332EE"/>
    <w:rsid w:val="00D33330"/>
    <w:rsid w:val="00D35DA4"/>
    <w:rsid w:val="00D37217"/>
    <w:rsid w:val="00D37E95"/>
    <w:rsid w:val="00D4016E"/>
    <w:rsid w:val="00D40559"/>
    <w:rsid w:val="00D40973"/>
    <w:rsid w:val="00D41B48"/>
    <w:rsid w:val="00D4239E"/>
    <w:rsid w:val="00D42832"/>
    <w:rsid w:val="00D458EC"/>
    <w:rsid w:val="00D4628B"/>
    <w:rsid w:val="00D4682F"/>
    <w:rsid w:val="00D46901"/>
    <w:rsid w:val="00D4778E"/>
    <w:rsid w:val="00D516AC"/>
    <w:rsid w:val="00D52BCF"/>
    <w:rsid w:val="00D5431D"/>
    <w:rsid w:val="00D546BD"/>
    <w:rsid w:val="00D549F7"/>
    <w:rsid w:val="00D571B3"/>
    <w:rsid w:val="00D6071E"/>
    <w:rsid w:val="00D60CB9"/>
    <w:rsid w:val="00D617BE"/>
    <w:rsid w:val="00D62E60"/>
    <w:rsid w:val="00D63330"/>
    <w:rsid w:val="00D6443F"/>
    <w:rsid w:val="00D64618"/>
    <w:rsid w:val="00D64B0E"/>
    <w:rsid w:val="00D64B34"/>
    <w:rsid w:val="00D66292"/>
    <w:rsid w:val="00D737FE"/>
    <w:rsid w:val="00D75606"/>
    <w:rsid w:val="00D77D9E"/>
    <w:rsid w:val="00D804DC"/>
    <w:rsid w:val="00D80777"/>
    <w:rsid w:val="00D84716"/>
    <w:rsid w:val="00D84E4B"/>
    <w:rsid w:val="00D86C79"/>
    <w:rsid w:val="00D870D3"/>
    <w:rsid w:val="00D87925"/>
    <w:rsid w:val="00D90156"/>
    <w:rsid w:val="00D92847"/>
    <w:rsid w:val="00D9462E"/>
    <w:rsid w:val="00D95807"/>
    <w:rsid w:val="00D9694F"/>
    <w:rsid w:val="00DA09A8"/>
    <w:rsid w:val="00DA0ADA"/>
    <w:rsid w:val="00DA37A5"/>
    <w:rsid w:val="00DA58F5"/>
    <w:rsid w:val="00DA6343"/>
    <w:rsid w:val="00DA6387"/>
    <w:rsid w:val="00DA7954"/>
    <w:rsid w:val="00DB7231"/>
    <w:rsid w:val="00DC12E8"/>
    <w:rsid w:val="00DC1C82"/>
    <w:rsid w:val="00DC2F8B"/>
    <w:rsid w:val="00DC6214"/>
    <w:rsid w:val="00DC65B5"/>
    <w:rsid w:val="00DC6989"/>
    <w:rsid w:val="00DD41B2"/>
    <w:rsid w:val="00DD5763"/>
    <w:rsid w:val="00DD770C"/>
    <w:rsid w:val="00DE062C"/>
    <w:rsid w:val="00DE4777"/>
    <w:rsid w:val="00DE5C24"/>
    <w:rsid w:val="00DE5E90"/>
    <w:rsid w:val="00DE64C9"/>
    <w:rsid w:val="00DE7425"/>
    <w:rsid w:val="00DF0612"/>
    <w:rsid w:val="00DF11E8"/>
    <w:rsid w:val="00DF2C2A"/>
    <w:rsid w:val="00DF5388"/>
    <w:rsid w:val="00DF6C86"/>
    <w:rsid w:val="00E00076"/>
    <w:rsid w:val="00E01C59"/>
    <w:rsid w:val="00E02375"/>
    <w:rsid w:val="00E031D0"/>
    <w:rsid w:val="00E04082"/>
    <w:rsid w:val="00E078E6"/>
    <w:rsid w:val="00E106B3"/>
    <w:rsid w:val="00E10E7B"/>
    <w:rsid w:val="00E11239"/>
    <w:rsid w:val="00E132B7"/>
    <w:rsid w:val="00E133FF"/>
    <w:rsid w:val="00E13E2D"/>
    <w:rsid w:val="00E20BB1"/>
    <w:rsid w:val="00E21586"/>
    <w:rsid w:val="00E238D3"/>
    <w:rsid w:val="00E24164"/>
    <w:rsid w:val="00E25447"/>
    <w:rsid w:val="00E25F95"/>
    <w:rsid w:val="00E26975"/>
    <w:rsid w:val="00E27B82"/>
    <w:rsid w:val="00E32727"/>
    <w:rsid w:val="00E32F56"/>
    <w:rsid w:val="00E334AF"/>
    <w:rsid w:val="00E33DCB"/>
    <w:rsid w:val="00E341AD"/>
    <w:rsid w:val="00E37352"/>
    <w:rsid w:val="00E412C6"/>
    <w:rsid w:val="00E423A4"/>
    <w:rsid w:val="00E42F44"/>
    <w:rsid w:val="00E44C7C"/>
    <w:rsid w:val="00E457C3"/>
    <w:rsid w:val="00E479E2"/>
    <w:rsid w:val="00E5237B"/>
    <w:rsid w:val="00E53506"/>
    <w:rsid w:val="00E55805"/>
    <w:rsid w:val="00E562BF"/>
    <w:rsid w:val="00E5647F"/>
    <w:rsid w:val="00E5769F"/>
    <w:rsid w:val="00E578FD"/>
    <w:rsid w:val="00E6070B"/>
    <w:rsid w:val="00E63453"/>
    <w:rsid w:val="00E63621"/>
    <w:rsid w:val="00E6519E"/>
    <w:rsid w:val="00E6526C"/>
    <w:rsid w:val="00E658C6"/>
    <w:rsid w:val="00E65C95"/>
    <w:rsid w:val="00E720F1"/>
    <w:rsid w:val="00E7287C"/>
    <w:rsid w:val="00E72D34"/>
    <w:rsid w:val="00E739DA"/>
    <w:rsid w:val="00E75E59"/>
    <w:rsid w:val="00E82103"/>
    <w:rsid w:val="00E82555"/>
    <w:rsid w:val="00E8351F"/>
    <w:rsid w:val="00E8560F"/>
    <w:rsid w:val="00E86A82"/>
    <w:rsid w:val="00E87958"/>
    <w:rsid w:val="00E87FF4"/>
    <w:rsid w:val="00E90BDB"/>
    <w:rsid w:val="00E91562"/>
    <w:rsid w:val="00E9171F"/>
    <w:rsid w:val="00E944A0"/>
    <w:rsid w:val="00E95967"/>
    <w:rsid w:val="00E95FE7"/>
    <w:rsid w:val="00E974EA"/>
    <w:rsid w:val="00EA079A"/>
    <w:rsid w:val="00EA140B"/>
    <w:rsid w:val="00EA2C68"/>
    <w:rsid w:val="00EA3332"/>
    <w:rsid w:val="00EA5641"/>
    <w:rsid w:val="00EA782F"/>
    <w:rsid w:val="00EB0E0E"/>
    <w:rsid w:val="00EB0EB1"/>
    <w:rsid w:val="00EB1A7C"/>
    <w:rsid w:val="00EB287D"/>
    <w:rsid w:val="00EB4277"/>
    <w:rsid w:val="00EB4369"/>
    <w:rsid w:val="00EB45C8"/>
    <w:rsid w:val="00EB4CFB"/>
    <w:rsid w:val="00EB5957"/>
    <w:rsid w:val="00EB620C"/>
    <w:rsid w:val="00EB63CE"/>
    <w:rsid w:val="00EB7A18"/>
    <w:rsid w:val="00EC036D"/>
    <w:rsid w:val="00EC0D27"/>
    <w:rsid w:val="00EC1366"/>
    <w:rsid w:val="00EC2193"/>
    <w:rsid w:val="00EC27EE"/>
    <w:rsid w:val="00EC2A87"/>
    <w:rsid w:val="00EC37B9"/>
    <w:rsid w:val="00EC47F8"/>
    <w:rsid w:val="00ED1764"/>
    <w:rsid w:val="00ED2109"/>
    <w:rsid w:val="00ED31FE"/>
    <w:rsid w:val="00ED3899"/>
    <w:rsid w:val="00ED3CB2"/>
    <w:rsid w:val="00ED4BBE"/>
    <w:rsid w:val="00ED51E0"/>
    <w:rsid w:val="00ED58BF"/>
    <w:rsid w:val="00ED650B"/>
    <w:rsid w:val="00EE09F6"/>
    <w:rsid w:val="00EE6771"/>
    <w:rsid w:val="00EF138B"/>
    <w:rsid w:val="00EF1EC1"/>
    <w:rsid w:val="00EF2A6F"/>
    <w:rsid w:val="00EF3524"/>
    <w:rsid w:val="00EF3B57"/>
    <w:rsid w:val="00EF6503"/>
    <w:rsid w:val="00EF758E"/>
    <w:rsid w:val="00EF795A"/>
    <w:rsid w:val="00F01771"/>
    <w:rsid w:val="00F01DB4"/>
    <w:rsid w:val="00F04ED2"/>
    <w:rsid w:val="00F06F6F"/>
    <w:rsid w:val="00F07865"/>
    <w:rsid w:val="00F07DC8"/>
    <w:rsid w:val="00F10C39"/>
    <w:rsid w:val="00F10F02"/>
    <w:rsid w:val="00F13113"/>
    <w:rsid w:val="00F13497"/>
    <w:rsid w:val="00F1565B"/>
    <w:rsid w:val="00F16E87"/>
    <w:rsid w:val="00F17CFC"/>
    <w:rsid w:val="00F22128"/>
    <w:rsid w:val="00F25D61"/>
    <w:rsid w:val="00F30ED3"/>
    <w:rsid w:val="00F320E1"/>
    <w:rsid w:val="00F343F2"/>
    <w:rsid w:val="00F34FDA"/>
    <w:rsid w:val="00F35270"/>
    <w:rsid w:val="00F35978"/>
    <w:rsid w:val="00F364DC"/>
    <w:rsid w:val="00F379FC"/>
    <w:rsid w:val="00F40083"/>
    <w:rsid w:val="00F421D5"/>
    <w:rsid w:val="00F4225C"/>
    <w:rsid w:val="00F46372"/>
    <w:rsid w:val="00F47DB0"/>
    <w:rsid w:val="00F51A14"/>
    <w:rsid w:val="00F51A28"/>
    <w:rsid w:val="00F52A68"/>
    <w:rsid w:val="00F53906"/>
    <w:rsid w:val="00F54419"/>
    <w:rsid w:val="00F54D22"/>
    <w:rsid w:val="00F60BC9"/>
    <w:rsid w:val="00F60C5D"/>
    <w:rsid w:val="00F615EC"/>
    <w:rsid w:val="00F61AA8"/>
    <w:rsid w:val="00F63E2C"/>
    <w:rsid w:val="00F63FE6"/>
    <w:rsid w:val="00F65609"/>
    <w:rsid w:val="00F65D30"/>
    <w:rsid w:val="00F65E85"/>
    <w:rsid w:val="00F67219"/>
    <w:rsid w:val="00F674D4"/>
    <w:rsid w:val="00F67A2C"/>
    <w:rsid w:val="00F71A6E"/>
    <w:rsid w:val="00F71BAC"/>
    <w:rsid w:val="00F72657"/>
    <w:rsid w:val="00F72E85"/>
    <w:rsid w:val="00F73F4C"/>
    <w:rsid w:val="00F77A34"/>
    <w:rsid w:val="00F77B03"/>
    <w:rsid w:val="00F80477"/>
    <w:rsid w:val="00F82177"/>
    <w:rsid w:val="00F83350"/>
    <w:rsid w:val="00F93C30"/>
    <w:rsid w:val="00F97948"/>
    <w:rsid w:val="00F97BB1"/>
    <w:rsid w:val="00FA372B"/>
    <w:rsid w:val="00FA6D0A"/>
    <w:rsid w:val="00FA6DD4"/>
    <w:rsid w:val="00FB2143"/>
    <w:rsid w:val="00FB2514"/>
    <w:rsid w:val="00FB4305"/>
    <w:rsid w:val="00FB5054"/>
    <w:rsid w:val="00FB55B9"/>
    <w:rsid w:val="00FB6003"/>
    <w:rsid w:val="00FC2C8F"/>
    <w:rsid w:val="00FC3DF0"/>
    <w:rsid w:val="00FC430C"/>
    <w:rsid w:val="00FC47ED"/>
    <w:rsid w:val="00FC57AC"/>
    <w:rsid w:val="00FC69C9"/>
    <w:rsid w:val="00FD113A"/>
    <w:rsid w:val="00FD373C"/>
    <w:rsid w:val="00FD47E2"/>
    <w:rsid w:val="00FD4C34"/>
    <w:rsid w:val="00FD5353"/>
    <w:rsid w:val="00FD5937"/>
    <w:rsid w:val="00FD67B1"/>
    <w:rsid w:val="00FE0F33"/>
    <w:rsid w:val="00FE3C3A"/>
    <w:rsid w:val="00FE4AE2"/>
    <w:rsid w:val="00FE5509"/>
    <w:rsid w:val="00FE59E8"/>
    <w:rsid w:val="00FF036E"/>
    <w:rsid w:val="00FF06CF"/>
    <w:rsid w:val="00FF0BD5"/>
    <w:rsid w:val="00FF3334"/>
    <w:rsid w:val="00FF33DB"/>
    <w:rsid w:val="00FF39CA"/>
    <w:rsid w:val="00FF6535"/>
    <w:rsid w:val="00FF76DB"/>
    <w:rsid w:val="00FF7D0B"/>
    <w:rsid w:val="02AC1073"/>
    <w:rsid w:val="030E1DBE"/>
    <w:rsid w:val="053826CB"/>
    <w:rsid w:val="05D80F6A"/>
    <w:rsid w:val="079A1CEC"/>
    <w:rsid w:val="092504D5"/>
    <w:rsid w:val="0A5D749B"/>
    <w:rsid w:val="0BAD3F9D"/>
    <w:rsid w:val="0C897FE6"/>
    <w:rsid w:val="0CCD7988"/>
    <w:rsid w:val="0CFB5DB3"/>
    <w:rsid w:val="0DD91A5A"/>
    <w:rsid w:val="139E5F4F"/>
    <w:rsid w:val="152F1DA5"/>
    <w:rsid w:val="15D864A1"/>
    <w:rsid w:val="166B2DEC"/>
    <w:rsid w:val="1746324B"/>
    <w:rsid w:val="1A392EE9"/>
    <w:rsid w:val="1B515269"/>
    <w:rsid w:val="1C913E45"/>
    <w:rsid w:val="1DE03947"/>
    <w:rsid w:val="20C26BE4"/>
    <w:rsid w:val="21D85476"/>
    <w:rsid w:val="25AD3ECE"/>
    <w:rsid w:val="28F66AA4"/>
    <w:rsid w:val="2AB81675"/>
    <w:rsid w:val="2ACD4FE0"/>
    <w:rsid w:val="2E635D60"/>
    <w:rsid w:val="2EB528EC"/>
    <w:rsid w:val="2EB77477"/>
    <w:rsid w:val="306B289B"/>
    <w:rsid w:val="31307C00"/>
    <w:rsid w:val="31952E4A"/>
    <w:rsid w:val="31D053A4"/>
    <w:rsid w:val="337D1AA5"/>
    <w:rsid w:val="33C90E38"/>
    <w:rsid w:val="36681FE1"/>
    <w:rsid w:val="378E2ECF"/>
    <w:rsid w:val="384B20FC"/>
    <w:rsid w:val="395016C1"/>
    <w:rsid w:val="3D4F7403"/>
    <w:rsid w:val="3DAD6D7C"/>
    <w:rsid w:val="3DBB39CE"/>
    <w:rsid w:val="3E60648C"/>
    <w:rsid w:val="401F5BBB"/>
    <w:rsid w:val="40767DF9"/>
    <w:rsid w:val="410F3838"/>
    <w:rsid w:val="433E2706"/>
    <w:rsid w:val="444010A8"/>
    <w:rsid w:val="444C0E68"/>
    <w:rsid w:val="455148CF"/>
    <w:rsid w:val="455D0561"/>
    <w:rsid w:val="46B128DD"/>
    <w:rsid w:val="470B6000"/>
    <w:rsid w:val="475D61DC"/>
    <w:rsid w:val="4AD72A26"/>
    <w:rsid w:val="4BA81C0F"/>
    <w:rsid w:val="4F565EBB"/>
    <w:rsid w:val="54826475"/>
    <w:rsid w:val="54D00311"/>
    <w:rsid w:val="57D21153"/>
    <w:rsid w:val="59E355DE"/>
    <w:rsid w:val="59FF191A"/>
    <w:rsid w:val="634646B6"/>
    <w:rsid w:val="63D15719"/>
    <w:rsid w:val="64B87CAC"/>
    <w:rsid w:val="66D22546"/>
    <w:rsid w:val="67614696"/>
    <w:rsid w:val="67DF4C99"/>
    <w:rsid w:val="6E7C5BD8"/>
    <w:rsid w:val="713331D1"/>
    <w:rsid w:val="730F142D"/>
    <w:rsid w:val="736F30A3"/>
    <w:rsid w:val="75507BE5"/>
    <w:rsid w:val="772F6027"/>
    <w:rsid w:val="789B1C6B"/>
    <w:rsid w:val="79521809"/>
    <w:rsid w:val="7DE40CF1"/>
    <w:rsid w:val="7F0F1A34"/>
    <w:rsid w:val="7FC115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62"/>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92"/>
    <w:qFormat/>
    <w:uiPriority w:val="0"/>
    <w:pPr>
      <w:adjustRightInd w:val="0"/>
      <w:jc w:val="center"/>
      <w:textAlignment w:val="baseline"/>
      <w:outlineLvl w:val="1"/>
    </w:pPr>
    <w:rPr>
      <w:kern w:val="0"/>
      <w:sz w:val="24"/>
      <w:szCs w:val="20"/>
    </w:rPr>
  </w:style>
  <w:style w:type="paragraph" w:styleId="3">
    <w:name w:val="heading 3"/>
    <w:basedOn w:val="4"/>
    <w:next w:val="1"/>
    <w:link w:val="61"/>
    <w:qFormat/>
    <w:uiPriority w:val="0"/>
    <w:pPr>
      <w:spacing w:before="260" w:after="260" w:line="240" w:lineRule="auto"/>
      <w:outlineLvl w:val="2"/>
    </w:pPr>
    <w:rPr>
      <w:rFonts w:ascii="宋体" w:hAnsi="宋体" w:eastAsia="宋体"/>
      <w:szCs w:val="32"/>
    </w:rPr>
  </w:style>
  <w:style w:type="paragraph" w:styleId="4">
    <w:name w:val="heading 4"/>
    <w:basedOn w:val="1"/>
    <w:next w:val="1"/>
    <w:link w:val="5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101"/>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7"/>
    <w:link w:val="104"/>
    <w:qFormat/>
    <w:uiPriority w:val="0"/>
    <w:pPr>
      <w:keepNext/>
      <w:keepLines/>
      <w:spacing w:before="240" w:after="64" w:line="320" w:lineRule="auto"/>
      <w:outlineLvl w:val="5"/>
    </w:pPr>
    <w:rPr>
      <w:rFonts w:ascii="Arial" w:hAnsi="Arial" w:eastAsia="黑体" w:cs="Times New Roman"/>
      <w:b/>
      <w:sz w:val="24"/>
      <w:szCs w:val="20"/>
    </w:rPr>
  </w:style>
  <w:style w:type="paragraph" w:styleId="9">
    <w:name w:val="heading 7"/>
    <w:basedOn w:val="1"/>
    <w:next w:val="7"/>
    <w:link w:val="105"/>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0">
    <w:name w:val="heading 8"/>
    <w:basedOn w:val="1"/>
    <w:next w:val="7"/>
    <w:link w:val="106"/>
    <w:qFormat/>
    <w:uiPriority w:val="0"/>
    <w:pPr>
      <w:keepNext/>
      <w:keepLines/>
      <w:spacing w:before="240" w:after="64" w:line="320" w:lineRule="auto"/>
      <w:outlineLvl w:val="7"/>
    </w:pPr>
    <w:rPr>
      <w:rFonts w:ascii="Arial" w:hAnsi="Arial" w:eastAsia="黑体" w:cs="Times New Roman"/>
      <w:sz w:val="24"/>
      <w:szCs w:val="20"/>
    </w:rPr>
  </w:style>
  <w:style w:type="paragraph" w:styleId="11">
    <w:name w:val="heading 9"/>
    <w:basedOn w:val="1"/>
    <w:next w:val="7"/>
    <w:link w:val="107"/>
    <w:qFormat/>
    <w:uiPriority w:val="0"/>
    <w:pPr>
      <w:keepNext/>
      <w:keepLines/>
      <w:spacing w:before="240" w:after="64" w:line="320" w:lineRule="auto"/>
      <w:outlineLvl w:val="8"/>
    </w:pPr>
    <w:rPr>
      <w:rFonts w:ascii="Arial" w:hAnsi="Arial" w:eastAsia="黑体" w:cs="Times New Roman"/>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7">
    <w:name w:val="Normal Indent"/>
    <w:basedOn w:val="1"/>
    <w:link w:val="63"/>
    <w:qFormat/>
    <w:uiPriority w:val="99"/>
    <w:pPr>
      <w:ind w:firstLine="420"/>
    </w:pPr>
    <w:rPr>
      <w:rFonts w:ascii="Times New Roman" w:hAnsi="Times New Roman" w:eastAsia="宋体" w:cs="Times New Roman"/>
      <w:szCs w:val="20"/>
    </w:rPr>
  </w:style>
  <w:style w:type="paragraph" w:styleId="12">
    <w:name w:val="toc 7"/>
    <w:basedOn w:val="1"/>
    <w:next w:val="1"/>
    <w:semiHidden/>
    <w:qFormat/>
    <w:uiPriority w:val="0"/>
    <w:pPr>
      <w:ind w:left="1260"/>
      <w:jc w:val="left"/>
    </w:pPr>
    <w:rPr>
      <w:rFonts w:ascii="Times New Roman" w:hAnsi="Times New Roman" w:eastAsia="宋体" w:cs="Times New Roman"/>
      <w:szCs w:val="21"/>
    </w:rPr>
  </w:style>
  <w:style w:type="paragraph" w:styleId="13">
    <w:name w:val="caption"/>
    <w:basedOn w:val="1"/>
    <w:next w:val="1"/>
    <w:qFormat/>
    <w:uiPriority w:val="0"/>
    <w:pPr>
      <w:widowControl/>
      <w:spacing w:line="360" w:lineRule="auto"/>
      <w:ind w:firstLine="1940" w:firstLineChars="920"/>
      <w:jc w:val="left"/>
    </w:pPr>
    <w:rPr>
      <w:rFonts w:ascii="宋体" w:hAnsi="宋体" w:eastAsia="宋体" w:cs="Times New Roman"/>
      <w:b/>
      <w:bCs/>
      <w:kern w:val="0"/>
      <w:sz w:val="20"/>
      <w:szCs w:val="20"/>
    </w:rPr>
  </w:style>
  <w:style w:type="paragraph" w:styleId="14">
    <w:name w:val="List Bullet"/>
    <w:basedOn w:val="1"/>
    <w:qFormat/>
    <w:uiPriority w:val="0"/>
    <w:pPr>
      <w:numPr>
        <w:ilvl w:val="0"/>
        <w:numId w:val="1"/>
      </w:numPr>
    </w:pPr>
    <w:rPr>
      <w:rFonts w:ascii="Times New Roman" w:hAnsi="Times New Roman" w:eastAsia="宋体" w:cs="Times New Roman"/>
      <w:szCs w:val="20"/>
    </w:rPr>
  </w:style>
  <w:style w:type="paragraph" w:styleId="15">
    <w:name w:val="Document Map"/>
    <w:basedOn w:val="1"/>
    <w:link w:val="77"/>
    <w:semiHidden/>
    <w:qFormat/>
    <w:uiPriority w:val="0"/>
    <w:pPr>
      <w:shd w:val="clear" w:color="auto" w:fill="000080"/>
    </w:pPr>
    <w:rPr>
      <w:rFonts w:ascii="Times New Roman" w:hAnsi="Times New Roman" w:eastAsia="宋体" w:cs="Times New Roman"/>
      <w:szCs w:val="24"/>
    </w:rPr>
  </w:style>
  <w:style w:type="paragraph" w:styleId="16">
    <w:name w:val="annotation text"/>
    <w:basedOn w:val="1"/>
    <w:link w:val="211"/>
    <w:qFormat/>
    <w:uiPriority w:val="0"/>
    <w:pPr>
      <w:autoSpaceDE w:val="0"/>
      <w:autoSpaceDN w:val="0"/>
      <w:adjustRightInd w:val="0"/>
      <w:jc w:val="left"/>
      <w:textAlignment w:val="baseline"/>
    </w:pPr>
    <w:rPr>
      <w:rFonts w:ascii="宋体" w:hAnsi="Times New Roman" w:eastAsia="宋体" w:cs="Times New Roman"/>
      <w:kern w:val="0"/>
      <w:sz w:val="34"/>
      <w:szCs w:val="20"/>
    </w:rPr>
  </w:style>
  <w:style w:type="paragraph" w:styleId="17">
    <w:name w:val="Body Text 3"/>
    <w:basedOn w:val="1"/>
    <w:link w:val="119"/>
    <w:qFormat/>
    <w:uiPriority w:val="0"/>
    <w:pPr>
      <w:spacing w:after="120"/>
    </w:pPr>
    <w:rPr>
      <w:rFonts w:ascii="Times New Roman" w:hAnsi="Times New Roman" w:eastAsia="宋体" w:cs="Times New Roman"/>
      <w:sz w:val="16"/>
      <w:szCs w:val="16"/>
    </w:rPr>
  </w:style>
  <w:style w:type="paragraph" w:styleId="18">
    <w:name w:val="Body Text"/>
    <w:basedOn w:val="1"/>
    <w:link w:val="113"/>
    <w:qFormat/>
    <w:uiPriority w:val="0"/>
    <w:pPr>
      <w:spacing w:line="360" w:lineRule="auto"/>
    </w:pPr>
    <w:rPr>
      <w:rFonts w:ascii="Times New Roman" w:hAnsi="Times New Roman" w:eastAsia="宋体" w:cs="Times New Roman"/>
      <w:b/>
      <w:bCs/>
      <w:sz w:val="24"/>
      <w:szCs w:val="24"/>
    </w:rPr>
  </w:style>
  <w:style w:type="paragraph" w:styleId="19">
    <w:name w:val="Body Text Indent"/>
    <w:basedOn w:val="1"/>
    <w:link w:val="100"/>
    <w:qFormat/>
    <w:uiPriority w:val="0"/>
    <w:pPr>
      <w:spacing w:line="360" w:lineRule="auto"/>
      <w:ind w:firstLine="420" w:firstLineChars="200"/>
    </w:pPr>
    <w:rPr>
      <w:rFonts w:ascii="Times New Roman" w:hAnsi="Times New Roman" w:eastAsia="宋体" w:cs="Times New Roman"/>
      <w:szCs w:val="24"/>
    </w:rPr>
  </w:style>
  <w:style w:type="paragraph" w:styleId="20">
    <w:name w:val="toc 5"/>
    <w:basedOn w:val="1"/>
    <w:next w:val="1"/>
    <w:semiHidden/>
    <w:qFormat/>
    <w:uiPriority w:val="0"/>
    <w:pPr>
      <w:ind w:left="840"/>
      <w:jc w:val="left"/>
    </w:pPr>
    <w:rPr>
      <w:rFonts w:ascii="Times New Roman" w:hAnsi="Times New Roman" w:eastAsia="宋体" w:cs="Times New Roman"/>
      <w:szCs w:val="21"/>
    </w:rPr>
  </w:style>
  <w:style w:type="paragraph" w:styleId="21">
    <w:name w:val="toc 3"/>
    <w:basedOn w:val="1"/>
    <w:next w:val="1"/>
    <w:semiHidden/>
    <w:qFormat/>
    <w:uiPriority w:val="0"/>
    <w:pPr>
      <w:ind w:left="420"/>
      <w:jc w:val="left"/>
    </w:pPr>
    <w:rPr>
      <w:rFonts w:ascii="Times New Roman" w:hAnsi="Times New Roman" w:eastAsia="宋体" w:cs="Times New Roman"/>
      <w:i/>
      <w:iCs/>
      <w:szCs w:val="24"/>
    </w:rPr>
  </w:style>
  <w:style w:type="paragraph" w:styleId="22">
    <w:name w:val="Plain Text"/>
    <w:basedOn w:val="1"/>
    <w:link w:val="111"/>
    <w:qFormat/>
    <w:uiPriority w:val="0"/>
    <w:rPr>
      <w:rFonts w:ascii="宋体" w:hAnsi="Courier New" w:eastAsia="宋体" w:cs="Times New Roman"/>
      <w:szCs w:val="20"/>
    </w:rPr>
  </w:style>
  <w:style w:type="paragraph" w:styleId="23">
    <w:name w:val="toc 8"/>
    <w:basedOn w:val="1"/>
    <w:next w:val="1"/>
    <w:semiHidden/>
    <w:qFormat/>
    <w:uiPriority w:val="0"/>
    <w:pPr>
      <w:ind w:left="1470"/>
      <w:jc w:val="left"/>
    </w:pPr>
    <w:rPr>
      <w:rFonts w:ascii="Times New Roman" w:hAnsi="Times New Roman" w:eastAsia="宋体" w:cs="Times New Roman"/>
      <w:szCs w:val="21"/>
    </w:rPr>
  </w:style>
  <w:style w:type="paragraph" w:styleId="24">
    <w:name w:val="Date"/>
    <w:basedOn w:val="1"/>
    <w:next w:val="1"/>
    <w:link w:val="109"/>
    <w:qFormat/>
    <w:uiPriority w:val="0"/>
    <w:rPr>
      <w:rFonts w:ascii="宋体" w:hAnsi="Courier New" w:eastAsia="宋体" w:cs="Times New Roman"/>
      <w:sz w:val="32"/>
      <w:szCs w:val="20"/>
    </w:rPr>
  </w:style>
  <w:style w:type="paragraph" w:styleId="25">
    <w:name w:val="Body Text Indent 2"/>
    <w:basedOn w:val="1"/>
    <w:link w:val="114"/>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121"/>
    <w:semiHidden/>
    <w:qFormat/>
    <w:uiPriority w:val="0"/>
    <w:rPr>
      <w:rFonts w:ascii="Times New Roman" w:hAnsi="Times New Roman" w:eastAsia="宋体" w:cs="Times New Roman"/>
      <w:sz w:val="18"/>
      <w:szCs w:val="18"/>
    </w:rPr>
  </w:style>
  <w:style w:type="paragraph" w:styleId="27">
    <w:name w:val="footer"/>
    <w:basedOn w:val="1"/>
    <w:link w:val="11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11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semiHidden/>
    <w:qFormat/>
    <w:uiPriority w:val="0"/>
    <w:pPr>
      <w:spacing w:before="120" w:after="120"/>
      <w:jc w:val="left"/>
    </w:pPr>
    <w:rPr>
      <w:rFonts w:ascii="Times New Roman" w:hAnsi="Times New Roman" w:eastAsia="宋体" w:cs="Times New Roman"/>
      <w:b/>
      <w:bCs/>
      <w:caps/>
      <w:szCs w:val="24"/>
    </w:rPr>
  </w:style>
  <w:style w:type="paragraph" w:styleId="30">
    <w:name w:val="toc 4"/>
    <w:basedOn w:val="1"/>
    <w:next w:val="1"/>
    <w:semiHidden/>
    <w:qFormat/>
    <w:uiPriority w:val="0"/>
    <w:pPr>
      <w:ind w:left="630"/>
      <w:jc w:val="left"/>
    </w:pPr>
    <w:rPr>
      <w:rFonts w:ascii="Times New Roman" w:hAnsi="Times New Roman" w:eastAsia="宋体" w:cs="Times New Roman"/>
      <w:szCs w:val="21"/>
    </w:rPr>
  </w:style>
  <w:style w:type="paragraph" w:styleId="31">
    <w:name w:val="toc 6"/>
    <w:basedOn w:val="1"/>
    <w:next w:val="1"/>
    <w:semiHidden/>
    <w:qFormat/>
    <w:uiPriority w:val="0"/>
    <w:pPr>
      <w:ind w:left="1050"/>
      <w:jc w:val="left"/>
    </w:pPr>
    <w:rPr>
      <w:rFonts w:ascii="Times New Roman" w:hAnsi="Times New Roman" w:eastAsia="宋体" w:cs="Times New Roman"/>
      <w:szCs w:val="21"/>
    </w:rPr>
  </w:style>
  <w:style w:type="paragraph" w:styleId="32">
    <w:name w:val="Body Text Indent 3"/>
    <w:basedOn w:val="1"/>
    <w:link w:val="116"/>
    <w:qFormat/>
    <w:uiPriority w:val="0"/>
    <w:pPr>
      <w:spacing w:line="360" w:lineRule="auto"/>
      <w:ind w:firstLine="482" w:firstLineChars="200"/>
    </w:pPr>
    <w:rPr>
      <w:rFonts w:ascii="宋体" w:hAnsi="Times New Roman" w:eastAsia="宋体" w:cs="Times New Roman"/>
      <w:b/>
      <w:bCs/>
      <w:sz w:val="24"/>
      <w:szCs w:val="24"/>
    </w:rPr>
  </w:style>
  <w:style w:type="paragraph" w:styleId="33">
    <w:name w:val="toc 2"/>
    <w:basedOn w:val="1"/>
    <w:next w:val="1"/>
    <w:semiHidden/>
    <w:qFormat/>
    <w:uiPriority w:val="0"/>
    <w:pPr>
      <w:tabs>
        <w:tab w:val="right" w:leader="dot" w:pos="8296"/>
      </w:tabs>
      <w:ind w:left="210"/>
      <w:jc w:val="left"/>
    </w:pPr>
    <w:rPr>
      <w:rFonts w:ascii="Times New Roman" w:hAnsi="Times New Roman" w:eastAsia="宋体" w:cs="Times New Roman"/>
      <w:smallCaps/>
      <w:szCs w:val="24"/>
    </w:rPr>
  </w:style>
  <w:style w:type="paragraph" w:styleId="34">
    <w:name w:val="toc 9"/>
    <w:basedOn w:val="1"/>
    <w:next w:val="1"/>
    <w:semiHidden/>
    <w:qFormat/>
    <w:uiPriority w:val="0"/>
    <w:pPr>
      <w:ind w:left="1680"/>
      <w:jc w:val="left"/>
    </w:pPr>
    <w:rPr>
      <w:rFonts w:ascii="Times New Roman" w:hAnsi="Times New Roman" w:eastAsia="宋体" w:cs="Times New Roman"/>
      <w:szCs w:val="21"/>
    </w:rPr>
  </w:style>
  <w:style w:type="paragraph" w:styleId="35">
    <w:name w:val="Body Text 2"/>
    <w:basedOn w:val="1"/>
    <w:link w:val="117"/>
    <w:qFormat/>
    <w:uiPriority w:val="0"/>
    <w:pPr>
      <w:spacing w:line="360" w:lineRule="auto"/>
    </w:pPr>
    <w:rPr>
      <w:rFonts w:ascii="Times New Roman" w:hAnsi="Times New Roman" w:eastAsia="宋体" w:cs="Times New Roman"/>
      <w:sz w:val="24"/>
      <w:szCs w:val="24"/>
    </w:rPr>
  </w:style>
  <w:style w:type="paragraph" w:styleId="36">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Times New Roman"/>
      <w:color w:val="000000"/>
      <w:kern w:val="0"/>
      <w:sz w:val="20"/>
      <w:szCs w:val="20"/>
    </w:rPr>
  </w:style>
  <w:style w:type="paragraph" w:styleId="37">
    <w:name w:val="Normal (Web)"/>
    <w:basedOn w:val="1"/>
    <w:qFormat/>
    <w:uiPriority w:val="99"/>
    <w:rPr>
      <w:rFonts w:ascii="Times New Roman" w:hAnsi="Times New Roman" w:eastAsia="宋体" w:cs="Times New Roman"/>
      <w:sz w:val="24"/>
      <w:szCs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39">
    <w:name w:val="Title"/>
    <w:basedOn w:val="1"/>
    <w:link w:val="108"/>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6"/>
    <w:next w:val="16"/>
    <w:link w:val="212"/>
    <w:qFormat/>
    <w:uiPriority w:val="0"/>
    <w:pPr>
      <w:autoSpaceDE/>
      <w:autoSpaceDN/>
      <w:adjustRightInd/>
      <w:textAlignment w:val="auto"/>
    </w:pPr>
    <w:rPr>
      <w:b/>
      <w:bCs/>
      <w:kern w:val="2"/>
      <w:sz w:val="21"/>
      <w:szCs w:val="24"/>
    </w:rPr>
  </w:style>
  <w:style w:type="paragraph" w:styleId="41">
    <w:name w:val="Body Text First Indent"/>
    <w:basedOn w:val="18"/>
    <w:link w:val="153"/>
    <w:qFormat/>
    <w:uiPriority w:val="0"/>
    <w:pPr>
      <w:spacing w:after="120" w:line="240" w:lineRule="auto"/>
      <w:ind w:firstLine="420" w:firstLineChars="100"/>
    </w:pPr>
    <w:rPr>
      <w:sz w:val="21"/>
    </w:rPr>
  </w:style>
  <w:style w:type="table" w:styleId="43">
    <w:name w:val="Table Grid"/>
    <w:basedOn w:val="42"/>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basedOn w:val="44"/>
    <w:semiHidden/>
    <w:unhideWhenUsed/>
    <w:qFormat/>
    <w:uiPriority w:val="99"/>
    <w:rPr>
      <w:color w:val="954F72" w:themeColor="followedHyperlink"/>
      <w:u w:val="single"/>
      <w14:textFill>
        <w14:solidFill>
          <w14:schemeClr w14:val="folHlink"/>
        </w14:solidFill>
      </w14:textFill>
    </w:rPr>
  </w:style>
  <w:style w:type="character" w:styleId="48">
    <w:name w:val="Hyperlink"/>
    <w:qFormat/>
    <w:uiPriority w:val="0"/>
    <w:rPr>
      <w:color w:val="0000FF"/>
      <w:u w:val="single"/>
    </w:rPr>
  </w:style>
  <w:style w:type="character" w:styleId="49">
    <w:name w:val="annotation reference"/>
    <w:qFormat/>
    <w:uiPriority w:val="0"/>
    <w:rPr>
      <w:sz w:val="21"/>
      <w:szCs w:val="21"/>
    </w:rPr>
  </w:style>
  <w:style w:type="character" w:customStyle="1" w:styleId="50">
    <w:name w:val="标题 1 字符"/>
    <w:basedOn w:val="44"/>
    <w:qFormat/>
    <w:uiPriority w:val="9"/>
    <w:rPr>
      <w:b/>
      <w:bCs/>
      <w:kern w:val="44"/>
      <w:sz w:val="44"/>
      <w:szCs w:val="44"/>
    </w:rPr>
  </w:style>
  <w:style w:type="character" w:customStyle="1" w:styleId="51">
    <w:name w:val="标题 2 字符"/>
    <w:basedOn w:val="44"/>
    <w:semiHidden/>
    <w:qFormat/>
    <w:uiPriority w:val="9"/>
    <w:rPr>
      <w:rFonts w:asciiTheme="majorHAnsi" w:hAnsiTheme="majorHAnsi" w:eastAsiaTheme="majorEastAsia" w:cstheme="majorBidi"/>
      <w:b/>
      <w:bCs/>
      <w:sz w:val="32"/>
      <w:szCs w:val="32"/>
    </w:rPr>
  </w:style>
  <w:style w:type="character" w:customStyle="1" w:styleId="52">
    <w:name w:val="标题 3 字符"/>
    <w:basedOn w:val="44"/>
    <w:semiHidden/>
    <w:qFormat/>
    <w:uiPriority w:val="9"/>
    <w:rPr>
      <w:b/>
      <w:bCs/>
      <w:sz w:val="32"/>
      <w:szCs w:val="32"/>
    </w:rPr>
  </w:style>
  <w:style w:type="character" w:customStyle="1" w:styleId="53">
    <w:name w:val="标题 4 字符"/>
    <w:basedOn w:val="44"/>
    <w:semiHidden/>
    <w:qFormat/>
    <w:uiPriority w:val="9"/>
    <w:rPr>
      <w:rFonts w:asciiTheme="majorHAnsi" w:hAnsiTheme="majorHAnsi" w:eastAsiaTheme="majorEastAsia" w:cstheme="majorBidi"/>
      <w:b/>
      <w:bCs/>
      <w:sz w:val="28"/>
      <w:szCs w:val="28"/>
    </w:rPr>
  </w:style>
  <w:style w:type="character" w:customStyle="1" w:styleId="54">
    <w:name w:val="标题 5 字符"/>
    <w:basedOn w:val="44"/>
    <w:semiHidden/>
    <w:qFormat/>
    <w:uiPriority w:val="9"/>
    <w:rPr>
      <w:b/>
      <w:bCs/>
      <w:sz w:val="28"/>
      <w:szCs w:val="28"/>
    </w:rPr>
  </w:style>
  <w:style w:type="character" w:customStyle="1" w:styleId="55">
    <w:name w:val="标题 6 字符"/>
    <w:basedOn w:val="44"/>
    <w:semiHidden/>
    <w:qFormat/>
    <w:uiPriority w:val="9"/>
    <w:rPr>
      <w:rFonts w:asciiTheme="majorHAnsi" w:hAnsiTheme="majorHAnsi" w:eastAsiaTheme="majorEastAsia" w:cstheme="majorBidi"/>
      <w:b/>
      <w:bCs/>
      <w:sz w:val="24"/>
      <w:szCs w:val="24"/>
    </w:rPr>
  </w:style>
  <w:style w:type="character" w:customStyle="1" w:styleId="56">
    <w:name w:val="标题 7 字符"/>
    <w:basedOn w:val="44"/>
    <w:semiHidden/>
    <w:qFormat/>
    <w:uiPriority w:val="9"/>
    <w:rPr>
      <w:b/>
      <w:bCs/>
      <w:sz w:val="24"/>
      <w:szCs w:val="24"/>
    </w:rPr>
  </w:style>
  <w:style w:type="character" w:customStyle="1" w:styleId="57">
    <w:name w:val="标题 8 字符"/>
    <w:basedOn w:val="44"/>
    <w:semiHidden/>
    <w:qFormat/>
    <w:uiPriority w:val="9"/>
    <w:rPr>
      <w:rFonts w:asciiTheme="majorHAnsi" w:hAnsiTheme="majorHAnsi" w:eastAsiaTheme="majorEastAsia" w:cstheme="majorBidi"/>
      <w:sz w:val="24"/>
      <w:szCs w:val="24"/>
    </w:rPr>
  </w:style>
  <w:style w:type="character" w:customStyle="1" w:styleId="58">
    <w:name w:val="标题 9 字符"/>
    <w:basedOn w:val="44"/>
    <w:semiHidden/>
    <w:qFormat/>
    <w:uiPriority w:val="9"/>
    <w:rPr>
      <w:rFonts w:asciiTheme="majorHAnsi" w:hAnsiTheme="majorHAnsi" w:eastAsiaTheme="majorEastAsia" w:cstheme="majorBidi"/>
      <w:szCs w:val="21"/>
    </w:rPr>
  </w:style>
  <w:style w:type="character" w:customStyle="1" w:styleId="59">
    <w:name w:val="标题 4 Char"/>
    <w:link w:val="4"/>
    <w:qFormat/>
    <w:uiPriority w:val="0"/>
    <w:rPr>
      <w:rFonts w:ascii="Arial" w:hAnsi="Arial" w:eastAsia="黑体" w:cs="Times New Roman"/>
      <w:b/>
      <w:bCs/>
      <w:sz w:val="28"/>
      <w:szCs w:val="28"/>
    </w:rPr>
  </w:style>
  <w:style w:type="paragraph" w:customStyle="1" w:styleId="6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61">
    <w:name w:val="标题 3 Char1"/>
    <w:link w:val="3"/>
    <w:qFormat/>
    <w:uiPriority w:val="0"/>
    <w:rPr>
      <w:rFonts w:ascii="宋体" w:hAnsi="宋体" w:eastAsia="宋体" w:cs="Times New Roman"/>
      <w:b/>
      <w:bCs/>
      <w:sz w:val="28"/>
      <w:szCs w:val="32"/>
    </w:rPr>
  </w:style>
  <w:style w:type="character" w:customStyle="1" w:styleId="62">
    <w:name w:val="标题 1 Char"/>
    <w:link w:val="2"/>
    <w:qFormat/>
    <w:uiPriority w:val="0"/>
    <w:rPr>
      <w:rFonts w:ascii="宋体" w:hAnsi="宋体" w:eastAsia="黑体" w:cs="Times New Roman"/>
      <w:b/>
      <w:bCs/>
      <w:kern w:val="44"/>
      <w:sz w:val="28"/>
      <w:szCs w:val="44"/>
    </w:rPr>
  </w:style>
  <w:style w:type="character" w:customStyle="1" w:styleId="63">
    <w:name w:val="正文缩进 Char"/>
    <w:link w:val="7"/>
    <w:qFormat/>
    <w:uiPriority w:val="0"/>
    <w:rPr>
      <w:rFonts w:ascii="Times New Roman" w:hAnsi="Times New Roman" w:eastAsia="宋体" w:cs="Times New Roman"/>
      <w:szCs w:val="20"/>
    </w:rPr>
  </w:style>
  <w:style w:type="character" w:customStyle="1" w:styleId="64">
    <w:name w:val="标题 字符"/>
    <w:basedOn w:val="44"/>
    <w:qFormat/>
    <w:uiPriority w:val="10"/>
    <w:rPr>
      <w:rFonts w:asciiTheme="majorHAnsi" w:hAnsiTheme="majorHAnsi" w:eastAsiaTheme="majorEastAsia" w:cstheme="majorBidi"/>
      <w:b/>
      <w:bCs/>
      <w:sz w:val="32"/>
      <w:szCs w:val="32"/>
    </w:rPr>
  </w:style>
  <w:style w:type="character" w:customStyle="1" w:styleId="65">
    <w:name w:val="日期 字符"/>
    <w:basedOn w:val="44"/>
    <w:semiHidden/>
    <w:qFormat/>
    <w:uiPriority w:val="99"/>
  </w:style>
  <w:style w:type="character" w:customStyle="1" w:styleId="66">
    <w:name w:val="HTML 预设格式 字符"/>
    <w:basedOn w:val="44"/>
    <w:semiHidden/>
    <w:qFormat/>
    <w:uiPriority w:val="99"/>
    <w:rPr>
      <w:rFonts w:ascii="Courier New" w:hAnsi="Courier New" w:cs="Courier New"/>
      <w:sz w:val="20"/>
      <w:szCs w:val="20"/>
    </w:rPr>
  </w:style>
  <w:style w:type="character" w:customStyle="1" w:styleId="67">
    <w:name w:val="纯文本 字符"/>
    <w:basedOn w:val="44"/>
    <w:semiHidden/>
    <w:qFormat/>
    <w:uiPriority w:val="99"/>
    <w:rPr>
      <w:rFonts w:hAnsi="Courier New" w:cs="Courier New" w:asciiTheme="minorEastAsia"/>
    </w:rPr>
  </w:style>
  <w:style w:type="character" w:customStyle="1" w:styleId="68">
    <w:name w:val="正文文本缩进 字符"/>
    <w:basedOn w:val="44"/>
    <w:semiHidden/>
    <w:qFormat/>
    <w:uiPriority w:val="99"/>
  </w:style>
  <w:style w:type="character" w:customStyle="1" w:styleId="69">
    <w:name w:val="正文文本 字符"/>
    <w:basedOn w:val="44"/>
    <w:semiHidden/>
    <w:qFormat/>
    <w:uiPriority w:val="99"/>
  </w:style>
  <w:style w:type="character" w:customStyle="1" w:styleId="70">
    <w:name w:val="正文文本缩进 2 字符"/>
    <w:basedOn w:val="44"/>
    <w:semiHidden/>
    <w:qFormat/>
    <w:uiPriority w:val="99"/>
  </w:style>
  <w:style w:type="character" w:customStyle="1" w:styleId="71">
    <w:name w:val="页眉 字符"/>
    <w:basedOn w:val="44"/>
    <w:semiHidden/>
    <w:qFormat/>
    <w:uiPriority w:val="99"/>
    <w:rPr>
      <w:sz w:val="18"/>
      <w:szCs w:val="18"/>
    </w:rPr>
  </w:style>
  <w:style w:type="character" w:customStyle="1" w:styleId="72">
    <w:name w:val="批注文字 字符"/>
    <w:basedOn w:val="44"/>
    <w:semiHidden/>
    <w:qFormat/>
    <w:uiPriority w:val="99"/>
  </w:style>
  <w:style w:type="character" w:customStyle="1" w:styleId="73">
    <w:name w:val="正文文本缩进 3 字符"/>
    <w:basedOn w:val="44"/>
    <w:semiHidden/>
    <w:qFormat/>
    <w:uiPriority w:val="99"/>
    <w:rPr>
      <w:sz w:val="16"/>
      <w:szCs w:val="16"/>
    </w:rPr>
  </w:style>
  <w:style w:type="character" w:customStyle="1" w:styleId="74">
    <w:name w:val="正文文本 2 字符"/>
    <w:basedOn w:val="44"/>
    <w:semiHidden/>
    <w:qFormat/>
    <w:uiPriority w:val="99"/>
  </w:style>
  <w:style w:type="character" w:customStyle="1" w:styleId="75">
    <w:name w:val="页脚 字符"/>
    <w:basedOn w:val="44"/>
    <w:semiHidden/>
    <w:qFormat/>
    <w:uiPriority w:val="99"/>
    <w:rPr>
      <w:sz w:val="18"/>
      <w:szCs w:val="18"/>
    </w:rPr>
  </w:style>
  <w:style w:type="character" w:customStyle="1" w:styleId="76">
    <w:name w:val="已访问的超链接1"/>
    <w:qFormat/>
    <w:uiPriority w:val="0"/>
    <w:rPr>
      <w:color w:val="800080"/>
      <w:u w:val="single"/>
    </w:rPr>
  </w:style>
  <w:style w:type="character" w:customStyle="1" w:styleId="77">
    <w:name w:val="文档结构图 Char"/>
    <w:basedOn w:val="44"/>
    <w:link w:val="15"/>
    <w:semiHidden/>
    <w:qFormat/>
    <w:uiPriority w:val="0"/>
    <w:rPr>
      <w:rFonts w:ascii="Times New Roman" w:hAnsi="Times New Roman" w:eastAsia="宋体" w:cs="Times New Roman"/>
      <w:szCs w:val="24"/>
      <w:shd w:val="clear" w:color="auto" w:fill="000080"/>
    </w:rPr>
  </w:style>
  <w:style w:type="character" w:customStyle="1" w:styleId="78">
    <w:name w:val="标题 3 Char"/>
    <w:qFormat/>
    <w:uiPriority w:val="0"/>
    <w:rPr>
      <w:rFonts w:ascii="黑体" w:eastAsia="黑体"/>
      <w:bCs/>
      <w:sz w:val="30"/>
    </w:rPr>
  </w:style>
  <w:style w:type="character" w:customStyle="1" w:styleId="79">
    <w:name w:val="正文文本 3 字符"/>
    <w:basedOn w:val="44"/>
    <w:semiHidden/>
    <w:qFormat/>
    <w:uiPriority w:val="99"/>
    <w:rPr>
      <w:sz w:val="16"/>
      <w:szCs w:val="16"/>
    </w:rPr>
  </w:style>
  <w:style w:type="paragraph" w:customStyle="1" w:styleId="80">
    <w:name w:val="样式41"/>
    <w:basedOn w:val="1"/>
    <w:qFormat/>
    <w:uiPriority w:val="0"/>
    <w:pPr>
      <w:numPr>
        <w:ilvl w:val="0"/>
        <w:numId w:val="2"/>
      </w:numPr>
      <w:tabs>
        <w:tab w:val="left" w:pos="945"/>
      </w:tabs>
      <w:spacing w:line="360" w:lineRule="auto"/>
    </w:pPr>
    <w:rPr>
      <w:rFonts w:ascii="Times New Roman" w:hAnsi="Times New Roman" w:eastAsia="宋体" w:cs="Times New Roman"/>
      <w:b/>
      <w:color w:val="000000"/>
      <w:sz w:val="24"/>
      <w:szCs w:val="20"/>
    </w:rPr>
  </w:style>
  <w:style w:type="paragraph" w:customStyle="1" w:styleId="81">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82">
    <w:name w:val="文档正文"/>
    <w:basedOn w:val="1"/>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83">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4">
    <w:name w:val="Char3"/>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5">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6">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87">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88">
    <w:name w:val="Char Char Char Char Char"/>
    <w:basedOn w:val="1"/>
    <w:qFormat/>
    <w:uiPriority w:val="0"/>
    <w:rPr>
      <w:rFonts w:ascii="Tahoma" w:hAnsi="Tahoma" w:eastAsia="宋体" w:cs="Times New Roman"/>
      <w:sz w:val="24"/>
      <w:szCs w:val="20"/>
    </w:rPr>
  </w:style>
  <w:style w:type="paragraph" w:customStyle="1" w:styleId="89">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90">
    <w:name w:val="Char Char"/>
    <w:basedOn w:val="1"/>
    <w:qFormat/>
    <w:uiPriority w:val="0"/>
    <w:rPr>
      <w:rFonts w:ascii="Tahoma" w:hAnsi="Tahoma" w:eastAsia="宋体" w:cs="Times New Roman"/>
      <w:sz w:val="24"/>
      <w:szCs w:val="20"/>
    </w:rPr>
  </w:style>
  <w:style w:type="paragraph" w:customStyle="1" w:styleId="91">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character" w:customStyle="1" w:styleId="92">
    <w:name w:val="标题 2 Char"/>
    <w:link w:val="5"/>
    <w:qFormat/>
    <w:uiPriority w:val="0"/>
    <w:rPr>
      <w:rFonts w:ascii="宋体" w:hAnsi="宋体" w:eastAsia="宋体" w:cs="Times New Roman"/>
      <w:b/>
      <w:bCs/>
      <w:kern w:val="0"/>
      <w:sz w:val="24"/>
      <w:szCs w:val="20"/>
    </w:rPr>
  </w:style>
  <w:style w:type="paragraph" w:customStyle="1" w:styleId="93">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styleId="94">
    <w:name w:val="List Paragraph"/>
    <w:basedOn w:val="1"/>
    <w:link w:val="215"/>
    <w:qFormat/>
    <w:uiPriority w:val="34"/>
    <w:pPr>
      <w:ind w:firstLine="420" w:firstLineChars="200"/>
    </w:pPr>
    <w:rPr>
      <w:rFonts w:ascii="Calibri" w:hAnsi="Calibri" w:eastAsia="宋体" w:cs="Times New Roman"/>
    </w:rPr>
  </w:style>
  <w:style w:type="paragraph" w:customStyle="1" w:styleId="95">
    <w:name w:val="USE 1"/>
    <w:basedOn w:val="1"/>
    <w:qFormat/>
    <w:uiPriority w:val="0"/>
    <w:pPr>
      <w:spacing w:line="200" w:lineRule="atLeast"/>
      <w:jc w:val="left"/>
    </w:pPr>
    <w:rPr>
      <w:rFonts w:ascii="宋体" w:hAnsi="宋体" w:eastAsia="宋体" w:cs="Times New Roman"/>
      <w:b/>
      <w:sz w:val="24"/>
      <w:szCs w:val="28"/>
    </w:rPr>
  </w:style>
  <w:style w:type="paragraph" w:customStyle="1" w:styleId="96">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eastAsia="宋体" w:cs="Times New Roman"/>
      <w:bCs/>
      <w:kern w:val="0"/>
      <w:sz w:val="24"/>
      <w:szCs w:val="24"/>
      <w:lang w:val="en-GB"/>
    </w:rPr>
  </w:style>
  <w:style w:type="paragraph" w:customStyle="1" w:styleId="97">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98">
    <w:name w:val="样式 标题 2 + 段前: 13 磅 段后: 13 磅 行距: 单倍行距"/>
    <w:basedOn w:val="5"/>
    <w:qFormat/>
    <w:uiPriority w:val="0"/>
    <w:pPr>
      <w:adjustRightInd/>
      <w:spacing w:before="0" w:after="0"/>
      <w:jc w:val="both"/>
      <w:textAlignment w:val="auto"/>
    </w:pPr>
    <w:rPr>
      <w:rFonts w:ascii="Cambria" w:hAnsi="Cambria" w:cs="宋体"/>
      <w:kern w:val="2"/>
      <w:sz w:val="32"/>
    </w:rPr>
  </w:style>
  <w:style w:type="character" w:customStyle="1" w:styleId="99">
    <w:name w:val="H4 Char2"/>
    <w:qFormat/>
    <w:uiPriority w:val="0"/>
    <w:rPr>
      <w:rFonts w:ascii="Arial" w:hAnsi="Arial" w:eastAsia="黑体"/>
      <w:b/>
      <w:bCs/>
      <w:kern w:val="2"/>
      <w:sz w:val="28"/>
      <w:szCs w:val="28"/>
      <w:lang w:val="en-US" w:eastAsia="zh-CN" w:bidi="ar-SA"/>
    </w:rPr>
  </w:style>
  <w:style w:type="character" w:customStyle="1" w:styleId="100">
    <w:name w:val="正文文本缩进 Char"/>
    <w:link w:val="19"/>
    <w:qFormat/>
    <w:uiPriority w:val="0"/>
    <w:rPr>
      <w:rFonts w:ascii="Times New Roman" w:hAnsi="Times New Roman" w:eastAsia="宋体" w:cs="Times New Roman"/>
      <w:szCs w:val="24"/>
    </w:rPr>
  </w:style>
  <w:style w:type="character" w:customStyle="1" w:styleId="101">
    <w:name w:val="标题 5 Char"/>
    <w:link w:val="6"/>
    <w:qFormat/>
    <w:uiPriority w:val="0"/>
    <w:rPr>
      <w:rFonts w:ascii="Times New Roman" w:hAnsi="Times New Roman" w:eastAsia="宋体" w:cs="Times New Roman"/>
      <w:b/>
      <w:sz w:val="28"/>
      <w:szCs w:val="20"/>
    </w:rPr>
  </w:style>
  <w:style w:type="character" w:customStyle="1" w:styleId="102">
    <w:name w:val="第*章 Char"/>
    <w:qFormat/>
    <w:uiPriority w:val="0"/>
    <w:rPr>
      <w:rFonts w:ascii="Arial" w:hAnsi="Arial" w:eastAsia="黑体"/>
      <w:b/>
      <w:bCs/>
      <w:kern w:val="2"/>
      <w:sz w:val="32"/>
      <w:szCs w:val="32"/>
    </w:rPr>
  </w:style>
  <w:style w:type="character" w:customStyle="1" w:styleId="103">
    <w:name w:val="章标题1 Char"/>
    <w:qFormat/>
    <w:uiPriority w:val="0"/>
    <w:rPr>
      <w:rFonts w:eastAsia="宋体"/>
      <w:b/>
      <w:bCs/>
      <w:kern w:val="2"/>
      <w:sz w:val="32"/>
      <w:szCs w:val="32"/>
      <w:lang w:val="en-US" w:eastAsia="zh-CN" w:bidi="ar-SA"/>
    </w:rPr>
  </w:style>
  <w:style w:type="character" w:customStyle="1" w:styleId="104">
    <w:name w:val="标题 6 Char"/>
    <w:link w:val="8"/>
    <w:qFormat/>
    <w:uiPriority w:val="0"/>
    <w:rPr>
      <w:rFonts w:ascii="Arial" w:hAnsi="Arial" w:eastAsia="黑体" w:cs="Times New Roman"/>
      <w:b/>
      <w:sz w:val="24"/>
      <w:szCs w:val="20"/>
    </w:rPr>
  </w:style>
  <w:style w:type="character" w:customStyle="1" w:styleId="105">
    <w:name w:val="标题 7 Char"/>
    <w:link w:val="9"/>
    <w:uiPriority w:val="0"/>
    <w:rPr>
      <w:rFonts w:ascii="Times New Roman" w:hAnsi="Times New Roman" w:eastAsia="宋体" w:cs="Times New Roman"/>
      <w:b/>
      <w:sz w:val="24"/>
      <w:szCs w:val="20"/>
    </w:rPr>
  </w:style>
  <w:style w:type="character" w:customStyle="1" w:styleId="106">
    <w:name w:val="标题 8 Char"/>
    <w:link w:val="10"/>
    <w:uiPriority w:val="0"/>
    <w:rPr>
      <w:rFonts w:ascii="Arial" w:hAnsi="Arial" w:eastAsia="黑体" w:cs="Times New Roman"/>
      <w:sz w:val="24"/>
      <w:szCs w:val="20"/>
    </w:rPr>
  </w:style>
  <w:style w:type="character" w:customStyle="1" w:styleId="107">
    <w:name w:val="标题 9 Char"/>
    <w:link w:val="11"/>
    <w:uiPriority w:val="0"/>
    <w:rPr>
      <w:rFonts w:ascii="Arial" w:hAnsi="Arial" w:eastAsia="黑体" w:cs="Times New Roman"/>
      <w:szCs w:val="20"/>
    </w:rPr>
  </w:style>
  <w:style w:type="character" w:customStyle="1" w:styleId="108">
    <w:name w:val="标题 Char"/>
    <w:link w:val="39"/>
    <w:uiPriority w:val="0"/>
    <w:rPr>
      <w:rFonts w:ascii="Arial" w:hAnsi="Arial" w:eastAsia="隶书" w:cs="Arial"/>
      <w:b/>
      <w:bCs/>
      <w:sz w:val="32"/>
      <w:szCs w:val="32"/>
    </w:rPr>
  </w:style>
  <w:style w:type="character" w:customStyle="1" w:styleId="109">
    <w:name w:val="日期 Char"/>
    <w:link w:val="24"/>
    <w:uiPriority w:val="0"/>
    <w:rPr>
      <w:rFonts w:ascii="宋体" w:hAnsi="Courier New" w:eastAsia="宋体" w:cs="Times New Roman"/>
      <w:sz w:val="32"/>
      <w:szCs w:val="20"/>
    </w:rPr>
  </w:style>
  <w:style w:type="character" w:customStyle="1" w:styleId="110">
    <w:name w:val="HTML 预设格式 Char"/>
    <w:link w:val="36"/>
    <w:uiPriority w:val="0"/>
    <w:rPr>
      <w:rFonts w:ascii="Arial Unicode MS" w:hAnsi="Arial Unicode MS" w:eastAsia="Arial Unicode MS" w:cs="Times New Roman"/>
      <w:color w:val="000000"/>
      <w:kern w:val="0"/>
      <w:sz w:val="20"/>
      <w:szCs w:val="20"/>
    </w:rPr>
  </w:style>
  <w:style w:type="character" w:customStyle="1" w:styleId="111">
    <w:name w:val="纯文本 Char"/>
    <w:link w:val="22"/>
    <w:uiPriority w:val="0"/>
    <w:rPr>
      <w:rFonts w:ascii="宋体" w:hAnsi="Courier New" w:eastAsia="宋体" w:cs="Times New Roman"/>
      <w:szCs w:val="20"/>
    </w:rPr>
  </w:style>
  <w:style w:type="character" w:customStyle="1" w:styleId="112">
    <w:name w:val="正文文字首行缩进 Char"/>
    <w:uiPriority w:val="0"/>
    <w:rPr>
      <w:kern w:val="2"/>
      <w:sz w:val="21"/>
      <w:szCs w:val="24"/>
    </w:rPr>
  </w:style>
  <w:style w:type="character" w:customStyle="1" w:styleId="113">
    <w:name w:val="正文文本 Char"/>
    <w:link w:val="18"/>
    <w:uiPriority w:val="0"/>
    <w:rPr>
      <w:rFonts w:ascii="Times New Roman" w:hAnsi="Times New Roman" w:eastAsia="宋体" w:cs="Times New Roman"/>
      <w:b/>
      <w:bCs/>
      <w:sz w:val="24"/>
      <w:szCs w:val="24"/>
    </w:rPr>
  </w:style>
  <w:style w:type="character" w:customStyle="1" w:styleId="114">
    <w:name w:val="正文文本缩进 2 Char"/>
    <w:link w:val="25"/>
    <w:uiPriority w:val="0"/>
    <w:rPr>
      <w:rFonts w:ascii="宋体" w:hAnsi="宋体" w:eastAsia="宋体" w:cs="Times New Roman"/>
      <w:szCs w:val="24"/>
    </w:rPr>
  </w:style>
  <w:style w:type="character" w:customStyle="1" w:styleId="115">
    <w:name w:val="页眉 Char"/>
    <w:link w:val="28"/>
    <w:uiPriority w:val="0"/>
    <w:rPr>
      <w:rFonts w:ascii="Times New Roman" w:hAnsi="Times New Roman" w:eastAsia="宋体" w:cs="Times New Roman"/>
      <w:sz w:val="18"/>
      <w:szCs w:val="18"/>
    </w:rPr>
  </w:style>
  <w:style w:type="character" w:customStyle="1" w:styleId="116">
    <w:name w:val="正文文本缩进 3 Char"/>
    <w:link w:val="32"/>
    <w:uiPriority w:val="0"/>
    <w:rPr>
      <w:rFonts w:ascii="宋体" w:hAnsi="Times New Roman" w:eastAsia="宋体" w:cs="Times New Roman"/>
      <w:b/>
      <w:bCs/>
      <w:sz w:val="24"/>
      <w:szCs w:val="24"/>
    </w:rPr>
  </w:style>
  <w:style w:type="character" w:customStyle="1" w:styleId="117">
    <w:name w:val="正文文本 2 Char"/>
    <w:link w:val="35"/>
    <w:uiPriority w:val="0"/>
    <w:rPr>
      <w:rFonts w:ascii="Times New Roman" w:hAnsi="Times New Roman" w:eastAsia="宋体" w:cs="Times New Roman"/>
      <w:sz w:val="24"/>
      <w:szCs w:val="24"/>
    </w:rPr>
  </w:style>
  <w:style w:type="character" w:customStyle="1" w:styleId="118">
    <w:name w:val="页脚 Char"/>
    <w:link w:val="27"/>
    <w:uiPriority w:val="0"/>
    <w:rPr>
      <w:rFonts w:ascii="Times New Roman" w:hAnsi="Times New Roman" w:eastAsia="宋体" w:cs="Times New Roman"/>
      <w:sz w:val="18"/>
      <w:szCs w:val="18"/>
    </w:rPr>
  </w:style>
  <w:style w:type="character" w:customStyle="1" w:styleId="119">
    <w:name w:val="正文文本 3 Char"/>
    <w:link w:val="17"/>
    <w:uiPriority w:val="0"/>
    <w:rPr>
      <w:rFonts w:ascii="Times New Roman" w:hAnsi="Times New Roman" w:eastAsia="宋体" w:cs="Times New Roman"/>
      <w:sz w:val="16"/>
      <w:szCs w:val="16"/>
    </w:rPr>
  </w:style>
  <w:style w:type="character" w:customStyle="1" w:styleId="120">
    <w:name w:val="批注框文本 字符"/>
    <w:basedOn w:val="44"/>
    <w:semiHidden/>
    <w:uiPriority w:val="99"/>
    <w:rPr>
      <w:sz w:val="18"/>
      <w:szCs w:val="18"/>
    </w:rPr>
  </w:style>
  <w:style w:type="character" w:customStyle="1" w:styleId="121">
    <w:name w:val="批注框文本 Char"/>
    <w:link w:val="26"/>
    <w:semiHidden/>
    <w:uiPriority w:val="0"/>
    <w:rPr>
      <w:rFonts w:ascii="Times New Roman" w:hAnsi="Times New Roman" w:eastAsia="宋体" w:cs="Times New Roman"/>
      <w:sz w:val="18"/>
      <w:szCs w:val="18"/>
    </w:rPr>
  </w:style>
  <w:style w:type="paragraph" w:customStyle="1" w:styleId="122">
    <w:name w:val="样式1"/>
    <w:basedOn w:val="39"/>
    <w:uiPriority w:val="0"/>
    <w:pPr>
      <w:spacing w:before="120" w:after="120"/>
    </w:pPr>
    <w:rPr>
      <w:rFonts w:eastAsia="黑体"/>
      <w:b w:val="0"/>
      <w:sz w:val="30"/>
      <w:szCs w:val="21"/>
    </w:rPr>
  </w:style>
  <w:style w:type="paragraph" w:customStyle="1" w:styleId="123">
    <w:name w:val="样式2"/>
    <w:basedOn w:val="39"/>
    <w:next w:val="122"/>
    <w:uiPriority w:val="0"/>
    <w:pPr>
      <w:spacing w:before="120" w:after="120"/>
    </w:pPr>
    <w:rPr>
      <w:rFonts w:eastAsia="黑体"/>
      <w:b w:val="0"/>
      <w:sz w:val="30"/>
      <w:szCs w:val="30"/>
    </w:rPr>
  </w:style>
  <w:style w:type="character" w:customStyle="1" w:styleId="124">
    <w:name w:val="标题 3 Char Char"/>
    <w:uiPriority w:val="0"/>
    <w:rPr>
      <w:rFonts w:eastAsia="宋体"/>
      <w:b/>
      <w:bCs/>
      <w:kern w:val="2"/>
      <w:sz w:val="32"/>
      <w:szCs w:val="32"/>
      <w:lang w:val="en-US" w:eastAsia="zh-CN" w:bidi="ar-SA"/>
    </w:rPr>
  </w:style>
  <w:style w:type="paragraph" w:customStyle="1" w:styleId="125">
    <w:name w:val="Char Char Char Char Char Char1 Char Char Char Char Char Char Char Char Char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26">
    <w:name w:val="cont"/>
    <w:basedOn w:val="1"/>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27">
    <w:name w:val="--规划正文"/>
    <w:basedOn w:val="1"/>
    <w:uiPriority w:val="0"/>
    <w:pPr>
      <w:spacing w:line="360" w:lineRule="auto"/>
      <w:ind w:firstLine="200" w:firstLineChars="200"/>
    </w:pPr>
    <w:rPr>
      <w:rFonts w:ascii="Times New Roman" w:hAnsi="Times New Roman" w:eastAsia="宋体" w:cs="Times New Roman"/>
      <w:szCs w:val="20"/>
    </w:rPr>
  </w:style>
  <w:style w:type="paragraph" w:customStyle="1" w:styleId="128">
    <w:name w:val="设计依据"/>
    <w:basedOn w:val="18"/>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29">
    <w:name w:val="方案要点"/>
    <w:basedOn w:val="1"/>
    <w:uiPriority w:val="0"/>
    <w:pPr>
      <w:numPr>
        <w:ilvl w:val="0"/>
        <w:numId w:val="4"/>
      </w:numPr>
      <w:spacing w:line="360" w:lineRule="auto"/>
    </w:pPr>
    <w:rPr>
      <w:rFonts w:ascii="仿宋_GB2312" w:hAnsi="宋体" w:eastAsia="仿宋_GB2312" w:cs="Times New Roman"/>
      <w:color w:val="000000"/>
      <w:sz w:val="28"/>
      <w:szCs w:val="28"/>
    </w:rPr>
  </w:style>
  <w:style w:type="paragraph" w:customStyle="1" w:styleId="130">
    <w:name w:val="样式4"/>
    <w:basedOn w:val="1"/>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131">
    <w:name w:val="文字"/>
    <w:basedOn w:val="1"/>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32">
    <w:name w:val="--规划-表格-居左"/>
    <w:basedOn w:val="127"/>
    <w:uiPriority w:val="0"/>
    <w:pPr>
      <w:spacing w:line="240" w:lineRule="auto"/>
      <w:ind w:firstLine="0" w:firstLineChars="0"/>
    </w:pPr>
    <w:rPr>
      <w:sz w:val="20"/>
    </w:rPr>
  </w:style>
  <w:style w:type="paragraph" w:customStyle="1" w:styleId="133">
    <w:name w:val="--规划-表格-居中"/>
    <w:basedOn w:val="127"/>
    <w:uiPriority w:val="0"/>
    <w:pPr>
      <w:spacing w:line="240" w:lineRule="auto"/>
      <w:ind w:firstLine="0" w:firstLineChars="0"/>
      <w:jc w:val="center"/>
    </w:pPr>
    <w:rPr>
      <w:sz w:val="20"/>
    </w:rPr>
  </w:style>
  <w:style w:type="paragraph" w:customStyle="1" w:styleId="134">
    <w:name w:val="--编号内缩进"/>
    <w:basedOn w:val="1"/>
    <w:uiPriority w:val="0"/>
    <w:pPr>
      <w:spacing w:line="360" w:lineRule="auto"/>
      <w:ind w:left="420" w:firstLine="200" w:firstLineChars="200"/>
    </w:pPr>
    <w:rPr>
      <w:rFonts w:ascii="Times New Roman" w:hAnsi="Times New Roman" w:eastAsia="宋体" w:cs="Times New Roman"/>
      <w:szCs w:val="21"/>
    </w:rPr>
  </w:style>
  <w:style w:type="paragraph" w:customStyle="1" w:styleId="135">
    <w:name w:val="--规划-题注"/>
    <w:basedOn w:val="1"/>
    <w:next w:val="127"/>
    <w:uiPriority w:val="0"/>
    <w:pPr>
      <w:spacing w:line="360" w:lineRule="auto"/>
      <w:jc w:val="center"/>
    </w:pPr>
    <w:rPr>
      <w:rFonts w:ascii="Times New Roman" w:hAnsi="Times New Roman" w:eastAsia="黑体" w:cs="Times New Roman"/>
      <w:szCs w:val="24"/>
    </w:rPr>
  </w:style>
  <w:style w:type="paragraph" w:customStyle="1" w:styleId="136">
    <w:name w:val="--规划-图和表"/>
    <w:next w:val="127"/>
    <w:uiPriority w:val="0"/>
    <w:pPr>
      <w:jc w:val="center"/>
    </w:pPr>
    <w:rPr>
      <w:rFonts w:ascii="Times New Roman" w:hAnsi="Times New Roman" w:eastAsia="宋体" w:cs="Times New Roman"/>
      <w:kern w:val="2"/>
      <w:sz w:val="21"/>
      <w:lang w:val="en-US" w:eastAsia="zh-CN" w:bidi="ar-SA"/>
    </w:rPr>
  </w:style>
  <w:style w:type="paragraph" w:customStyle="1" w:styleId="137">
    <w:name w:val="--规划-小标题"/>
    <w:basedOn w:val="1"/>
    <w:next w:val="127"/>
    <w:uiPriority w:val="0"/>
    <w:pPr>
      <w:keepNext/>
      <w:keepLines/>
      <w:spacing w:line="360" w:lineRule="auto"/>
      <w:outlineLvl w:val="4"/>
    </w:pPr>
    <w:rPr>
      <w:rFonts w:ascii="Times New Roman" w:hAnsi="Times New Roman" w:eastAsia="黑体" w:cs="Times New Roman"/>
      <w:szCs w:val="24"/>
    </w:rPr>
  </w:style>
  <w:style w:type="paragraph" w:customStyle="1" w:styleId="138">
    <w:name w:val="--规划正文 Char"/>
    <w:basedOn w:val="1"/>
    <w:uiPriority w:val="0"/>
    <w:pPr>
      <w:spacing w:line="360" w:lineRule="auto"/>
      <w:ind w:firstLine="200" w:firstLineChars="200"/>
    </w:pPr>
    <w:rPr>
      <w:rFonts w:ascii="Times New Roman" w:hAnsi="Times New Roman" w:eastAsia="宋体" w:cs="Times New Roman"/>
      <w:sz w:val="24"/>
      <w:szCs w:val="24"/>
    </w:rPr>
  </w:style>
  <w:style w:type="paragraph" w:customStyle="1" w:styleId="139">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140">
    <w:name w:val="封面文档标题"/>
    <w:basedOn w:val="1"/>
    <w:uiPriority w:val="0"/>
    <w:pPr>
      <w:autoSpaceDE w:val="0"/>
      <w:autoSpaceDN w:val="0"/>
      <w:adjustRightInd w:val="0"/>
      <w:spacing w:line="360" w:lineRule="auto"/>
      <w:jc w:val="center"/>
    </w:pPr>
    <w:rPr>
      <w:rFonts w:ascii="Arial" w:hAnsi="Arial" w:eastAsia="宋体" w:cs="Times New Roman"/>
      <w:b/>
      <w:kern w:val="0"/>
      <w:sz w:val="56"/>
      <w:szCs w:val="24"/>
    </w:rPr>
  </w:style>
  <w:style w:type="character" w:customStyle="1" w:styleId="141">
    <w:name w:val="--规划正文 Char Char"/>
    <w:uiPriority w:val="0"/>
    <w:rPr>
      <w:rFonts w:eastAsia="宋体"/>
      <w:kern w:val="2"/>
      <w:sz w:val="24"/>
      <w:szCs w:val="24"/>
      <w:lang w:val="en-US" w:eastAsia="zh-CN" w:bidi="ar-SA"/>
    </w:rPr>
  </w:style>
  <w:style w:type="paragraph" w:customStyle="1" w:styleId="142">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43">
    <w:name w:val="--规划正文 Char1"/>
    <w:uiPriority w:val="0"/>
    <w:rPr>
      <w:rFonts w:eastAsia="宋体"/>
      <w:kern w:val="2"/>
      <w:sz w:val="21"/>
      <w:lang w:val="en-US" w:eastAsia="zh-CN" w:bidi="ar-SA"/>
    </w:rPr>
  </w:style>
  <w:style w:type="paragraph" w:customStyle="1" w:styleId="144">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145">
    <w:name w:val="列表项目"/>
    <w:basedOn w:val="1"/>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character" w:customStyle="1" w:styleId="146">
    <w:name w:val="content1"/>
    <w:qFormat/>
    <w:uiPriority w:val="0"/>
    <w:rPr>
      <w:rFonts w:hint="default" w:ascii="??" w:hAnsi="??"/>
      <w:sz w:val="16"/>
      <w:szCs w:val="16"/>
      <w:u w:val="none"/>
    </w:rPr>
  </w:style>
  <w:style w:type="character" w:customStyle="1" w:styleId="147">
    <w:name w:val="unnamed4"/>
    <w:basedOn w:val="44"/>
    <w:uiPriority w:val="0"/>
  </w:style>
  <w:style w:type="character" w:customStyle="1" w:styleId="148">
    <w:name w:val="font2"/>
    <w:basedOn w:val="44"/>
    <w:uiPriority w:val="0"/>
  </w:style>
  <w:style w:type="character" w:customStyle="1" w:styleId="149">
    <w:name w:val="font41"/>
    <w:uiPriority w:val="0"/>
    <w:rPr>
      <w:color w:val="000000"/>
      <w:sz w:val="18"/>
      <w:szCs w:val="18"/>
      <w:u w:val="none"/>
    </w:rPr>
  </w:style>
  <w:style w:type="paragraph" w:customStyle="1" w:styleId="150">
    <w:name w:val="正文(首行缩进)"/>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51">
    <w:name w:val="xl72"/>
    <w:basedOn w:val="1"/>
    <w:uiPriority w:val="0"/>
    <w:pPr>
      <w:widowControl/>
      <w:spacing w:before="100" w:beforeAutospacing="1" w:after="100" w:afterAutospacing="1"/>
      <w:jc w:val="left"/>
    </w:pPr>
    <w:rPr>
      <w:rFonts w:ascii="宋体" w:hAnsi="宋体" w:eastAsia="宋体" w:cs="Times New Roman"/>
      <w:b/>
      <w:bCs/>
      <w:kern w:val="0"/>
      <w:sz w:val="28"/>
      <w:szCs w:val="28"/>
    </w:rPr>
  </w:style>
  <w:style w:type="character" w:customStyle="1" w:styleId="152">
    <w:name w:val="正文首行缩进 字符"/>
    <w:basedOn w:val="69"/>
    <w:semiHidden/>
    <w:qFormat/>
    <w:uiPriority w:val="99"/>
  </w:style>
  <w:style w:type="character" w:customStyle="1" w:styleId="153">
    <w:name w:val="正文首行缩进 Char"/>
    <w:link w:val="41"/>
    <w:uiPriority w:val="0"/>
    <w:rPr>
      <w:rFonts w:ascii="Times New Roman" w:hAnsi="Times New Roman" w:eastAsia="宋体" w:cs="Times New Roman"/>
      <w:b/>
      <w:bCs/>
      <w:szCs w:val="24"/>
    </w:rPr>
  </w:style>
  <w:style w:type="paragraph" w:customStyle="1" w:styleId="15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55">
    <w:name w:val="汉议细等线简8"/>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56">
    <w:name w:val="汉仪细等线简9BOLD"/>
    <w:basedOn w:val="1"/>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character" w:customStyle="1" w:styleId="157">
    <w:name w:val="mode"/>
    <w:basedOn w:val="44"/>
    <w:uiPriority w:val="0"/>
  </w:style>
  <w:style w:type="paragraph" w:customStyle="1" w:styleId="158">
    <w:name w:val="9"/>
    <w:basedOn w:val="1"/>
    <w:next w:val="7"/>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character" w:customStyle="1" w:styleId="159">
    <w:name w:val="unnamed3"/>
    <w:basedOn w:val="44"/>
    <w:qFormat/>
    <w:uiPriority w:val="0"/>
  </w:style>
  <w:style w:type="paragraph" w:customStyle="1" w:styleId="160">
    <w:name w:val="8"/>
    <w:basedOn w:val="1"/>
    <w:next w:val="19"/>
    <w:qFormat/>
    <w:uiPriority w:val="0"/>
    <w:pPr>
      <w:spacing w:after="120"/>
      <w:ind w:left="420" w:leftChars="200"/>
    </w:pPr>
    <w:rPr>
      <w:rFonts w:ascii="Times New Roman" w:hAnsi="Times New Roman" w:eastAsia="宋体" w:cs="Times New Roman"/>
      <w:szCs w:val="24"/>
    </w:rPr>
  </w:style>
  <w:style w:type="paragraph" w:customStyle="1" w:styleId="161">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62">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163">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4">
    <w:name w:val="6"/>
    <w:basedOn w:val="163"/>
    <w:qFormat/>
    <w:uiPriority w:val="0"/>
    <w:pPr>
      <w:spacing w:line="270" w:lineRule="atLeast"/>
      <w:jc w:val="both"/>
    </w:pPr>
    <w:rPr>
      <w:b w:val="0"/>
      <w:bCs w:val="0"/>
    </w:rPr>
  </w:style>
  <w:style w:type="paragraph" w:customStyle="1" w:styleId="165">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66">
    <w:name w:val="姜文清定义的正文"/>
    <w:basedOn w:val="1"/>
    <w:uiPriority w:val="0"/>
    <w:pPr>
      <w:spacing w:line="240" w:lineRule="atLeast"/>
      <w:ind w:firstLine="567"/>
    </w:pPr>
    <w:rPr>
      <w:rFonts w:ascii="Times New Roman" w:hAnsi="Times New Roman" w:eastAsia="宋体" w:cs="Times New Roman"/>
      <w:szCs w:val="20"/>
    </w:rPr>
  </w:style>
  <w:style w:type="paragraph" w:customStyle="1" w:styleId="167">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68">
    <w:name w:val="CM2"/>
    <w:basedOn w:val="167"/>
    <w:next w:val="167"/>
    <w:uiPriority w:val="0"/>
    <w:pPr>
      <w:spacing w:line="200" w:lineRule="atLeast"/>
    </w:pPr>
    <w:rPr>
      <w:rFonts w:ascii="Arial" w:hAnsi="Arial" w:eastAsia="宋体" w:cs="Times New Roman"/>
      <w:color w:val="auto"/>
    </w:rPr>
  </w:style>
  <w:style w:type="paragraph" w:customStyle="1" w:styleId="169">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character" w:customStyle="1" w:styleId="170">
    <w:name w:val="blue"/>
    <w:basedOn w:val="44"/>
    <w:qFormat/>
    <w:uiPriority w:val="0"/>
  </w:style>
  <w:style w:type="paragraph" w:customStyle="1" w:styleId="171">
    <w:name w:val="blue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2">
    <w:name w:val="font"/>
    <w:basedOn w:val="44"/>
    <w:qFormat/>
    <w:uiPriority w:val="0"/>
  </w:style>
  <w:style w:type="character" w:customStyle="1" w:styleId="173">
    <w:name w:val="font11"/>
    <w:qFormat/>
    <w:uiPriority w:val="0"/>
    <w:rPr>
      <w:rFonts w:hint="default" w:ascii="ˎ̥" w:hAnsi="ˎ̥"/>
    </w:rPr>
  </w:style>
  <w:style w:type="paragraph" w:customStyle="1" w:styleId="174">
    <w:name w:val="a14"/>
    <w:basedOn w:val="1"/>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character" w:customStyle="1" w:styleId="175">
    <w:name w:val="proddescription"/>
    <w:basedOn w:val="44"/>
    <w:uiPriority w:val="0"/>
  </w:style>
  <w:style w:type="character" w:customStyle="1" w:styleId="176">
    <w:name w:val="prodheadlines"/>
    <w:basedOn w:val="44"/>
    <w:uiPriority w:val="0"/>
  </w:style>
  <w:style w:type="character" w:customStyle="1" w:styleId="177">
    <w:name w:val="text"/>
    <w:basedOn w:val="44"/>
    <w:qFormat/>
    <w:uiPriority w:val="0"/>
  </w:style>
  <w:style w:type="paragraph" w:customStyle="1" w:styleId="178">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
    <w:name w:val="z-窗体顶端1"/>
    <w:basedOn w:val="1"/>
    <w:next w:val="1"/>
    <w:link w:val="180"/>
    <w:qFormat/>
    <w:uiPriority w:val="0"/>
    <w:pPr>
      <w:widowControl/>
      <w:pBdr>
        <w:bottom w:val="single" w:color="auto" w:sz="6" w:space="1"/>
      </w:pBdr>
      <w:jc w:val="center"/>
    </w:pPr>
    <w:rPr>
      <w:rFonts w:ascii="Arial" w:hAnsi="Arial" w:eastAsia="宋体" w:cs="Arial"/>
      <w:vanish/>
      <w:kern w:val="0"/>
      <w:sz w:val="16"/>
      <w:szCs w:val="16"/>
    </w:rPr>
  </w:style>
  <w:style w:type="character" w:customStyle="1" w:styleId="180">
    <w:name w:val="z-窗体顶端 Char"/>
    <w:basedOn w:val="44"/>
    <w:link w:val="179"/>
    <w:qFormat/>
    <w:uiPriority w:val="0"/>
    <w:rPr>
      <w:rFonts w:ascii="Arial" w:hAnsi="Arial" w:eastAsia="宋体" w:cs="Arial"/>
      <w:vanish/>
      <w:kern w:val="0"/>
      <w:sz w:val="16"/>
      <w:szCs w:val="16"/>
    </w:rPr>
  </w:style>
  <w:style w:type="paragraph" w:customStyle="1" w:styleId="181">
    <w:name w:val="z-窗体底端1"/>
    <w:basedOn w:val="1"/>
    <w:next w:val="1"/>
    <w:link w:val="182"/>
    <w:qFormat/>
    <w:uiPriority w:val="0"/>
    <w:pPr>
      <w:widowControl/>
      <w:pBdr>
        <w:top w:val="single" w:color="auto" w:sz="6" w:space="1"/>
      </w:pBdr>
      <w:jc w:val="center"/>
    </w:pPr>
    <w:rPr>
      <w:rFonts w:ascii="Arial" w:hAnsi="Arial" w:eastAsia="宋体" w:cs="Arial"/>
      <w:vanish/>
      <w:kern w:val="0"/>
      <w:sz w:val="16"/>
      <w:szCs w:val="16"/>
    </w:rPr>
  </w:style>
  <w:style w:type="character" w:customStyle="1" w:styleId="182">
    <w:name w:val="z-窗体底端 Char"/>
    <w:basedOn w:val="44"/>
    <w:link w:val="181"/>
    <w:qFormat/>
    <w:uiPriority w:val="0"/>
    <w:rPr>
      <w:rFonts w:ascii="Arial" w:hAnsi="Arial" w:eastAsia="宋体" w:cs="Arial"/>
      <w:vanish/>
      <w:kern w:val="0"/>
      <w:sz w:val="16"/>
      <w:szCs w:val="16"/>
    </w:rPr>
  </w:style>
  <w:style w:type="paragraph" w:customStyle="1" w:styleId="183">
    <w:name w:val="正文样式"/>
    <w:basedOn w:val="1"/>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18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85">
    <w:name w:val="段落正文"/>
    <w:basedOn w:val="22"/>
    <w:uiPriority w:val="0"/>
    <w:pPr>
      <w:ind w:firstLine="560" w:firstLineChars="200"/>
    </w:pPr>
    <w:rPr>
      <w:sz w:val="28"/>
    </w:rPr>
  </w:style>
  <w:style w:type="character" w:customStyle="1" w:styleId="186">
    <w:name w:val="gray6"/>
    <w:basedOn w:val="44"/>
    <w:qFormat/>
    <w:uiPriority w:val="0"/>
  </w:style>
  <w:style w:type="character" w:customStyle="1" w:styleId="187">
    <w:name w:val="style9"/>
    <w:basedOn w:val="44"/>
    <w:qFormat/>
    <w:uiPriority w:val="0"/>
  </w:style>
  <w:style w:type="paragraph" w:customStyle="1" w:styleId="188">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character" w:customStyle="1" w:styleId="189">
    <w:name w:val="grame"/>
    <w:basedOn w:val="44"/>
    <w:qFormat/>
    <w:uiPriority w:val="0"/>
  </w:style>
  <w:style w:type="paragraph" w:customStyle="1" w:styleId="190">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1">
    <w:name w:val="Char1"/>
    <w:basedOn w:val="1"/>
    <w:qFormat/>
    <w:uiPriority w:val="0"/>
    <w:pPr>
      <w:jc w:val="left"/>
    </w:pPr>
    <w:rPr>
      <w:rFonts w:ascii="Tahoma" w:hAnsi="Tahoma" w:eastAsia="宋体" w:cs="Times New Roman"/>
      <w:sz w:val="24"/>
      <w:szCs w:val="20"/>
    </w:rPr>
  </w:style>
  <w:style w:type="paragraph" w:customStyle="1" w:styleId="192">
    <w:name w:val="编号1"/>
    <w:basedOn w:val="1"/>
    <w:qFormat/>
    <w:uiPriority w:val="0"/>
    <w:pPr>
      <w:numPr>
        <w:ilvl w:val="0"/>
        <w:numId w:val="6"/>
      </w:numPr>
      <w:adjustRightInd w:val="0"/>
      <w:spacing w:line="300" w:lineRule="auto"/>
      <w:ind w:right="210"/>
      <w:textAlignment w:val="center"/>
    </w:pPr>
    <w:rPr>
      <w:rFonts w:ascii="宋体" w:hAnsi="宋体" w:eastAsia="宋体" w:cs="Times New Roman"/>
      <w:snapToGrid w:val="0"/>
      <w:spacing w:val="10"/>
      <w:kern w:val="24"/>
      <w:szCs w:val="24"/>
    </w:rPr>
  </w:style>
  <w:style w:type="paragraph" w:customStyle="1" w:styleId="193">
    <w:name w:val="Char Char Char Char Char Char Char Char Char Char Char Char Char Char Char Char Char Char Char Char Char Char"/>
    <w:basedOn w:val="1"/>
    <w:uiPriority w:val="0"/>
    <w:pPr>
      <w:widowControl/>
      <w:spacing w:line="400" w:lineRule="exact"/>
      <w:jc w:val="center"/>
    </w:pPr>
    <w:rPr>
      <w:rFonts w:ascii="Verdana" w:hAnsi="Verdana" w:eastAsia="宋体" w:cs="Times New Roman"/>
      <w:kern w:val="0"/>
      <w:szCs w:val="20"/>
      <w:lang w:eastAsia="en-US"/>
    </w:rPr>
  </w:style>
  <w:style w:type="paragraph" w:customStyle="1" w:styleId="194">
    <w:name w:val="font0"/>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95">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96">
    <w:name w:val="font6"/>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9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98">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199">
    <w:name w:val="表格字"/>
    <w:basedOn w:val="1"/>
    <w:qFormat/>
    <w:uiPriority w:val="0"/>
    <w:pPr>
      <w:adjustRightInd w:val="0"/>
      <w:jc w:val="center"/>
    </w:pPr>
    <w:rPr>
      <w:rFonts w:ascii="宋体" w:hAnsi="Times New Roman" w:eastAsia="宋体" w:cs="Times New Roman"/>
      <w:sz w:val="24"/>
      <w:szCs w:val="20"/>
    </w:rPr>
  </w:style>
  <w:style w:type="character" w:customStyle="1" w:styleId="200">
    <w:name w:val="样式 小三 加粗"/>
    <w:qFormat/>
    <w:uiPriority w:val="0"/>
    <w:rPr>
      <w:rFonts w:eastAsia="宋体"/>
      <w:b/>
      <w:bCs/>
      <w:sz w:val="32"/>
    </w:rPr>
  </w:style>
  <w:style w:type="paragraph" w:customStyle="1" w:styleId="201">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3">
    <w:name w:val="Char Char Char"/>
    <w:basedOn w:val="1"/>
    <w:qFormat/>
    <w:uiPriority w:val="0"/>
    <w:rPr>
      <w:rFonts w:ascii="Tahoma" w:hAnsi="Tahoma" w:eastAsia="宋体" w:cs="Times New Roman"/>
      <w:sz w:val="24"/>
      <w:szCs w:val="20"/>
    </w:rPr>
  </w:style>
  <w:style w:type="paragraph" w:customStyle="1" w:styleId="204">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05">
    <w:name w:val="info4"/>
    <w:basedOn w:val="44"/>
    <w:uiPriority w:val="0"/>
  </w:style>
  <w:style w:type="paragraph" w:customStyle="1" w:styleId="206">
    <w:name w:val="缩进正文"/>
    <w:basedOn w:val="1"/>
    <w:link w:val="207"/>
    <w:qFormat/>
    <w:uiPriority w:val="0"/>
    <w:pPr>
      <w:ind w:firstLine="560" w:firstLineChars="200"/>
    </w:pPr>
    <w:rPr>
      <w:rFonts w:ascii="Times New Roman" w:hAnsi="Times New Roman" w:eastAsia="仿宋_GB2312" w:cs="宋体"/>
      <w:sz w:val="28"/>
      <w:szCs w:val="20"/>
    </w:rPr>
  </w:style>
  <w:style w:type="character" w:customStyle="1" w:styleId="207">
    <w:name w:val="缩进正文 Char"/>
    <w:link w:val="206"/>
    <w:qFormat/>
    <w:uiPriority w:val="0"/>
    <w:rPr>
      <w:rFonts w:ascii="Times New Roman" w:hAnsi="Times New Roman" w:eastAsia="仿宋_GB2312" w:cs="宋体"/>
      <w:sz w:val="28"/>
      <w:szCs w:val="20"/>
    </w:rPr>
  </w:style>
  <w:style w:type="paragraph" w:customStyle="1" w:styleId="208">
    <w:name w:val="列出段落1"/>
    <w:basedOn w:val="1"/>
    <w:qFormat/>
    <w:uiPriority w:val="0"/>
    <w:pPr>
      <w:ind w:firstLine="420" w:firstLineChars="200"/>
    </w:pPr>
    <w:rPr>
      <w:rFonts w:ascii="Calibri" w:hAnsi="Calibri" w:eastAsia="宋体" w:cs="Calibri"/>
      <w:szCs w:val="21"/>
    </w:rPr>
  </w:style>
  <w:style w:type="paragraph" w:customStyle="1" w:styleId="209">
    <w:name w:val="SS正文首行缩进 +"/>
    <w:basedOn w:val="41"/>
    <w:qFormat/>
    <w:uiPriority w:val="99"/>
    <w:pPr>
      <w:spacing w:beforeLines="50" w:afterLines="50" w:line="360" w:lineRule="auto"/>
      <w:ind w:firstLine="480" w:firstLineChars="200"/>
    </w:pPr>
    <w:rPr>
      <w:rFonts w:cs="宋体"/>
      <w:sz w:val="24"/>
      <w:szCs w:val="20"/>
    </w:rPr>
  </w:style>
  <w:style w:type="character" w:customStyle="1" w:styleId="210">
    <w:name w:val="批注主题 字符"/>
    <w:basedOn w:val="72"/>
    <w:semiHidden/>
    <w:uiPriority w:val="99"/>
    <w:rPr>
      <w:b/>
      <w:bCs/>
    </w:rPr>
  </w:style>
  <w:style w:type="character" w:customStyle="1" w:styleId="211">
    <w:name w:val="批注文字 Char"/>
    <w:link w:val="16"/>
    <w:qFormat/>
    <w:uiPriority w:val="0"/>
    <w:rPr>
      <w:rFonts w:ascii="宋体" w:hAnsi="Times New Roman" w:eastAsia="宋体" w:cs="Times New Roman"/>
      <w:kern w:val="0"/>
      <w:sz w:val="34"/>
      <w:szCs w:val="20"/>
    </w:rPr>
  </w:style>
  <w:style w:type="character" w:customStyle="1" w:styleId="212">
    <w:name w:val="批注主题 Char"/>
    <w:link w:val="40"/>
    <w:uiPriority w:val="0"/>
    <w:rPr>
      <w:rFonts w:ascii="宋体" w:hAnsi="Times New Roman" w:eastAsia="宋体" w:cs="Times New Roman"/>
      <w:b/>
      <w:bCs/>
      <w:szCs w:val="24"/>
    </w:rPr>
  </w:style>
  <w:style w:type="paragraph" w:customStyle="1" w:styleId="213">
    <w:name w:val="Char4"/>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4">
    <w:name w:val="列出段落2"/>
    <w:basedOn w:val="1"/>
    <w:qFormat/>
    <w:uiPriority w:val="34"/>
    <w:pPr>
      <w:ind w:firstLine="420" w:firstLineChars="200"/>
    </w:pPr>
    <w:rPr>
      <w:rFonts w:ascii="Times New Roman" w:hAnsi="Times New Roman" w:eastAsia="宋体" w:cs="Times New Roman"/>
      <w:sz w:val="24"/>
      <w:szCs w:val="24"/>
    </w:rPr>
  </w:style>
  <w:style w:type="character" w:customStyle="1" w:styleId="215">
    <w:name w:val="列出段落 Char"/>
    <w:link w:val="94"/>
    <w:qFormat/>
    <w:locked/>
    <w:uiPriority w:val="34"/>
    <w:rPr>
      <w:rFonts w:ascii="Calibri" w:hAnsi="Calibri" w:eastAsia="宋体" w:cs="Times New Roman"/>
    </w:rPr>
  </w:style>
  <w:style w:type="character" w:customStyle="1" w:styleId="216">
    <w:name w:val="标准文本 Char"/>
    <w:link w:val="217"/>
    <w:qFormat/>
    <w:locked/>
    <w:uiPriority w:val="0"/>
    <w:rPr>
      <w:sz w:val="24"/>
      <w:lang w:val="zh-CN" w:eastAsia="zh-CN"/>
    </w:rPr>
  </w:style>
  <w:style w:type="paragraph" w:customStyle="1" w:styleId="217">
    <w:name w:val="标准文本"/>
    <w:basedOn w:val="1"/>
    <w:link w:val="216"/>
    <w:qFormat/>
    <w:uiPriority w:val="0"/>
    <w:pPr>
      <w:spacing w:line="360" w:lineRule="auto"/>
      <w:ind w:firstLine="480" w:firstLineChars="200"/>
    </w:pPr>
    <w:rPr>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88F16-D632-43DE-B65F-A55135C390C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47</Pages>
  <Words>3837</Words>
  <Characters>21876</Characters>
  <Lines>182</Lines>
  <Paragraphs>51</Paragraphs>
  <TotalTime>7</TotalTime>
  <ScaleCrop>false</ScaleCrop>
  <LinksUpToDate>false</LinksUpToDate>
  <CharactersWithSpaces>25662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2018-08-06T07:55:00Z</dcterms:created>
  <dc:creator>刘玉兰</dc:creator>
  <cp:lastModifiedBy>梁瑞怡（总医院）</cp:lastModifiedBy>
  <cp:lastPrinted>2017-05-08T06:28:00Z</cp:lastPrinted>
  <dcterms:modified xsi:type="dcterms:W3CDTF">2020-02-12T06:31:33Z</dcterms:modified>
  <cp:revision>1210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