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深圳大学总医院新增一般结算账户合作银行遴选公告</w:t>
      </w:r>
    </w:p>
    <w:p>
      <w:pPr>
        <w:jc w:val="center"/>
        <w:rPr>
          <w:sz w:val="30"/>
          <w:szCs w:val="30"/>
        </w:rPr>
      </w:pPr>
    </w:p>
    <w:p>
      <w:pPr>
        <w:spacing w:line="360" w:lineRule="auto"/>
        <w:jc w:val="left"/>
        <w:rPr>
          <w:rFonts w:hint="eastAsia"/>
          <w:sz w:val="24"/>
          <w:szCs w:val="24"/>
        </w:rPr>
      </w:pPr>
      <w:r>
        <w:rPr>
          <w:rFonts w:hint="eastAsia"/>
          <w:sz w:val="30"/>
          <w:szCs w:val="30"/>
        </w:rPr>
        <w:t xml:space="preserve"> </w:t>
      </w:r>
      <w:r>
        <w:rPr>
          <w:sz w:val="30"/>
          <w:szCs w:val="30"/>
        </w:rPr>
        <w:t xml:space="preserve">  </w:t>
      </w:r>
      <w:r>
        <w:rPr>
          <w:sz w:val="24"/>
          <w:szCs w:val="24"/>
        </w:rPr>
        <w:t>我院根据业务发展以及推进银医合作的需要</w:t>
      </w:r>
      <w:r>
        <w:rPr>
          <w:rFonts w:hint="eastAsia"/>
          <w:sz w:val="24"/>
          <w:szCs w:val="24"/>
        </w:rPr>
        <w:t>，拟增设一个一般结算账户。根据《财政部关于进一步加强财政部门和预算单位资金存放管理的指导意见》（财库2</w:t>
      </w:r>
      <w:r>
        <w:rPr>
          <w:sz w:val="24"/>
          <w:szCs w:val="24"/>
        </w:rPr>
        <w:t>017年</w:t>
      </w:r>
      <w:r>
        <w:rPr>
          <w:rFonts w:hint="eastAsia"/>
          <w:sz w:val="24"/>
          <w:szCs w:val="24"/>
        </w:rPr>
        <w:t>7</w:t>
      </w:r>
      <w:r>
        <w:rPr>
          <w:sz w:val="24"/>
          <w:szCs w:val="24"/>
        </w:rPr>
        <w:t>6号文</w:t>
      </w:r>
      <w:r>
        <w:rPr>
          <w:rFonts w:hint="eastAsia"/>
          <w:sz w:val="24"/>
          <w:szCs w:val="24"/>
        </w:rPr>
        <w:t>）</w:t>
      </w:r>
      <w:r>
        <w:rPr>
          <w:sz w:val="24"/>
          <w:szCs w:val="24"/>
        </w:rPr>
        <w:t>及深财库</w:t>
      </w:r>
      <w:r>
        <w:rPr>
          <w:rFonts w:hint="eastAsia"/>
          <w:sz w:val="24"/>
          <w:szCs w:val="24"/>
        </w:rPr>
        <w:t>2</w:t>
      </w:r>
      <w:r>
        <w:rPr>
          <w:sz w:val="24"/>
          <w:szCs w:val="24"/>
        </w:rPr>
        <w:t>017年</w:t>
      </w:r>
      <w:r>
        <w:rPr>
          <w:rFonts w:hint="eastAsia"/>
          <w:sz w:val="24"/>
          <w:szCs w:val="24"/>
        </w:rPr>
        <w:t>9</w:t>
      </w:r>
      <w:r>
        <w:rPr>
          <w:sz w:val="24"/>
          <w:szCs w:val="24"/>
        </w:rPr>
        <w:t>4号文的有关规定</w:t>
      </w:r>
      <w:r>
        <w:rPr>
          <w:rFonts w:hint="eastAsia"/>
          <w:sz w:val="24"/>
          <w:szCs w:val="24"/>
        </w:rPr>
        <w:t>，现面向社会征集遴选合作银行。</w:t>
      </w:r>
    </w:p>
    <w:p>
      <w:pPr>
        <w:spacing w:line="360" w:lineRule="auto"/>
        <w:jc w:val="left"/>
        <w:rPr>
          <w:rFonts w:hint="eastAsia"/>
          <w:sz w:val="24"/>
          <w:szCs w:val="24"/>
        </w:rPr>
      </w:pPr>
    </w:p>
    <w:p>
      <w:pPr>
        <w:spacing w:line="360" w:lineRule="auto"/>
        <w:jc w:val="left"/>
        <w:rPr>
          <w:b/>
          <w:bCs/>
          <w:sz w:val="24"/>
          <w:szCs w:val="24"/>
        </w:rPr>
      </w:pPr>
      <w:r>
        <w:rPr>
          <w:b/>
          <w:bCs/>
          <w:sz w:val="24"/>
          <w:szCs w:val="24"/>
        </w:rPr>
        <w:t>一</w:t>
      </w:r>
      <w:r>
        <w:rPr>
          <w:rFonts w:hint="eastAsia"/>
          <w:b/>
          <w:bCs/>
          <w:sz w:val="24"/>
          <w:szCs w:val="24"/>
        </w:rPr>
        <w:t>、</w:t>
      </w:r>
      <w:r>
        <w:rPr>
          <w:b/>
          <w:bCs/>
          <w:sz w:val="24"/>
          <w:szCs w:val="24"/>
        </w:rPr>
        <w:t>基本情况</w:t>
      </w:r>
    </w:p>
    <w:p>
      <w:pPr>
        <w:spacing w:line="360" w:lineRule="auto"/>
        <w:jc w:val="left"/>
        <w:rPr>
          <w:rFonts w:hint="eastAsia"/>
          <w:b/>
          <w:bCs/>
          <w:sz w:val="24"/>
          <w:szCs w:val="24"/>
        </w:rPr>
      </w:pPr>
      <w:r>
        <w:rPr>
          <w:rFonts w:hint="eastAsia"/>
          <w:b/>
          <w:bCs/>
          <w:sz w:val="24"/>
          <w:szCs w:val="24"/>
        </w:rPr>
        <w:t>（一）医院概况</w:t>
      </w:r>
    </w:p>
    <w:p>
      <w:pPr>
        <w:spacing w:line="360" w:lineRule="auto"/>
        <w:ind w:firstLine="480" w:firstLineChars="200"/>
        <w:jc w:val="left"/>
        <w:rPr>
          <w:rFonts w:hint="eastAsia"/>
          <w:sz w:val="24"/>
          <w:szCs w:val="24"/>
        </w:rPr>
      </w:pPr>
      <w:r>
        <w:rPr>
          <w:rFonts w:hint="eastAsia"/>
          <w:sz w:val="24"/>
          <w:szCs w:val="24"/>
        </w:rPr>
        <w:t>深大总医院坐落于南山西丽，依山傍水，环境优美，占地面积近9万平方米，规划总床位2000张，分两期建设。一期工程竣工于2017年9月，建筑面积约14万平方米，床位数800张，配置3.0T磁共振、256排CT、全自动生化分析仪等高精尖医疗设备。二期工程已开始筹划，计划新增可容纳1200张床位的住院大楼和教学科研大楼。二期建设完成后，总建筑面积将达60万平方米。2018年6月27日，深大总医院正式开业，目前已开放</w:t>
      </w:r>
      <w:r>
        <w:rPr>
          <w:sz w:val="24"/>
          <w:szCs w:val="24"/>
        </w:rPr>
        <w:t>38</w:t>
      </w:r>
      <w:r>
        <w:rPr>
          <w:rFonts w:hint="eastAsia"/>
          <w:sz w:val="24"/>
          <w:szCs w:val="24"/>
        </w:rPr>
        <w:t>个临床科医技科室，开设专科门诊和专病门诊。</w:t>
      </w:r>
    </w:p>
    <w:p>
      <w:pPr>
        <w:spacing w:line="360" w:lineRule="auto"/>
        <w:jc w:val="left"/>
        <w:rPr>
          <w:rFonts w:hint="eastAsia"/>
          <w:sz w:val="24"/>
          <w:szCs w:val="24"/>
        </w:rPr>
      </w:pPr>
    </w:p>
    <w:p>
      <w:pPr>
        <w:spacing w:line="360" w:lineRule="auto"/>
        <w:jc w:val="left"/>
        <w:rPr>
          <w:b/>
          <w:bCs/>
          <w:sz w:val="24"/>
          <w:szCs w:val="24"/>
        </w:rPr>
      </w:pPr>
      <w:r>
        <w:rPr>
          <w:rFonts w:hint="eastAsia"/>
          <w:b/>
          <w:bCs/>
          <w:sz w:val="24"/>
          <w:szCs w:val="24"/>
        </w:rPr>
        <w:t>（二）合作内容</w:t>
      </w:r>
    </w:p>
    <w:p>
      <w:pPr>
        <w:spacing w:line="360" w:lineRule="auto"/>
        <w:jc w:val="left"/>
        <w:rPr>
          <w:b/>
          <w:bCs/>
          <w:sz w:val="24"/>
          <w:szCs w:val="24"/>
        </w:rPr>
      </w:pPr>
      <w:r>
        <w:rPr>
          <w:rFonts w:hint="eastAsia"/>
          <w:b/>
          <w:bCs/>
          <w:sz w:val="24"/>
          <w:szCs w:val="24"/>
        </w:rPr>
        <w:t>1、一般账户服务</w:t>
      </w:r>
    </w:p>
    <w:p>
      <w:pPr>
        <w:spacing w:line="360" w:lineRule="auto"/>
        <w:jc w:val="left"/>
        <w:rPr>
          <w:sz w:val="24"/>
          <w:szCs w:val="24"/>
        </w:rPr>
      </w:pPr>
      <w:r>
        <w:rPr>
          <w:sz w:val="24"/>
          <w:szCs w:val="24"/>
        </w:rPr>
        <w:t>中选银行作为医院</w:t>
      </w:r>
      <w:r>
        <w:rPr>
          <w:rFonts w:hint="eastAsia"/>
          <w:sz w:val="24"/>
          <w:szCs w:val="24"/>
        </w:rPr>
        <w:t>一般结算</w:t>
      </w:r>
      <w:r>
        <w:rPr>
          <w:sz w:val="24"/>
          <w:szCs w:val="24"/>
        </w:rPr>
        <w:t>账户开户银行</w:t>
      </w:r>
      <w:r>
        <w:rPr>
          <w:rFonts w:hint="eastAsia"/>
          <w:sz w:val="24"/>
          <w:szCs w:val="24"/>
        </w:rPr>
        <w:t>，</w:t>
      </w:r>
      <w:r>
        <w:rPr>
          <w:sz w:val="24"/>
          <w:szCs w:val="24"/>
        </w:rPr>
        <w:t>需向医院提供以下金融服务</w:t>
      </w:r>
      <w:r>
        <w:rPr>
          <w:rFonts w:hint="eastAsia"/>
          <w:sz w:val="24"/>
          <w:szCs w:val="24"/>
        </w:rPr>
        <w:t>：</w:t>
      </w:r>
    </w:p>
    <w:p>
      <w:pPr>
        <w:spacing w:line="360" w:lineRule="auto"/>
        <w:jc w:val="left"/>
        <w:rPr>
          <w:sz w:val="24"/>
          <w:szCs w:val="24"/>
        </w:rPr>
      </w:pPr>
      <w:r>
        <w:rPr>
          <w:rFonts w:hint="eastAsia"/>
          <w:sz w:val="24"/>
          <w:szCs w:val="24"/>
        </w:rPr>
        <w:t>（1）互联网建设金融服务平台；</w:t>
      </w:r>
    </w:p>
    <w:p>
      <w:pPr>
        <w:spacing w:line="360" w:lineRule="auto"/>
        <w:jc w:val="left"/>
        <w:rPr>
          <w:sz w:val="24"/>
          <w:szCs w:val="24"/>
        </w:rPr>
      </w:pPr>
      <w:r>
        <w:rPr>
          <w:rFonts w:hint="eastAsia"/>
          <w:sz w:val="24"/>
          <w:szCs w:val="24"/>
        </w:rPr>
        <w:t>（2）医疗设备融资租赁业务；</w:t>
      </w:r>
    </w:p>
    <w:p>
      <w:pPr>
        <w:spacing w:line="360" w:lineRule="auto"/>
        <w:jc w:val="left"/>
        <w:rPr>
          <w:sz w:val="24"/>
          <w:szCs w:val="24"/>
        </w:rPr>
      </w:pPr>
      <w:r>
        <w:rPr>
          <w:rFonts w:hint="eastAsia"/>
          <w:sz w:val="24"/>
          <w:szCs w:val="24"/>
        </w:rPr>
        <w:t>（3）员工金融服务；</w:t>
      </w:r>
    </w:p>
    <w:p>
      <w:pPr>
        <w:spacing w:line="360" w:lineRule="auto"/>
        <w:jc w:val="left"/>
        <w:rPr>
          <w:sz w:val="24"/>
          <w:szCs w:val="24"/>
        </w:rPr>
      </w:pPr>
      <w:r>
        <w:rPr>
          <w:rFonts w:hint="eastAsia"/>
          <w:sz w:val="24"/>
          <w:szCs w:val="24"/>
        </w:rPr>
        <w:t>（4）一般存款结算服务；</w:t>
      </w:r>
    </w:p>
    <w:p>
      <w:pPr>
        <w:spacing w:line="360" w:lineRule="auto"/>
        <w:jc w:val="left"/>
        <w:rPr>
          <w:sz w:val="24"/>
          <w:szCs w:val="24"/>
        </w:rPr>
      </w:pPr>
      <w:r>
        <w:rPr>
          <w:rFonts w:hint="eastAsia"/>
          <w:sz w:val="24"/>
          <w:szCs w:val="24"/>
        </w:rPr>
        <w:t>（5）其他医院认为有需要的金融服务。</w:t>
      </w:r>
    </w:p>
    <w:p>
      <w:pPr>
        <w:spacing w:line="360" w:lineRule="auto"/>
        <w:jc w:val="left"/>
        <w:rPr>
          <w:b/>
          <w:bCs/>
          <w:sz w:val="24"/>
          <w:szCs w:val="24"/>
        </w:rPr>
      </w:pPr>
      <w:r>
        <w:rPr>
          <w:rFonts w:hint="eastAsia"/>
          <w:b/>
          <w:bCs/>
          <w:sz w:val="24"/>
          <w:szCs w:val="24"/>
        </w:rPr>
        <w:t>2、信息化建设</w:t>
      </w:r>
    </w:p>
    <w:p>
      <w:pPr>
        <w:spacing w:line="360" w:lineRule="auto"/>
        <w:ind w:firstLine="480" w:firstLineChars="200"/>
        <w:jc w:val="left"/>
        <w:rPr>
          <w:rFonts w:hint="eastAsia"/>
          <w:sz w:val="24"/>
          <w:szCs w:val="24"/>
        </w:rPr>
      </w:pPr>
      <w:r>
        <w:rPr>
          <w:sz w:val="24"/>
          <w:szCs w:val="24"/>
        </w:rPr>
        <w:t>项目合作期限内</w:t>
      </w:r>
      <w:r>
        <w:rPr>
          <w:rFonts w:hint="eastAsia"/>
          <w:sz w:val="24"/>
          <w:szCs w:val="24"/>
        </w:rPr>
        <w:t>，</w:t>
      </w:r>
      <w:r>
        <w:rPr>
          <w:sz w:val="24"/>
          <w:szCs w:val="24"/>
        </w:rPr>
        <w:t>支持医院完成电子病历系统</w:t>
      </w:r>
      <w:r>
        <w:rPr>
          <w:rFonts w:hint="eastAsia"/>
          <w:sz w:val="24"/>
          <w:szCs w:val="24"/>
        </w:rPr>
        <w:t>、</w:t>
      </w:r>
      <w:r>
        <w:rPr>
          <w:sz w:val="24"/>
          <w:szCs w:val="24"/>
        </w:rPr>
        <w:t>医院统一支付平台</w:t>
      </w:r>
      <w:r>
        <w:rPr>
          <w:rFonts w:hint="eastAsia"/>
          <w:sz w:val="24"/>
          <w:szCs w:val="24"/>
        </w:rPr>
        <w:t>、</w:t>
      </w:r>
      <w:r>
        <w:rPr>
          <w:sz w:val="24"/>
          <w:szCs w:val="24"/>
        </w:rPr>
        <w:t>智慧银医自助终端</w:t>
      </w:r>
      <w:r>
        <w:rPr>
          <w:rFonts w:hint="eastAsia"/>
          <w:sz w:val="24"/>
          <w:szCs w:val="24"/>
        </w:rPr>
        <w:t>、</w:t>
      </w:r>
      <w:r>
        <w:rPr>
          <w:sz w:val="24"/>
          <w:szCs w:val="24"/>
        </w:rPr>
        <w:t>互联网医院</w:t>
      </w:r>
      <w:r>
        <w:rPr>
          <w:rFonts w:hint="eastAsia"/>
          <w:sz w:val="24"/>
          <w:szCs w:val="24"/>
        </w:rPr>
        <w:t>、</w:t>
      </w:r>
      <w:r>
        <w:rPr>
          <w:sz w:val="24"/>
          <w:szCs w:val="24"/>
        </w:rPr>
        <w:t>医院临床辅助决策分析系统等相关信息化建设工作</w:t>
      </w:r>
      <w:r>
        <w:rPr>
          <w:rFonts w:hint="eastAsia"/>
          <w:sz w:val="24"/>
          <w:szCs w:val="24"/>
        </w:rPr>
        <w:t>。</w:t>
      </w:r>
    </w:p>
    <w:p>
      <w:pPr>
        <w:spacing w:line="360" w:lineRule="auto"/>
        <w:ind w:firstLine="480" w:firstLineChars="200"/>
        <w:jc w:val="left"/>
        <w:rPr>
          <w:rFonts w:hint="eastAsia"/>
          <w:sz w:val="24"/>
          <w:szCs w:val="24"/>
        </w:rPr>
      </w:pPr>
    </w:p>
    <w:p>
      <w:pPr>
        <w:spacing w:line="360" w:lineRule="auto"/>
        <w:jc w:val="left"/>
        <w:rPr>
          <w:b/>
          <w:bCs/>
          <w:sz w:val="24"/>
          <w:szCs w:val="24"/>
        </w:rPr>
      </w:pPr>
      <w:r>
        <w:rPr>
          <w:b/>
          <w:bCs/>
          <w:sz w:val="24"/>
          <w:szCs w:val="24"/>
        </w:rPr>
        <w:t>二</w:t>
      </w:r>
      <w:r>
        <w:rPr>
          <w:rFonts w:hint="eastAsia"/>
          <w:b/>
          <w:bCs/>
          <w:sz w:val="24"/>
          <w:szCs w:val="24"/>
        </w:rPr>
        <w:t>、</w:t>
      </w:r>
      <w:r>
        <w:rPr>
          <w:b/>
          <w:bCs/>
          <w:sz w:val="24"/>
          <w:szCs w:val="24"/>
        </w:rPr>
        <w:t>参选银行资格要求</w:t>
      </w:r>
    </w:p>
    <w:p>
      <w:pPr>
        <w:spacing w:line="360" w:lineRule="auto"/>
        <w:jc w:val="left"/>
        <w:rPr>
          <w:sz w:val="24"/>
          <w:szCs w:val="24"/>
        </w:rPr>
      </w:pPr>
      <w:r>
        <w:rPr>
          <w:rFonts w:hint="eastAsia"/>
          <w:sz w:val="24"/>
          <w:szCs w:val="24"/>
        </w:rPr>
        <w:t>（一）全国性国有商业银行、全国性国有控股股份制商业银行或城市商业银行，并在深圳市南山区设有银行机构及相应的营业网点；</w:t>
      </w:r>
    </w:p>
    <w:p>
      <w:pPr>
        <w:spacing w:line="360" w:lineRule="auto"/>
        <w:jc w:val="left"/>
        <w:rPr>
          <w:rFonts w:hint="eastAsia"/>
          <w:sz w:val="24"/>
          <w:szCs w:val="24"/>
        </w:rPr>
      </w:pPr>
      <w:r>
        <w:rPr>
          <w:rFonts w:hint="eastAsia"/>
          <w:sz w:val="24"/>
          <w:szCs w:val="24"/>
        </w:rPr>
        <w:t>（二）参与本项目投标前三年内，在经营活动中没有重大违法记录（由参加遴选单位递交《无重大违法承诺函》作出声明）；</w:t>
      </w:r>
    </w:p>
    <w:p>
      <w:pPr>
        <w:spacing w:line="360" w:lineRule="auto"/>
        <w:jc w:val="left"/>
        <w:rPr>
          <w:sz w:val="24"/>
          <w:szCs w:val="24"/>
        </w:rPr>
      </w:pPr>
      <w:r>
        <w:rPr>
          <w:rFonts w:hint="eastAsia"/>
          <w:sz w:val="24"/>
          <w:szCs w:val="24"/>
        </w:rPr>
        <w:t>（三）近三年内有与三级甲等医院合作实施医院信息化项目的成功案例；</w:t>
      </w:r>
    </w:p>
    <w:p>
      <w:pPr>
        <w:spacing w:line="360" w:lineRule="auto"/>
        <w:jc w:val="left"/>
        <w:rPr>
          <w:sz w:val="24"/>
          <w:szCs w:val="24"/>
        </w:rPr>
      </w:pPr>
      <w:r>
        <w:rPr>
          <w:rFonts w:hint="eastAsia"/>
          <w:sz w:val="24"/>
          <w:szCs w:val="24"/>
        </w:rPr>
        <w:t>（四）同名银行只能有一个主体参与遴选。</w:t>
      </w:r>
    </w:p>
    <w:p>
      <w:pPr>
        <w:spacing w:line="360" w:lineRule="auto"/>
        <w:jc w:val="left"/>
        <w:rPr>
          <w:rFonts w:hint="eastAsia"/>
          <w:sz w:val="24"/>
          <w:szCs w:val="24"/>
        </w:rPr>
      </w:pPr>
      <w:r>
        <w:rPr>
          <w:rFonts w:hint="eastAsia"/>
          <w:sz w:val="24"/>
          <w:szCs w:val="24"/>
        </w:rPr>
        <w:t>（五）本次遴选不接受联合体参与。</w:t>
      </w:r>
    </w:p>
    <w:p>
      <w:pPr>
        <w:spacing w:line="360" w:lineRule="auto"/>
        <w:jc w:val="left"/>
        <w:rPr>
          <w:rFonts w:hint="eastAsia"/>
          <w:sz w:val="24"/>
          <w:szCs w:val="24"/>
        </w:rPr>
      </w:pPr>
    </w:p>
    <w:p>
      <w:pPr>
        <w:spacing w:line="360" w:lineRule="auto"/>
        <w:jc w:val="left"/>
        <w:rPr>
          <w:b/>
          <w:bCs/>
          <w:sz w:val="24"/>
          <w:szCs w:val="24"/>
        </w:rPr>
      </w:pPr>
      <w:r>
        <w:rPr>
          <w:rFonts w:hint="eastAsia"/>
          <w:b/>
          <w:bCs/>
          <w:sz w:val="24"/>
          <w:szCs w:val="24"/>
        </w:rPr>
        <w:t>三、遴选方法</w:t>
      </w:r>
    </w:p>
    <w:p>
      <w:pPr>
        <w:spacing w:line="360" w:lineRule="auto"/>
        <w:ind w:firstLine="480" w:firstLineChars="200"/>
        <w:jc w:val="left"/>
        <w:rPr>
          <w:sz w:val="24"/>
          <w:szCs w:val="24"/>
        </w:rPr>
      </w:pPr>
      <w:r>
        <w:rPr>
          <w:rFonts w:hint="eastAsia"/>
          <w:sz w:val="24"/>
          <w:szCs w:val="24"/>
        </w:rPr>
        <w:t>本次遴选将先对参选银行进行评分，将评分过程和结果提交我院院长书记办公会议集体讨论，集体决定资金存放银行。</w:t>
      </w:r>
    </w:p>
    <w:p>
      <w:pPr>
        <w:spacing w:line="360" w:lineRule="auto"/>
        <w:ind w:firstLine="482" w:firstLineChars="200"/>
        <w:jc w:val="left"/>
        <w:rPr>
          <w:b/>
          <w:bCs/>
          <w:sz w:val="24"/>
          <w:szCs w:val="24"/>
        </w:rPr>
      </w:pPr>
      <w:r>
        <w:rPr>
          <w:rFonts w:hint="eastAsia"/>
          <w:b/>
          <w:bCs/>
          <w:sz w:val="24"/>
          <w:szCs w:val="24"/>
        </w:rPr>
        <w:t>（一）评分环节</w:t>
      </w:r>
    </w:p>
    <w:p>
      <w:pPr>
        <w:spacing w:line="360" w:lineRule="auto"/>
        <w:ind w:firstLine="480" w:firstLineChars="200"/>
        <w:jc w:val="left"/>
        <w:rPr>
          <w:sz w:val="24"/>
          <w:szCs w:val="24"/>
        </w:rPr>
      </w:pPr>
      <w:r>
        <w:rPr>
          <w:rFonts w:hint="eastAsia"/>
          <w:sz w:val="24"/>
          <w:szCs w:val="24"/>
        </w:rPr>
        <w:t>（1）参加遴选银行在评审会议上，提供包含以下内容在内的陈述：银行基本经营状况、服务水平、利率水平、医院信息化建设支持承诺等。经营状况方面的指标应能反映资金存放银行的资产质量、偿付能力、运营能力、内部控制水平等；服务水平方面的指标应能反映资金存放银行提供支付结算、对账、分账核算等服务的能力和水平；利率水平主要指定期存款利率等，利率应当符合国家利率政策规定；医院信息化建设支持方案应包含承诺投入金额及具体实施方案。每家参加遴选银行的发言、播放PPT及答疑时间不超过</w:t>
      </w:r>
      <w:r>
        <w:rPr>
          <w:sz w:val="24"/>
          <w:szCs w:val="24"/>
        </w:rPr>
        <w:t>20</w:t>
      </w:r>
      <w:r>
        <w:rPr>
          <w:rFonts w:hint="eastAsia"/>
          <w:sz w:val="24"/>
          <w:szCs w:val="24"/>
        </w:rPr>
        <w:t>分钟。</w:t>
      </w:r>
    </w:p>
    <w:p>
      <w:pPr>
        <w:spacing w:line="360" w:lineRule="auto"/>
        <w:ind w:firstLine="480" w:firstLineChars="200"/>
        <w:jc w:val="left"/>
        <w:rPr>
          <w:rFonts w:hint="eastAsia" w:eastAsiaTheme="minorEastAsia"/>
          <w:sz w:val="24"/>
          <w:szCs w:val="24"/>
          <w:lang w:eastAsia="zh-CN"/>
        </w:rPr>
      </w:pPr>
      <w:r>
        <w:rPr>
          <w:rFonts w:hint="eastAsia"/>
          <w:sz w:val="24"/>
          <w:szCs w:val="24"/>
        </w:rPr>
        <w:t>（2）本次遴选评审采用</w:t>
      </w:r>
      <w:r>
        <w:rPr>
          <w:rFonts w:hint="eastAsia"/>
          <w:b/>
          <w:bCs/>
          <w:sz w:val="24"/>
          <w:szCs w:val="24"/>
        </w:rPr>
        <w:t>综合评分法</w:t>
      </w:r>
      <w:r>
        <w:rPr>
          <w:rFonts w:hint="eastAsia"/>
          <w:sz w:val="24"/>
          <w:szCs w:val="24"/>
        </w:rPr>
        <w:t>进行评分。医院组织评审专家组，对参选银行的综合实力、技术力量、实施方案、有关承诺、成功案例等进行综合评分。并按综合评分由高至低进行排序，若经评审专家组充分讨论综合评估后，认为各参选银行均不适合，可宣告本次遴选失败</w:t>
      </w:r>
      <w:r>
        <w:rPr>
          <w:rFonts w:hint="eastAsia"/>
          <w:sz w:val="24"/>
          <w:szCs w:val="24"/>
          <w:lang w:eastAsia="zh-CN"/>
        </w:rPr>
        <w:t>。</w:t>
      </w:r>
    </w:p>
    <w:p>
      <w:pPr>
        <w:spacing w:line="360" w:lineRule="auto"/>
        <w:ind w:firstLine="480" w:firstLineChars="200"/>
        <w:jc w:val="left"/>
        <w:rPr>
          <w:sz w:val="24"/>
          <w:szCs w:val="24"/>
        </w:rPr>
      </w:pPr>
      <w:r>
        <w:rPr>
          <w:rFonts w:hint="eastAsia"/>
          <w:sz w:val="24"/>
          <w:szCs w:val="24"/>
        </w:rPr>
        <w:t>评标总得分＝F1×A1＋F2×A2＋……＋Fn×An</w:t>
      </w:r>
    </w:p>
    <w:p>
      <w:pPr>
        <w:spacing w:line="360" w:lineRule="auto"/>
        <w:ind w:firstLine="480" w:firstLineChars="200"/>
        <w:jc w:val="left"/>
        <w:rPr>
          <w:sz w:val="24"/>
          <w:szCs w:val="24"/>
        </w:rPr>
      </w:pPr>
      <w:r>
        <w:rPr>
          <w:rFonts w:hint="eastAsia"/>
          <w:sz w:val="24"/>
          <w:szCs w:val="24"/>
        </w:rPr>
        <w:t>F1、F2……Fn分别为各项评审因素的得分；</w:t>
      </w:r>
    </w:p>
    <w:p>
      <w:pPr>
        <w:spacing w:line="360" w:lineRule="auto"/>
        <w:ind w:firstLine="480" w:firstLineChars="200"/>
        <w:jc w:val="left"/>
        <w:rPr>
          <w:sz w:val="24"/>
          <w:szCs w:val="24"/>
        </w:rPr>
      </w:pPr>
      <w:r>
        <w:rPr>
          <w:rFonts w:hint="eastAsia"/>
          <w:sz w:val="24"/>
          <w:szCs w:val="24"/>
        </w:rPr>
        <w:t>A1、A2、……An 分别为各项评审因素所占的权重(A1＋A2＋……＋An＝1)。</w:t>
      </w:r>
    </w:p>
    <w:p>
      <w:pPr>
        <w:spacing w:line="360" w:lineRule="auto"/>
        <w:ind w:firstLine="480" w:firstLineChars="200"/>
        <w:jc w:val="left"/>
        <w:rPr>
          <w:rFonts w:hint="eastAsia"/>
          <w:sz w:val="24"/>
          <w:szCs w:val="24"/>
        </w:rPr>
      </w:pPr>
      <w:r>
        <w:rPr>
          <w:rFonts w:hint="eastAsia"/>
          <w:sz w:val="24"/>
          <w:szCs w:val="24"/>
        </w:rPr>
        <w:t>主观评分的评审因素的得分是所有评审委员打分的算数平均值（不得扣除最高分和最低分）。</w:t>
      </w:r>
    </w:p>
    <w:p>
      <w:pPr>
        <w:spacing w:line="360" w:lineRule="auto"/>
        <w:ind w:firstLine="602" w:firstLineChars="200"/>
        <w:jc w:val="center"/>
        <w:rPr>
          <w:rFonts w:hint="default" w:eastAsiaTheme="minorEastAsia"/>
          <w:b/>
          <w:bCs/>
          <w:sz w:val="30"/>
          <w:szCs w:val="30"/>
          <w:lang w:val="en-US" w:eastAsia="zh-CN"/>
        </w:rPr>
      </w:pPr>
      <w:r>
        <w:rPr>
          <w:rFonts w:hint="eastAsia"/>
          <w:b/>
          <w:bCs/>
          <w:sz w:val="30"/>
          <w:szCs w:val="30"/>
          <w:lang w:val="en-US" w:eastAsia="zh-CN"/>
        </w:rPr>
        <w:t>评分信息</w:t>
      </w:r>
    </w:p>
    <w:tbl>
      <w:tblPr>
        <w:tblStyle w:val="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697"/>
        <w:gridCol w:w="20"/>
        <w:gridCol w:w="2126"/>
        <w:gridCol w:w="709"/>
        <w:gridCol w:w="1134"/>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序号</w:t>
            </w:r>
          </w:p>
        </w:tc>
        <w:tc>
          <w:tcPr>
            <w:tcW w:w="4686" w:type="dxa"/>
            <w:gridSpan w:val="5"/>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评分项</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权重</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一</w:t>
            </w:r>
          </w:p>
        </w:tc>
        <w:tc>
          <w:tcPr>
            <w:tcW w:w="4686" w:type="dxa"/>
            <w:gridSpan w:val="5"/>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基本经营</w:t>
            </w:r>
            <w:r>
              <w:rPr>
                <w:rFonts w:hint="eastAsia" w:ascii="宋体" w:hAnsi="宋体" w:eastAsia="宋体" w:cs="Times New Roman"/>
                <w:szCs w:val="21"/>
              </w:rPr>
              <w:t>状况</w:t>
            </w:r>
            <w:r>
              <w:rPr>
                <w:rFonts w:ascii="宋体" w:hAnsi="宋体" w:eastAsia="宋体" w:cs="Times New Roman"/>
                <w:szCs w:val="21"/>
              </w:rPr>
              <w:t>部分</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838" w:type="dxa"/>
            <w:vMerge w:val="restart"/>
            <w:tcBorders>
              <w:top w:val="single" w:color="auto" w:sz="4" w:space="0"/>
              <w:left w:val="single" w:color="auto" w:sz="4" w:space="0"/>
              <w:right w:val="single" w:color="auto" w:sz="4" w:space="0"/>
            </w:tcBorders>
            <w:vAlign w:val="center"/>
          </w:tcPr>
          <w:p>
            <w:pPr>
              <w:spacing w:line="276" w:lineRule="auto"/>
              <w:jc w:val="center"/>
              <w:rPr>
                <w:rFonts w:ascii="宋体" w:hAnsi="宋体" w:eastAsia="宋体" w:cs="Times New Roman"/>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序号</w:t>
            </w:r>
          </w:p>
        </w:tc>
        <w:tc>
          <w:tcPr>
            <w:tcW w:w="2146"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评分因素</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权重</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评分方式</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838" w:type="dxa"/>
            <w:vMerge w:val="continue"/>
            <w:tcBorders>
              <w:left w:val="single" w:color="auto" w:sz="4" w:space="0"/>
              <w:right w:val="single" w:color="auto" w:sz="4" w:space="0"/>
            </w:tcBorders>
            <w:vAlign w:val="center"/>
          </w:tcPr>
          <w:p>
            <w:pPr>
              <w:widowControl/>
              <w:spacing w:line="276" w:lineRule="auto"/>
              <w:jc w:val="left"/>
              <w:rPr>
                <w:rFonts w:ascii="宋体" w:hAnsi="宋体" w:eastAsia="宋体" w:cs="Times New Roman"/>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1</w:t>
            </w:r>
          </w:p>
        </w:tc>
        <w:tc>
          <w:tcPr>
            <w:tcW w:w="2146" w:type="dxa"/>
            <w:gridSpan w:val="2"/>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rPr>
                <w:rFonts w:ascii="宋体" w:hAnsi="宋体"/>
                <w:szCs w:val="21"/>
              </w:rPr>
            </w:pPr>
            <w:r>
              <w:rPr>
                <w:rFonts w:hint="eastAsia" w:ascii="宋体" w:hAnsi="宋体"/>
                <w:szCs w:val="21"/>
              </w:rPr>
              <w:t>资产总额（总部）</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hint="eastAsia" w:ascii="宋体" w:hAnsi="宋体"/>
                <w:szCs w:val="21"/>
              </w:rPr>
              <w:t>1</w:t>
            </w:r>
            <w:r>
              <w:rPr>
                <w:rFonts w:ascii="宋体" w:hAnsi="宋体"/>
                <w:szCs w:val="21"/>
              </w:rPr>
              <w:t>0</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专家打分</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rPr>
                <w:rFonts w:ascii="宋体" w:hAnsi="宋体"/>
                <w:szCs w:val="21"/>
              </w:rPr>
            </w:pPr>
            <w:r>
              <w:rPr>
                <w:rFonts w:hint="eastAsia" w:ascii="宋体" w:hAnsi="宋体"/>
                <w:b/>
                <w:bCs/>
                <w:szCs w:val="21"/>
              </w:rPr>
              <w:t>考察内容：</w:t>
            </w:r>
            <w:r>
              <w:rPr>
                <w:rFonts w:ascii="宋体" w:hAnsi="宋体"/>
                <w:b/>
                <w:bCs/>
                <w:szCs w:val="21"/>
              </w:rPr>
              <w:t xml:space="preserve"> </w:t>
            </w:r>
          </w:p>
          <w:p>
            <w:pPr>
              <w:pStyle w:val="2"/>
              <w:snapToGrid w:val="0"/>
              <w:spacing w:line="288" w:lineRule="auto"/>
              <w:ind w:firstLine="0"/>
              <w:rPr>
                <w:rFonts w:ascii="宋体" w:hAnsi="宋体"/>
                <w:szCs w:val="21"/>
              </w:rPr>
            </w:pPr>
            <w:r>
              <w:rPr>
                <w:rFonts w:hint="eastAsia" w:ascii="宋体" w:hAnsi="宋体"/>
                <w:szCs w:val="21"/>
              </w:rPr>
              <w:t>银行的偿付能力、运营能力，以已披露的2</w:t>
            </w:r>
            <w:r>
              <w:rPr>
                <w:rFonts w:ascii="宋体" w:hAnsi="宋体"/>
                <w:szCs w:val="21"/>
              </w:rPr>
              <w:t>018年度</w:t>
            </w:r>
            <w:r>
              <w:rPr>
                <w:rFonts w:hint="eastAsia" w:ascii="宋体" w:hAnsi="宋体"/>
                <w:szCs w:val="21"/>
              </w:rPr>
              <w:t>银行年度报告或监管部门公布的数据为准。</w:t>
            </w:r>
          </w:p>
          <w:p>
            <w:pPr>
              <w:pStyle w:val="2"/>
              <w:snapToGrid w:val="0"/>
              <w:spacing w:line="288" w:lineRule="auto"/>
              <w:ind w:firstLine="0"/>
              <w:rPr>
                <w:rFonts w:ascii="宋体" w:hAnsi="宋体"/>
                <w:szCs w:val="21"/>
              </w:rPr>
            </w:pPr>
            <w:r>
              <w:rPr>
                <w:rFonts w:ascii="宋体" w:hAnsi="宋体"/>
                <w:b/>
                <w:bCs/>
                <w:szCs w:val="21"/>
              </w:rPr>
              <w:t>评分标准：</w:t>
            </w:r>
            <w:r>
              <w:rPr>
                <w:rFonts w:ascii="宋体" w:hAnsi="宋体"/>
                <w:szCs w:val="21"/>
              </w:rPr>
              <w:t xml:space="preserve"> </w:t>
            </w:r>
          </w:p>
          <w:p>
            <w:pPr>
              <w:pStyle w:val="2"/>
              <w:snapToGrid w:val="0"/>
              <w:spacing w:line="288" w:lineRule="auto"/>
              <w:ind w:firstLine="0"/>
              <w:rPr>
                <w:rFonts w:ascii="宋体" w:hAnsi="宋体"/>
                <w:szCs w:val="21"/>
              </w:rPr>
            </w:pPr>
            <w:r>
              <w:rPr>
                <w:rFonts w:hint="eastAsia" w:ascii="宋体" w:hAnsi="宋体"/>
                <w:szCs w:val="21"/>
              </w:rPr>
              <w:t>（1）资产总额最高的得1</w:t>
            </w:r>
            <w:r>
              <w:rPr>
                <w:rFonts w:ascii="宋体" w:hAnsi="宋体"/>
                <w:szCs w:val="21"/>
              </w:rPr>
              <w:t>00分</w:t>
            </w:r>
            <w:r>
              <w:rPr>
                <w:rFonts w:hint="eastAsia" w:ascii="宋体" w:hAnsi="宋体"/>
                <w:szCs w:val="21"/>
              </w:rPr>
              <w:t>；</w:t>
            </w:r>
          </w:p>
          <w:p>
            <w:pPr>
              <w:pStyle w:val="2"/>
              <w:snapToGrid w:val="0"/>
              <w:spacing w:line="288" w:lineRule="auto"/>
              <w:ind w:firstLine="0"/>
              <w:rPr>
                <w:rFonts w:ascii="宋体" w:hAnsi="宋体"/>
                <w:szCs w:val="21"/>
              </w:rPr>
            </w:pPr>
            <w:r>
              <w:rPr>
                <w:rFonts w:hint="eastAsia" w:ascii="宋体" w:hAnsi="宋体"/>
                <w:szCs w:val="21"/>
              </w:rPr>
              <w:t>（2）资产总额第二的得7</w:t>
            </w:r>
            <w:r>
              <w:rPr>
                <w:rFonts w:ascii="宋体" w:hAnsi="宋体"/>
                <w:szCs w:val="21"/>
              </w:rPr>
              <w:t>0</w:t>
            </w:r>
            <w:r>
              <w:rPr>
                <w:rFonts w:hint="eastAsia" w:ascii="宋体" w:hAnsi="宋体"/>
                <w:szCs w:val="21"/>
              </w:rPr>
              <w:t>分；</w:t>
            </w:r>
          </w:p>
          <w:p>
            <w:pPr>
              <w:pStyle w:val="2"/>
              <w:snapToGrid w:val="0"/>
              <w:spacing w:line="288" w:lineRule="auto"/>
              <w:ind w:firstLine="0"/>
              <w:rPr>
                <w:rFonts w:ascii="宋体" w:hAnsi="宋体"/>
                <w:szCs w:val="21"/>
              </w:rPr>
            </w:pPr>
            <w:r>
              <w:rPr>
                <w:rFonts w:hint="eastAsia" w:ascii="宋体" w:hAnsi="宋体"/>
                <w:szCs w:val="21"/>
              </w:rPr>
              <w:t>（3）其他的得5</w:t>
            </w:r>
            <w:r>
              <w:rPr>
                <w:rFonts w:ascii="宋体" w:hAnsi="宋体"/>
                <w:szCs w:val="21"/>
              </w:rPr>
              <w:t>0分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838" w:type="dxa"/>
            <w:vMerge w:val="continue"/>
            <w:tcBorders>
              <w:left w:val="single" w:color="auto" w:sz="4" w:space="0"/>
              <w:right w:val="single" w:color="auto" w:sz="4" w:space="0"/>
            </w:tcBorders>
            <w:vAlign w:val="center"/>
          </w:tcPr>
          <w:p>
            <w:pPr>
              <w:widowControl/>
              <w:spacing w:line="276" w:lineRule="auto"/>
              <w:jc w:val="left"/>
              <w:rPr>
                <w:rFonts w:ascii="宋体" w:hAnsi="宋体" w:eastAsia="宋体" w:cs="Times New Roman"/>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hint="eastAsia" w:ascii="宋体" w:hAnsi="宋体" w:eastAsia="宋体" w:cs="宋体"/>
                <w:kern w:val="0"/>
                <w:szCs w:val="21"/>
              </w:rPr>
              <w:t>2</w:t>
            </w:r>
          </w:p>
        </w:tc>
        <w:tc>
          <w:tcPr>
            <w:tcW w:w="2146" w:type="dxa"/>
            <w:gridSpan w:val="2"/>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rPr>
                <w:rFonts w:ascii="宋体" w:hAnsi="宋体"/>
                <w:szCs w:val="21"/>
              </w:rPr>
            </w:pPr>
            <w:r>
              <w:rPr>
                <w:rFonts w:hint="eastAsia" w:ascii="宋体" w:hAnsi="宋体" w:cs="宋体"/>
                <w:kern w:val="0"/>
                <w:szCs w:val="21"/>
              </w:rPr>
              <w:t>资本充足率（总部）</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cs="宋体"/>
                <w:kern w:val="0"/>
                <w:szCs w:val="21"/>
              </w:rPr>
              <w:t>10</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hint="eastAsia" w:ascii="宋体" w:hAnsi="宋体" w:cs="宋体"/>
                <w:kern w:val="0"/>
                <w:szCs w:val="21"/>
              </w:rPr>
              <w:t>专家打分</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320" w:lineRule="exact"/>
              <w:ind w:firstLine="0"/>
              <w:rPr>
                <w:rFonts w:ascii="宋体" w:hAnsi="宋体"/>
                <w:color w:val="FF0000"/>
                <w:szCs w:val="21"/>
              </w:rPr>
            </w:pPr>
            <w:r>
              <w:rPr>
                <w:rFonts w:hint="eastAsia" w:ascii="宋体" w:hAnsi="宋体"/>
                <w:b/>
                <w:bCs/>
                <w:szCs w:val="21"/>
              </w:rPr>
              <w:t>考察内容：</w:t>
            </w:r>
            <w:r>
              <w:rPr>
                <w:rFonts w:ascii="宋体" w:hAnsi="宋体"/>
                <w:szCs w:val="21"/>
              </w:rPr>
              <w:t xml:space="preserve"> </w:t>
            </w:r>
          </w:p>
          <w:p>
            <w:pPr>
              <w:pStyle w:val="2"/>
              <w:snapToGrid w:val="0"/>
              <w:spacing w:line="288" w:lineRule="auto"/>
              <w:ind w:firstLine="0"/>
              <w:rPr>
                <w:rFonts w:ascii="宋体" w:hAnsi="宋体"/>
                <w:szCs w:val="21"/>
              </w:rPr>
            </w:pPr>
            <w:r>
              <w:rPr>
                <w:rFonts w:hint="eastAsia" w:ascii="宋体" w:hAnsi="宋体"/>
                <w:szCs w:val="21"/>
              </w:rPr>
              <w:t>（1）</w:t>
            </w:r>
            <w:r>
              <w:rPr>
                <w:rFonts w:hint="eastAsia" w:ascii="宋体" w:hAnsi="宋体" w:cs="宋体"/>
                <w:kern w:val="0"/>
                <w:szCs w:val="21"/>
              </w:rPr>
              <w:t>资本充足率</w:t>
            </w:r>
            <w:r>
              <w:rPr>
                <w:rFonts w:hint="eastAsia" w:ascii="宋体" w:hAnsi="宋体"/>
                <w:szCs w:val="21"/>
              </w:rPr>
              <w:t>最高的得1</w:t>
            </w:r>
            <w:r>
              <w:rPr>
                <w:rFonts w:ascii="宋体" w:hAnsi="宋体"/>
                <w:szCs w:val="21"/>
              </w:rPr>
              <w:t>00分</w:t>
            </w:r>
            <w:r>
              <w:rPr>
                <w:rFonts w:hint="eastAsia" w:ascii="宋体" w:hAnsi="宋体"/>
                <w:szCs w:val="21"/>
              </w:rPr>
              <w:t>；</w:t>
            </w:r>
          </w:p>
          <w:p>
            <w:pPr>
              <w:pStyle w:val="2"/>
              <w:snapToGrid w:val="0"/>
              <w:spacing w:line="288" w:lineRule="auto"/>
              <w:ind w:firstLine="0"/>
              <w:rPr>
                <w:rFonts w:ascii="宋体" w:hAnsi="宋体"/>
                <w:szCs w:val="21"/>
              </w:rPr>
            </w:pPr>
            <w:r>
              <w:rPr>
                <w:rFonts w:hint="eastAsia" w:ascii="宋体" w:hAnsi="宋体"/>
                <w:szCs w:val="21"/>
              </w:rPr>
              <w:t>（2）</w:t>
            </w:r>
            <w:r>
              <w:rPr>
                <w:rFonts w:hint="eastAsia" w:ascii="宋体" w:hAnsi="宋体" w:cs="宋体"/>
                <w:kern w:val="0"/>
                <w:szCs w:val="21"/>
              </w:rPr>
              <w:t>资本充足率第二</w:t>
            </w:r>
            <w:r>
              <w:rPr>
                <w:rFonts w:hint="eastAsia" w:ascii="宋体" w:hAnsi="宋体"/>
                <w:szCs w:val="21"/>
              </w:rPr>
              <w:t>的得7</w:t>
            </w:r>
            <w:r>
              <w:rPr>
                <w:rFonts w:ascii="宋体" w:hAnsi="宋体"/>
                <w:szCs w:val="21"/>
              </w:rPr>
              <w:t>0</w:t>
            </w:r>
            <w:r>
              <w:rPr>
                <w:rFonts w:hint="eastAsia" w:ascii="宋体" w:hAnsi="宋体"/>
                <w:szCs w:val="21"/>
              </w:rPr>
              <w:t>分；</w:t>
            </w:r>
          </w:p>
          <w:p>
            <w:pPr>
              <w:pStyle w:val="2"/>
              <w:snapToGrid w:val="0"/>
              <w:spacing w:line="288" w:lineRule="auto"/>
              <w:ind w:firstLine="0"/>
              <w:rPr>
                <w:rFonts w:ascii="宋体" w:hAnsi="宋体"/>
                <w:szCs w:val="21"/>
              </w:rPr>
            </w:pPr>
            <w:r>
              <w:rPr>
                <w:rFonts w:hint="eastAsia" w:ascii="宋体" w:hAnsi="宋体"/>
                <w:szCs w:val="21"/>
              </w:rPr>
              <w:t>（3）</w:t>
            </w:r>
            <w:r>
              <w:rPr>
                <w:rFonts w:hint="eastAsia" w:ascii="宋体" w:hAnsi="宋体" w:cs="宋体"/>
                <w:kern w:val="0"/>
                <w:szCs w:val="21"/>
              </w:rPr>
              <w:t>其他</w:t>
            </w:r>
            <w:r>
              <w:rPr>
                <w:rFonts w:hint="eastAsia" w:ascii="宋体" w:hAnsi="宋体"/>
                <w:szCs w:val="21"/>
              </w:rPr>
              <w:t>的得5</w:t>
            </w:r>
            <w:r>
              <w:rPr>
                <w:rFonts w:ascii="宋体" w:hAnsi="宋体"/>
                <w:szCs w:val="21"/>
              </w:rPr>
              <w:t>0分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838" w:type="dxa"/>
            <w:vMerge w:val="continue"/>
            <w:tcBorders>
              <w:left w:val="single" w:color="auto" w:sz="4" w:space="0"/>
              <w:right w:val="single" w:color="auto" w:sz="4" w:space="0"/>
            </w:tcBorders>
            <w:vAlign w:val="center"/>
          </w:tcPr>
          <w:p>
            <w:pPr>
              <w:widowControl/>
              <w:spacing w:line="276" w:lineRule="auto"/>
              <w:jc w:val="left"/>
              <w:rPr>
                <w:rFonts w:ascii="宋体" w:hAnsi="宋体" w:eastAsia="宋体" w:cs="Times New Roman"/>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3</w:t>
            </w:r>
          </w:p>
        </w:tc>
        <w:tc>
          <w:tcPr>
            <w:tcW w:w="2146" w:type="dxa"/>
            <w:gridSpan w:val="2"/>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rPr>
                <w:rFonts w:ascii="宋体" w:hAnsi="宋体"/>
                <w:szCs w:val="21"/>
              </w:rPr>
            </w:pPr>
            <w:r>
              <w:rPr>
                <w:rFonts w:ascii="宋体" w:hAnsi="宋体"/>
                <w:szCs w:val="21"/>
              </w:rPr>
              <w:t>不良贷款率</w:t>
            </w:r>
            <w:r>
              <w:rPr>
                <w:rFonts w:hint="eastAsia" w:ascii="宋体" w:hAnsi="宋体"/>
                <w:szCs w:val="21"/>
              </w:rPr>
              <w:t>（深圳分行）</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hint="eastAsia" w:ascii="宋体" w:hAnsi="宋体"/>
                <w:szCs w:val="21"/>
              </w:rPr>
              <w:t>1</w:t>
            </w:r>
            <w:r>
              <w:rPr>
                <w:rFonts w:ascii="宋体" w:hAnsi="宋体"/>
                <w:szCs w:val="21"/>
              </w:rPr>
              <w:t>5</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专家打分</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rPr>
                <w:rFonts w:ascii="宋体" w:hAnsi="宋体"/>
                <w:szCs w:val="21"/>
              </w:rPr>
            </w:pPr>
            <w:r>
              <w:rPr>
                <w:rFonts w:hint="eastAsia" w:ascii="宋体" w:hAnsi="宋体"/>
                <w:b/>
                <w:bCs/>
                <w:szCs w:val="21"/>
              </w:rPr>
              <w:t>考察内容：</w:t>
            </w:r>
            <w:r>
              <w:rPr>
                <w:rFonts w:ascii="宋体" w:hAnsi="宋体"/>
                <w:b/>
                <w:bCs/>
                <w:szCs w:val="21"/>
              </w:rPr>
              <w:t xml:space="preserve"> </w:t>
            </w:r>
          </w:p>
          <w:p>
            <w:pPr>
              <w:pStyle w:val="2"/>
              <w:snapToGrid w:val="0"/>
              <w:spacing w:line="288" w:lineRule="auto"/>
              <w:ind w:firstLine="0"/>
              <w:rPr>
                <w:rFonts w:ascii="宋体" w:hAnsi="宋体"/>
                <w:szCs w:val="21"/>
              </w:rPr>
            </w:pPr>
            <w:r>
              <w:rPr>
                <w:rFonts w:hint="eastAsia" w:ascii="宋体" w:hAnsi="宋体"/>
                <w:szCs w:val="21"/>
              </w:rPr>
              <w:t>（1）</w:t>
            </w:r>
            <w:r>
              <w:rPr>
                <w:rFonts w:ascii="宋体" w:hAnsi="宋体"/>
                <w:szCs w:val="21"/>
              </w:rPr>
              <w:t>不良贷款率</w:t>
            </w:r>
            <w:r>
              <w:rPr>
                <w:rFonts w:hint="eastAsia" w:ascii="宋体" w:hAnsi="宋体"/>
                <w:szCs w:val="21"/>
              </w:rPr>
              <w:t>最低的得1</w:t>
            </w:r>
            <w:r>
              <w:rPr>
                <w:rFonts w:ascii="宋体" w:hAnsi="宋体"/>
                <w:szCs w:val="21"/>
              </w:rPr>
              <w:t>00分</w:t>
            </w:r>
            <w:r>
              <w:rPr>
                <w:rFonts w:hint="eastAsia" w:ascii="宋体" w:hAnsi="宋体"/>
                <w:szCs w:val="21"/>
              </w:rPr>
              <w:t>；</w:t>
            </w:r>
          </w:p>
          <w:p>
            <w:pPr>
              <w:pStyle w:val="2"/>
              <w:snapToGrid w:val="0"/>
              <w:spacing w:line="288" w:lineRule="auto"/>
              <w:ind w:firstLine="0"/>
              <w:rPr>
                <w:rFonts w:ascii="宋体" w:hAnsi="宋体"/>
                <w:szCs w:val="21"/>
              </w:rPr>
            </w:pPr>
            <w:r>
              <w:rPr>
                <w:rFonts w:hint="eastAsia" w:ascii="宋体" w:hAnsi="宋体"/>
                <w:szCs w:val="21"/>
              </w:rPr>
              <w:t>（2）</w:t>
            </w:r>
            <w:r>
              <w:rPr>
                <w:rFonts w:ascii="宋体" w:hAnsi="宋体"/>
                <w:szCs w:val="21"/>
              </w:rPr>
              <w:t>不良贷款率</w:t>
            </w:r>
            <w:r>
              <w:rPr>
                <w:rFonts w:hint="eastAsia" w:ascii="宋体" w:hAnsi="宋体" w:cs="宋体"/>
                <w:kern w:val="0"/>
                <w:szCs w:val="21"/>
              </w:rPr>
              <w:t>第二低</w:t>
            </w:r>
            <w:r>
              <w:rPr>
                <w:rFonts w:hint="eastAsia" w:ascii="宋体" w:hAnsi="宋体"/>
                <w:szCs w:val="21"/>
              </w:rPr>
              <w:t>的得7</w:t>
            </w:r>
            <w:r>
              <w:rPr>
                <w:rFonts w:ascii="宋体" w:hAnsi="宋体"/>
                <w:szCs w:val="21"/>
              </w:rPr>
              <w:t>0</w:t>
            </w:r>
            <w:r>
              <w:rPr>
                <w:rFonts w:hint="eastAsia" w:ascii="宋体" w:hAnsi="宋体"/>
                <w:szCs w:val="21"/>
              </w:rPr>
              <w:t>分；</w:t>
            </w:r>
          </w:p>
          <w:p>
            <w:pPr>
              <w:pStyle w:val="2"/>
              <w:snapToGrid w:val="0"/>
              <w:spacing w:line="288" w:lineRule="auto"/>
              <w:ind w:firstLine="0"/>
              <w:rPr>
                <w:rFonts w:ascii="宋体" w:hAnsi="宋体"/>
                <w:szCs w:val="21"/>
              </w:rPr>
            </w:pPr>
            <w:r>
              <w:rPr>
                <w:rFonts w:hint="eastAsia" w:ascii="宋体" w:hAnsi="宋体"/>
                <w:szCs w:val="21"/>
              </w:rPr>
              <w:t>（3）</w:t>
            </w:r>
            <w:r>
              <w:rPr>
                <w:rFonts w:hint="eastAsia" w:ascii="宋体" w:hAnsi="宋体" w:cs="宋体"/>
                <w:kern w:val="0"/>
                <w:szCs w:val="21"/>
              </w:rPr>
              <w:t>其他</w:t>
            </w:r>
            <w:r>
              <w:rPr>
                <w:rFonts w:hint="eastAsia" w:ascii="宋体" w:hAnsi="宋体"/>
                <w:szCs w:val="21"/>
              </w:rPr>
              <w:t>的得5</w:t>
            </w:r>
            <w:r>
              <w:rPr>
                <w:rFonts w:ascii="宋体" w:hAnsi="宋体"/>
                <w:szCs w:val="21"/>
              </w:rPr>
              <w:t>0分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二</w:t>
            </w:r>
          </w:p>
        </w:tc>
        <w:tc>
          <w:tcPr>
            <w:tcW w:w="4686" w:type="dxa"/>
            <w:gridSpan w:val="5"/>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服务水平部分</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jc w:val="center"/>
              <w:rPr>
                <w:rFonts w:ascii="宋体" w:hAnsi="宋体"/>
                <w:szCs w:val="21"/>
              </w:rPr>
            </w:pPr>
            <w:r>
              <w:rPr>
                <w:rFonts w:ascii="宋体"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38" w:type="dxa"/>
            <w:vMerge w:val="restart"/>
            <w:tcBorders>
              <w:top w:val="single" w:color="auto" w:sz="4" w:space="0"/>
              <w:left w:val="single" w:color="auto" w:sz="4" w:space="0"/>
              <w:right w:val="single" w:color="auto" w:sz="4" w:space="0"/>
            </w:tcBorders>
            <w:vAlign w:val="center"/>
          </w:tcPr>
          <w:p>
            <w:pPr>
              <w:spacing w:line="276" w:lineRule="auto"/>
              <w:jc w:val="center"/>
              <w:rPr>
                <w:rFonts w:ascii="宋体" w:hAnsi="宋体" w:eastAsia="宋体" w:cs="Times New Roman"/>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序号</w:t>
            </w:r>
          </w:p>
        </w:tc>
        <w:tc>
          <w:tcPr>
            <w:tcW w:w="2146" w:type="dxa"/>
            <w:gridSpan w:val="2"/>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评分因素</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权重</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评分方式</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jc w:val="center"/>
              <w:rPr>
                <w:rFonts w:ascii="宋体" w:hAnsi="宋体"/>
                <w:szCs w:val="21"/>
              </w:rPr>
            </w:pPr>
            <w:r>
              <w:rPr>
                <w:rFonts w:ascii="宋体" w:hAnsi="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38" w:type="dxa"/>
            <w:vMerge w:val="continue"/>
            <w:tcBorders>
              <w:left w:val="single" w:color="auto" w:sz="4" w:space="0"/>
              <w:right w:val="single" w:color="auto" w:sz="4" w:space="0"/>
            </w:tcBorders>
            <w:vAlign w:val="center"/>
          </w:tcPr>
          <w:p>
            <w:pPr>
              <w:widowControl/>
              <w:spacing w:line="276" w:lineRule="auto"/>
              <w:jc w:val="left"/>
              <w:rPr>
                <w:rFonts w:ascii="宋体" w:hAnsi="宋体" w:eastAsia="宋体" w:cs="Times New Roman"/>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1</w:t>
            </w:r>
          </w:p>
        </w:tc>
        <w:tc>
          <w:tcPr>
            <w:tcW w:w="2146" w:type="dxa"/>
            <w:gridSpan w:val="2"/>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hint="eastAsia" w:ascii="宋体" w:hAnsi="宋体"/>
                <w:szCs w:val="21"/>
              </w:rPr>
              <w:t>支付结算、对账分账核算服务</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hint="eastAsia" w:ascii="宋体" w:hAnsi="宋体" w:eastAsia="宋体"/>
                <w:szCs w:val="21"/>
                <w:lang w:eastAsia="zh-CN"/>
              </w:rPr>
            </w:pPr>
            <w:r>
              <w:rPr>
                <w:rFonts w:ascii="宋体" w:hAnsi="宋体"/>
                <w:szCs w:val="21"/>
              </w:rPr>
              <w:t>1</w:t>
            </w:r>
            <w:r>
              <w:rPr>
                <w:rFonts w:hint="eastAsia" w:ascii="宋体" w:hAnsi="宋体"/>
                <w:szCs w:val="21"/>
                <w:lang w:val="en-US" w:eastAsia="zh-CN"/>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专家打分</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rPr>
                <w:rFonts w:ascii="宋体" w:hAnsi="宋体"/>
                <w:szCs w:val="21"/>
              </w:rPr>
            </w:pPr>
            <w:r>
              <w:rPr>
                <w:rFonts w:hint="eastAsia" w:ascii="宋体" w:hAnsi="宋体"/>
                <w:b/>
                <w:bCs/>
                <w:szCs w:val="21"/>
              </w:rPr>
              <w:t>考察内容：</w:t>
            </w:r>
            <w:r>
              <w:rPr>
                <w:rFonts w:ascii="宋体" w:hAnsi="宋体"/>
                <w:szCs w:val="21"/>
              </w:rPr>
              <w:t xml:space="preserve"> </w:t>
            </w:r>
          </w:p>
          <w:p>
            <w:pPr>
              <w:pStyle w:val="2"/>
              <w:snapToGrid w:val="0"/>
              <w:spacing w:line="320" w:lineRule="exact"/>
              <w:ind w:firstLine="0"/>
              <w:rPr>
                <w:rFonts w:ascii="宋体" w:hAnsi="宋体"/>
                <w:szCs w:val="21"/>
              </w:rPr>
            </w:pPr>
            <w:r>
              <w:rPr>
                <w:rFonts w:ascii="宋体" w:hAnsi="宋体"/>
                <w:szCs w:val="21"/>
              </w:rPr>
              <w:t>考察投标人对医院支付结算</w:t>
            </w:r>
            <w:r>
              <w:rPr>
                <w:rFonts w:hint="eastAsia" w:ascii="宋体" w:hAnsi="宋体"/>
                <w:szCs w:val="21"/>
              </w:rPr>
              <w:t>、对账</w:t>
            </w:r>
            <w:r>
              <w:rPr>
                <w:rFonts w:ascii="宋体" w:hAnsi="宋体"/>
                <w:szCs w:val="21"/>
              </w:rPr>
              <w:t>分账</w:t>
            </w:r>
            <w:r>
              <w:rPr>
                <w:rFonts w:hint="eastAsia" w:ascii="宋体" w:hAnsi="宋体"/>
                <w:szCs w:val="21"/>
              </w:rPr>
              <w:t>、</w:t>
            </w:r>
            <w:r>
              <w:rPr>
                <w:rFonts w:ascii="宋体" w:hAnsi="宋体"/>
                <w:szCs w:val="21"/>
              </w:rPr>
              <w:t>核算等服务</w:t>
            </w:r>
            <w:r>
              <w:rPr>
                <w:rFonts w:hint="eastAsia" w:ascii="宋体" w:hAnsi="宋体"/>
                <w:szCs w:val="21"/>
              </w:rPr>
              <w:t>方案</w:t>
            </w:r>
          </w:p>
          <w:p>
            <w:pPr>
              <w:pStyle w:val="2"/>
              <w:snapToGrid w:val="0"/>
              <w:spacing w:line="320" w:lineRule="exact"/>
              <w:ind w:firstLine="0"/>
              <w:rPr>
                <w:rFonts w:ascii="宋体" w:hAnsi="宋体"/>
                <w:szCs w:val="21"/>
              </w:rPr>
            </w:pPr>
            <w:r>
              <w:rPr>
                <w:rFonts w:ascii="宋体" w:hAnsi="宋体"/>
                <w:b/>
                <w:bCs/>
                <w:szCs w:val="21"/>
              </w:rPr>
              <w:t xml:space="preserve">评分标准： </w:t>
            </w:r>
          </w:p>
          <w:p>
            <w:pPr>
              <w:pStyle w:val="2"/>
              <w:snapToGrid w:val="0"/>
              <w:spacing w:line="288" w:lineRule="auto"/>
              <w:ind w:firstLine="0"/>
              <w:rPr>
                <w:rFonts w:ascii="宋体" w:hAnsi="宋体"/>
                <w:szCs w:val="21"/>
              </w:rPr>
            </w:pPr>
            <w:r>
              <w:rPr>
                <w:rFonts w:hint="eastAsia" w:ascii="宋体" w:hAnsi="宋体"/>
                <w:szCs w:val="21"/>
              </w:rPr>
              <w:t>（1）服务方案清晰可行、流程合理、保障措施到位，整体方案优秀，得1</w:t>
            </w:r>
            <w:r>
              <w:rPr>
                <w:rFonts w:ascii="宋体" w:hAnsi="宋体"/>
                <w:szCs w:val="21"/>
              </w:rPr>
              <w:t>00分</w:t>
            </w:r>
            <w:r>
              <w:rPr>
                <w:rFonts w:hint="eastAsia" w:ascii="宋体" w:hAnsi="宋体"/>
                <w:szCs w:val="21"/>
              </w:rPr>
              <w:t>；</w:t>
            </w:r>
          </w:p>
          <w:p>
            <w:pPr>
              <w:pStyle w:val="2"/>
              <w:snapToGrid w:val="0"/>
              <w:spacing w:line="288" w:lineRule="auto"/>
              <w:ind w:firstLine="0"/>
              <w:rPr>
                <w:rFonts w:ascii="宋体" w:hAnsi="宋体"/>
                <w:szCs w:val="21"/>
              </w:rPr>
            </w:pPr>
            <w:r>
              <w:rPr>
                <w:rFonts w:hint="eastAsia" w:ascii="宋体" w:hAnsi="宋体"/>
                <w:szCs w:val="21"/>
              </w:rPr>
              <w:t>（2）服务方案清较为晰可行、流程合理、保障措施到位，整体方案优良，得</w:t>
            </w:r>
            <w:r>
              <w:rPr>
                <w:rFonts w:ascii="宋体" w:hAnsi="宋体"/>
                <w:szCs w:val="21"/>
              </w:rPr>
              <w:t>8</w:t>
            </w:r>
            <w:r>
              <w:rPr>
                <w:rFonts w:hint="eastAsia" w:ascii="宋体" w:hAnsi="宋体"/>
                <w:szCs w:val="21"/>
              </w:rPr>
              <w:t>0分；</w:t>
            </w:r>
          </w:p>
          <w:p>
            <w:pPr>
              <w:pStyle w:val="2"/>
              <w:snapToGrid w:val="0"/>
              <w:spacing w:line="288" w:lineRule="auto"/>
              <w:ind w:firstLine="0"/>
              <w:rPr>
                <w:rFonts w:ascii="宋体" w:hAnsi="宋体"/>
                <w:szCs w:val="21"/>
              </w:rPr>
            </w:pPr>
            <w:r>
              <w:rPr>
                <w:rFonts w:hint="eastAsia" w:ascii="宋体" w:hAnsi="宋体"/>
                <w:szCs w:val="21"/>
              </w:rPr>
              <w:t>（3）服务方案一般、流程较为合理、保障措施到位，整体方案一般，得</w:t>
            </w:r>
            <w:r>
              <w:rPr>
                <w:rFonts w:ascii="宋体" w:hAnsi="宋体"/>
                <w:szCs w:val="21"/>
              </w:rPr>
              <w:t>60分</w:t>
            </w:r>
            <w:r>
              <w:rPr>
                <w:rFonts w:hint="eastAsia" w:ascii="宋体" w:hAnsi="宋体"/>
                <w:szCs w:val="21"/>
              </w:rPr>
              <w:t>；</w:t>
            </w:r>
          </w:p>
          <w:p>
            <w:pPr>
              <w:pStyle w:val="2"/>
              <w:snapToGrid w:val="0"/>
              <w:spacing w:line="288" w:lineRule="auto"/>
              <w:ind w:firstLine="0"/>
              <w:rPr>
                <w:rFonts w:ascii="宋体" w:hAnsi="宋体"/>
                <w:szCs w:val="21"/>
              </w:rPr>
            </w:pPr>
            <w:r>
              <w:rPr>
                <w:rFonts w:hint="eastAsia" w:ascii="宋体" w:hAnsi="宋体"/>
                <w:szCs w:val="21"/>
              </w:rPr>
              <w:t>（4）服务方案差、流程不合理、缺乏保障措施，整体方案差，不得</w:t>
            </w:r>
            <w:r>
              <w:rPr>
                <w:rFonts w:ascii="宋体" w:hAnsi="宋体"/>
                <w:szCs w:val="21"/>
              </w:rPr>
              <w:t>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38" w:type="dxa"/>
            <w:vMerge w:val="continue"/>
            <w:tcBorders>
              <w:left w:val="single" w:color="auto" w:sz="4" w:space="0"/>
              <w:right w:val="single" w:color="auto" w:sz="4" w:space="0"/>
            </w:tcBorders>
            <w:vAlign w:val="center"/>
          </w:tcPr>
          <w:p>
            <w:pPr>
              <w:widowControl/>
              <w:spacing w:line="276" w:lineRule="auto"/>
              <w:jc w:val="left"/>
              <w:rPr>
                <w:rFonts w:ascii="宋体" w:hAnsi="宋体" w:eastAsia="宋体" w:cs="Times New Roman"/>
                <w:kern w:val="0"/>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kern w:val="0"/>
                <w:szCs w:val="21"/>
              </w:rPr>
            </w:pPr>
            <w:r>
              <w:rPr>
                <w:rFonts w:ascii="宋体" w:hAnsi="宋体" w:eastAsia="宋体" w:cs="Times New Roman"/>
                <w:kern w:val="0"/>
                <w:szCs w:val="21"/>
              </w:rPr>
              <w:t>2</w:t>
            </w:r>
          </w:p>
        </w:tc>
        <w:tc>
          <w:tcPr>
            <w:tcW w:w="2146" w:type="dxa"/>
            <w:gridSpan w:val="2"/>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hint="eastAsia" w:ascii="宋体" w:hAnsi="宋体"/>
                <w:szCs w:val="21"/>
              </w:rPr>
              <w:t>同类项目业绩情况</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专家打分</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rPr>
                <w:rFonts w:ascii="宋体" w:hAnsi="宋体"/>
                <w:szCs w:val="21"/>
              </w:rPr>
            </w:pPr>
            <w:r>
              <w:rPr>
                <w:rFonts w:hint="eastAsia" w:ascii="宋体" w:hAnsi="宋体"/>
                <w:b/>
                <w:bCs/>
                <w:szCs w:val="21"/>
              </w:rPr>
              <w:t>考察内容：</w:t>
            </w:r>
          </w:p>
          <w:p>
            <w:pPr>
              <w:pStyle w:val="2"/>
              <w:snapToGrid w:val="0"/>
              <w:spacing w:line="288" w:lineRule="auto"/>
              <w:ind w:firstLine="0"/>
              <w:rPr>
                <w:rFonts w:ascii="宋体" w:hAnsi="宋体"/>
                <w:szCs w:val="21"/>
              </w:rPr>
            </w:pPr>
            <w:r>
              <w:rPr>
                <w:rFonts w:hint="eastAsia" w:ascii="宋体" w:hAnsi="宋体"/>
                <w:szCs w:val="21"/>
              </w:rPr>
              <w:t>考察投标人近三年（</w:t>
            </w:r>
            <w:r>
              <w:rPr>
                <w:rFonts w:ascii="宋体" w:hAnsi="宋体"/>
                <w:szCs w:val="21"/>
              </w:rPr>
              <w:t>2016年10月1日至本项目开标之日，以项目</w:t>
            </w:r>
            <w:r>
              <w:rPr>
                <w:rFonts w:hint="eastAsia" w:ascii="宋体" w:hAnsi="宋体"/>
                <w:szCs w:val="21"/>
              </w:rPr>
              <w:t>签约</w:t>
            </w:r>
            <w:r>
              <w:rPr>
                <w:rFonts w:ascii="宋体" w:hAnsi="宋体"/>
                <w:szCs w:val="21"/>
              </w:rPr>
              <w:t>时间为准）</w:t>
            </w:r>
            <w:r>
              <w:rPr>
                <w:rFonts w:hint="eastAsia" w:ascii="宋体" w:hAnsi="宋体"/>
                <w:szCs w:val="21"/>
              </w:rPr>
              <w:t>签订的</w:t>
            </w:r>
            <w:r>
              <w:rPr>
                <w:rFonts w:ascii="宋体" w:hAnsi="宋体"/>
                <w:szCs w:val="21"/>
              </w:rPr>
              <w:t>同类项目</w:t>
            </w:r>
            <w:r>
              <w:rPr>
                <w:rFonts w:hint="eastAsia" w:ascii="宋体" w:hAnsi="宋体"/>
                <w:szCs w:val="21"/>
              </w:rPr>
              <w:t>（专指与三甲医院合作的</w:t>
            </w:r>
            <w:r>
              <w:rPr>
                <w:rFonts w:ascii="宋体" w:hAnsi="宋体"/>
                <w:szCs w:val="21"/>
              </w:rPr>
              <w:t>项目</w:t>
            </w:r>
            <w:r>
              <w:rPr>
                <w:rFonts w:hint="eastAsia" w:ascii="宋体" w:hAnsi="宋体"/>
                <w:szCs w:val="21"/>
              </w:rPr>
              <w:t>）的合同数</w:t>
            </w:r>
            <w:r>
              <w:rPr>
                <w:rFonts w:ascii="宋体" w:hAnsi="宋体"/>
                <w:szCs w:val="21"/>
              </w:rPr>
              <w:t>。</w:t>
            </w:r>
          </w:p>
          <w:p>
            <w:pPr>
              <w:pStyle w:val="2"/>
              <w:snapToGrid w:val="0"/>
              <w:spacing w:line="288" w:lineRule="auto"/>
              <w:ind w:firstLine="0"/>
              <w:rPr>
                <w:rFonts w:ascii="宋体" w:hAnsi="宋体"/>
                <w:b/>
                <w:bCs/>
                <w:szCs w:val="21"/>
              </w:rPr>
            </w:pPr>
            <w:r>
              <w:rPr>
                <w:rFonts w:hint="eastAsia" w:ascii="宋体" w:hAnsi="宋体"/>
                <w:b/>
                <w:bCs/>
                <w:szCs w:val="21"/>
              </w:rPr>
              <w:t>评分标准：</w:t>
            </w:r>
            <w:r>
              <w:rPr>
                <w:rFonts w:ascii="宋体" w:hAnsi="宋体"/>
                <w:b/>
                <w:bCs/>
                <w:szCs w:val="21"/>
              </w:rPr>
              <w:t xml:space="preserve"> </w:t>
            </w:r>
          </w:p>
          <w:p>
            <w:pPr>
              <w:pStyle w:val="2"/>
              <w:numPr>
                <w:ilvl w:val="0"/>
                <w:numId w:val="1"/>
              </w:numPr>
              <w:snapToGrid w:val="0"/>
              <w:spacing w:line="288" w:lineRule="auto"/>
              <w:ind w:firstLine="0"/>
              <w:rPr>
                <w:rFonts w:ascii="宋体" w:hAnsi="宋体"/>
                <w:szCs w:val="21"/>
              </w:rPr>
            </w:pPr>
            <w:r>
              <w:rPr>
                <w:rFonts w:hint="eastAsia" w:ascii="宋体" w:hAnsi="宋体"/>
                <w:szCs w:val="21"/>
              </w:rPr>
              <w:t>近三年</w:t>
            </w:r>
            <w:r>
              <w:rPr>
                <w:rFonts w:ascii="宋体" w:hAnsi="宋体"/>
                <w:szCs w:val="21"/>
              </w:rPr>
              <w:t>同类项目</w:t>
            </w:r>
            <w:r>
              <w:rPr>
                <w:rFonts w:hint="eastAsia" w:ascii="宋体" w:hAnsi="宋体"/>
                <w:szCs w:val="21"/>
              </w:rPr>
              <w:t>提供</w:t>
            </w:r>
            <w:r>
              <w:rPr>
                <w:rFonts w:ascii="宋体" w:hAnsi="宋体"/>
                <w:szCs w:val="21"/>
              </w:rPr>
              <w:t>2</w:t>
            </w:r>
            <w:r>
              <w:rPr>
                <w:rFonts w:hint="eastAsia" w:ascii="宋体" w:hAnsi="宋体"/>
                <w:szCs w:val="21"/>
              </w:rPr>
              <w:t>个或以上</w:t>
            </w:r>
            <w:r>
              <w:rPr>
                <w:rFonts w:ascii="宋体" w:hAnsi="宋体"/>
                <w:szCs w:val="21"/>
              </w:rPr>
              <w:t xml:space="preserve">，得100分； </w:t>
            </w:r>
          </w:p>
          <w:p>
            <w:pPr>
              <w:pStyle w:val="2"/>
              <w:numPr>
                <w:ilvl w:val="0"/>
                <w:numId w:val="1"/>
              </w:numPr>
              <w:snapToGrid w:val="0"/>
              <w:spacing w:line="288" w:lineRule="auto"/>
              <w:ind w:firstLine="0"/>
              <w:rPr>
                <w:rFonts w:ascii="宋体" w:hAnsi="宋体"/>
                <w:szCs w:val="21"/>
              </w:rPr>
            </w:pPr>
            <w:r>
              <w:rPr>
                <w:rFonts w:hint="eastAsia" w:ascii="宋体" w:hAnsi="宋体"/>
                <w:szCs w:val="21"/>
              </w:rPr>
              <w:t>近三年</w:t>
            </w:r>
            <w:r>
              <w:rPr>
                <w:rFonts w:ascii="宋体" w:hAnsi="宋体"/>
                <w:szCs w:val="21"/>
              </w:rPr>
              <w:t>同类项目</w:t>
            </w:r>
            <w:r>
              <w:rPr>
                <w:rFonts w:hint="eastAsia" w:ascii="宋体" w:hAnsi="宋体"/>
                <w:szCs w:val="21"/>
              </w:rPr>
              <w:t>提供</w:t>
            </w:r>
            <w:r>
              <w:rPr>
                <w:rFonts w:ascii="宋体" w:hAnsi="宋体"/>
                <w:szCs w:val="21"/>
              </w:rPr>
              <w:t>1</w:t>
            </w:r>
            <w:r>
              <w:rPr>
                <w:rFonts w:hint="eastAsia" w:ascii="宋体" w:hAnsi="宋体"/>
                <w:szCs w:val="21"/>
              </w:rPr>
              <w:t>个</w:t>
            </w:r>
            <w:r>
              <w:rPr>
                <w:rFonts w:ascii="宋体" w:hAnsi="宋体"/>
                <w:szCs w:val="21"/>
              </w:rPr>
              <w:t>，得5</w:t>
            </w:r>
            <w:r>
              <w:rPr>
                <w:rFonts w:hint="eastAsia" w:ascii="宋体" w:hAnsi="宋体"/>
                <w:szCs w:val="21"/>
              </w:rPr>
              <w:t>0</w:t>
            </w:r>
            <w:r>
              <w:rPr>
                <w:rFonts w:ascii="宋体" w:hAnsi="宋体"/>
                <w:szCs w:val="21"/>
              </w:rPr>
              <w:t xml:space="preserve">分； </w:t>
            </w:r>
          </w:p>
          <w:p>
            <w:pPr>
              <w:pStyle w:val="2"/>
              <w:numPr>
                <w:ilvl w:val="0"/>
                <w:numId w:val="1"/>
              </w:numPr>
              <w:snapToGrid w:val="0"/>
              <w:spacing w:line="288" w:lineRule="auto"/>
              <w:ind w:firstLine="0"/>
              <w:rPr>
                <w:rFonts w:ascii="宋体" w:hAnsi="宋体"/>
                <w:szCs w:val="21"/>
              </w:rPr>
            </w:pPr>
            <w:r>
              <w:rPr>
                <w:rFonts w:hint="eastAsia" w:ascii="宋体" w:hAnsi="宋体"/>
                <w:szCs w:val="21"/>
              </w:rPr>
              <w:t>其它</w:t>
            </w:r>
            <w:r>
              <w:rPr>
                <w:rFonts w:ascii="宋体" w:hAnsi="宋体"/>
                <w:szCs w:val="21"/>
              </w:rPr>
              <w:t>不得分</w:t>
            </w:r>
            <w:r>
              <w:rPr>
                <w:rFonts w:hint="eastAsia" w:ascii="宋体" w:hAnsi="宋体"/>
                <w:szCs w:val="21"/>
              </w:rPr>
              <w:t>；</w:t>
            </w:r>
            <w:r>
              <w:rPr>
                <w:rFonts w:ascii="宋体" w:hAnsi="宋体"/>
                <w:szCs w:val="21"/>
              </w:rPr>
              <w:t xml:space="preserve">  </w:t>
            </w:r>
          </w:p>
          <w:p>
            <w:pPr>
              <w:pStyle w:val="2"/>
              <w:snapToGrid w:val="0"/>
              <w:spacing w:line="288" w:lineRule="auto"/>
              <w:ind w:firstLine="0"/>
              <w:rPr>
                <w:rFonts w:ascii="宋体" w:hAnsi="宋体"/>
                <w:szCs w:val="21"/>
              </w:rPr>
            </w:pPr>
            <w:r>
              <w:rPr>
                <w:rFonts w:hint="eastAsia" w:ascii="宋体" w:hAnsi="宋体"/>
                <w:szCs w:val="21"/>
              </w:rPr>
              <w:t>提供项目合同的关键页的复印件加盖投标人公章作为得分依据。评分中出现无证明资料或专家无法凭所提供资料判断是否得分的情况，一律作不得分处理。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38" w:type="dxa"/>
            <w:tcBorders>
              <w:left w:val="single" w:color="auto" w:sz="4" w:space="0"/>
              <w:right w:val="single" w:color="auto" w:sz="4" w:space="0"/>
            </w:tcBorders>
            <w:vAlign w:val="center"/>
          </w:tcPr>
          <w:p>
            <w:pPr>
              <w:widowControl/>
              <w:spacing w:line="276" w:lineRule="auto"/>
              <w:jc w:val="center"/>
              <w:rPr>
                <w:rFonts w:ascii="宋体" w:hAnsi="宋体" w:eastAsia="宋体" w:cs="Times New Roman"/>
                <w:kern w:val="0"/>
                <w:szCs w:val="21"/>
              </w:rPr>
            </w:pPr>
            <w:r>
              <w:rPr>
                <w:rFonts w:hint="eastAsia" w:ascii="宋体" w:hAnsi="宋体" w:eastAsia="宋体" w:cs="Times New Roman"/>
                <w:kern w:val="0"/>
                <w:szCs w:val="21"/>
              </w:rPr>
              <w:t>三</w:t>
            </w:r>
          </w:p>
        </w:tc>
        <w:tc>
          <w:tcPr>
            <w:tcW w:w="4686" w:type="dxa"/>
            <w:gridSpan w:val="5"/>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hint="eastAsia" w:ascii="宋体" w:hAnsi="宋体"/>
                <w:szCs w:val="21"/>
              </w:rPr>
              <w:t>医院信息化建设支持部分</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jc w:val="center"/>
              <w:rPr>
                <w:rFonts w:ascii="宋体" w:hAnsi="宋体"/>
                <w:bCs/>
                <w:szCs w:val="21"/>
              </w:rPr>
            </w:pPr>
            <w:r>
              <w:rPr>
                <w:rFonts w:ascii="宋体" w:hAnsi="宋体"/>
                <w:bCs/>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38" w:type="dxa"/>
            <w:tcBorders>
              <w:left w:val="single" w:color="auto" w:sz="4" w:space="0"/>
              <w:right w:val="single" w:color="auto" w:sz="4" w:space="0"/>
            </w:tcBorders>
            <w:vAlign w:val="center"/>
          </w:tcPr>
          <w:p>
            <w:pPr>
              <w:widowControl/>
              <w:spacing w:line="276" w:lineRule="auto"/>
              <w:jc w:val="center"/>
              <w:rPr>
                <w:rFonts w:ascii="宋体" w:hAnsi="宋体" w:eastAsia="宋体" w:cs="Times New Roman"/>
                <w:kern w:val="0"/>
                <w:szCs w:val="21"/>
              </w:rPr>
            </w:pPr>
          </w:p>
        </w:tc>
        <w:tc>
          <w:tcPr>
            <w:tcW w:w="717"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序号</w:t>
            </w:r>
          </w:p>
        </w:tc>
        <w:tc>
          <w:tcPr>
            <w:tcW w:w="2126"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评分因素</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权重</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评分方式</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jc w:val="center"/>
              <w:rPr>
                <w:rFonts w:ascii="宋体" w:hAnsi="宋体"/>
                <w:szCs w:val="21"/>
              </w:rPr>
            </w:pPr>
            <w:r>
              <w:rPr>
                <w:rFonts w:ascii="宋体" w:hAnsi="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38" w:type="dxa"/>
            <w:tcBorders>
              <w:left w:val="single" w:color="auto" w:sz="4" w:space="0"/>
              <w:right w:val="single" w:color="auto" w:sz="4" w:space="0"/>
            </w:tcBorders>
            <w:vAlign w:val="center"/>
          </w:tcPr>
          <w:p>
            <w:pPr>
              <w:widowControl/>
              <w:spacing w:line="276" w:lineRule="auto"/>
              <w:jc w:val="center"/>
              <w:rPr>
                <w:rFonts w:ascii="宋体" w:hAnsi="宋体" w:eastAsia="宋体" w:cs="Times New Roman"/>
                <w:kern w:val="0"/>
                <w:szCs w:val="21"/>
              </w:rPr>
            </w:pPr>
          </w:p>
        </w:tc>
        <w:tc>
          <w:tcPr>
            <w:tcW w:w="717"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1</w:t>
            </w:r>
          </w:p>
        </w:tc>
        <w:tc>
          <w:tcPr>
            <w:tcW w:w="2126"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智慧医院信息化建设支持方案</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hint="eastAsia" w:ascii="宋体" w:hAnsi="宋体"/>
                <w:szCs w:val="21"/>
              </w:rPr>
              <w:t>4</w:t>
            </w:r>
            <w:r>
              <w:rPr>
                <w:rFonts w:ascii="宋体" w:hAnsi="宋体"/>
                <w:szCs w:val="21"/>
              </w:rPr>
              <w:t>5</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专家打分</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jc w:val="left"/>
              <w:rPr>
                <w:rFonts w:ascii="宋体" w:hAnsi="宋体"/>
                <w:b/>
                <w:bCs/>
                <w:szCs w:val="21"/>
              </w:rPr>
            </w:pPr>
            <w:r>
              <w:rPr>
                <w:rFonts w:hint="eastAsia" w:ascii="宋体" w:hAnsi="宋体"/>
                <w:b/>
                <w:bCs/>
                <w:szCs w:val="21"/>
              </w:rPr>
              <w:t>考察内容：</w:t>
            </w:r>
          </w:p>
          <w:p>
            <w:pPr>
              <w:pStyle w:val="2"/>
              <w:snapToGrid w:val="0"/>
              <w:spacing w:line="288" w:lineRule="auto"/>
              <w:ind w:firstLine="0"/>
              <w:jc w:val="left"/>
              <w:rPr>
                <w:rFonts w:ascii="宋体" w:hAnsi="宋体"/>
                <w:szCs w:val="21"/>
              </w:rPr>
            </w:pPr>
            <w:r>
              <w:rPr>
                <w:rFonts w:hint="eastAsia" w:ascii="宋体" w:hAnsi="宋体"/>
                <w:szCs w:val="21"/>
              </w:rPr>
              <w:t>考察投标人在项目合作期内对医院智慧医院建设等信息化项目的支持方案，包括承诺投入金额、信息化建设的具体实施步骤等内容。</w:t>
            </w:r>
          </w:p>
          <w:p>
            <w:pPr>
              <w:pStyle w:val="2"/>
              <w:snapToGrid w:val="0"/>
              <w:spacing w:line="288" w:lineRule="auto"/>
              <w:ind w:firstLine="0"/>
              <w:jc w:val="left"/>
              <w:rPr>
                <w:rFonts w:ascii="宋体" w:hAnsi="宋体"/>
                <w:szCs w:val="21"/>
              </w:rPr>
            </w:pPr>
            <w:r>
              <w:rPr>
                <w:rFonts w:hint="eastAsia" w:ascii="宋体" w:hAnsi="宋体"/>
                <w:szCs w:val="21"/>
              </w:rPr>
              <w:t>（1）承诺投入金额明确，能全面支撑医院信息化发展方案；对医院信息化建设支持方案实施步骤清晰可行，方案实施后能全面推进医院现代化信息建设工作的发展，得1</w:t>
            </w:r>
            <w:r>
              <w:rPr>
                <w:rFonts w:ascii="宋体" w:hAnsi="宋体"/>
                <w:szCs w:val="21"/>
              </w:rPr>
              <w:t>00分</w:t>
            </w:r>
            <w:r>
              <w:rPr>
                <w:rFonts w:hint="eastAsia" w:ascii="宋体" w:hAnsi="宋体"/>
                <w:szCs w:val="21"/>
              </w:rPr>
              <w:t>；</w:t>
            </w:r>
          </w:p>
          <w:p>
            <w:pPr>
              <w:pStyle w:val="2"/>
              <w:snapToGrid w:val="0"/>
              <w:spacing w:line="288" w:lineRule="auto"/>
              <w:ind w:firstLine="0"/>
              <w:jc w:val="left"/>
              <w:rPr>
                <w:rFonts w:ascii="宋体" w:hAnsi="宋体"/>
                <w:szCs w:val="21"/>
              </w:rPr>
            </w:pPr>
            <w:r>
              <w:rPr>
                <w:rFonts w:hint="eastAsia" w:ascii="宋体" w:hAnsi="宋体"/>
                <w:szCs w:val="21"/>
              </w:rPr>
              <w:t>（2）承诺投入金额明确，基本能支撑医院信息化发展方案；对医院信息化建设支持方案实施步骤较清晰可行，方案实施后能基本推进医院现代化信息建设工作的发展，得</w:t>
            </w:r>
            <w:r>
              <w:rPr>
                <w:rFonts w:ascii="宋体" w:hAnsi="宋体"/>
                <w:szCs w:val="21"/>
              </w:rPr>
              <w:t>7</w:t>
            </w:r>
            <w:r>
              <w:rPr>
                <w:rFonts w:hint="eastAsia" w:ascii="宋体" w:hAnsi="宋体"/>
                <w:szCs w:val="21"/>
              </w:rPr>
              <w:t>0分；</w:t>
            </w:r>
          </w:p>
          <w:p>
            <w:pPr>
              <w:pStyle w:val="2"/>
              <w:snapToGrid w:val="0"/>
              <w:spacing w:line="288" w:lineRule="auto"/>
              <w:ind w:firstLine="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）承诺投入金额明确，能支撑医院信息化发展方案费用一部分；对医院信息化建设支持方案实施步骤较清晰可行，方案实施后能基本改善医院现代化信息建设工作，得</w:t>
            </w:r>
            <w:r>
              <w:rPr>
                <w:rFonts w:ascii="宋体" w:hAnsi="宋体"/>
                <w:szCs w:val="21"/>
              </w:rPr>
              <w:t>4</w:t>
            </w:r>
            <w:r>
              <w:rPr>
                <w:rFonts w:hint="eastAsia" w:ascii="宋体" w:hAnsi="宋体"/>
                <w:szCs w:val="21"/>
              </w:rPr>
              <w:t>0分；</w:t>
            </w:r>
          </w:p>
          <w:p>
            <w:pPr>
              <w:pStyle w:val="2"/>
              <w:snapToGrid w:val="0"/>
              <w:spacing w:line="288" w:lineRule="auto"/>
              <w:ind w:firstLine="0"/>
              <w:jc w:val="left"/>
              <w:rPr>
                <w:rFonts w:ascii="宋体" w:hAnsi="宋体"/>
                <w:szCs w:val="21"/>
              </w:rPr>
            </w:pPr>
            <w:r>
              <w:rPr>
                <w:rFonts w:hint="eastAsia" w:ascii="宋体" w:hAnsi="宋体"/>
                <w:szCs w:val="21"/>
              </w:rPr>
              <w:t>（4）无承诺投入金额或投入金额难以基本支撑医院信息化发展方案，不得分。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38" w:type="dxa"/>
            <w:tcBorders>
              <w:left w:val="single" w:color="auto" w:sz="4" w:space="0"/>
              <w:right w:val="single" w:color="auto" w:sz="4" w:space="0"/>
            </w:tcBorders>
            <w:vAlign w:val="center"/>
          </w:tcPr>
          <w:p>
            <w:pPr>
              <w:widowControl/>
              <w:spacing w:line="276" w:lineRule="auto"/>
              <w:jc w:val="center"/>
              <w:rPr>
                <w:rFonts w:ascii="宋体" w:hAnsi="宋体" w:eastAsia="宋体" w:cs="Times New Roman"/>
                <w:kern w:val="0"/>
                <w:szCs w:val="21"/>
              </w:rPr>
            </w:pPr>
            <w:r>
              <w:rPr>
                <w:rFonts w:hint="eastAsia" w:ascii="宋体" w:hAnsi="宋体" w:eastAsia="宋体" w:cs="Times New Roman"/>
                <w:kern w:val="0"/>
                <w:szCs w:val="21"/>
              </w:rPr>
              <w:t>4</w:t>
            </w:r>
          </w:p>
        </w:tc>
        <w:tc>
          <w:tcPr>
            <w:tcW w:w="4686" w:type="dxa"/>
            <w:gridSpan w:val="5"/>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对医院的其他支持部分</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jc w:val="center"/>
              <w:rPr>
                <w:rFonts w:ascii="宋体" w:hAnsi="宋体"/>
                <w:bCs/>
                <w:szCs w:val="21"/>
              </w:rPr>
            </w:pPr>
            <w:r>
              <w:rPr>
                <w:rFonts w:ascii="宋体" w:hAnsi="宋体"/>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38" w:type="dxa"/>
            <w:vMerge w:val="restart"/>
            <w:tcBorders>
              <w:left w:val="single" w:color="auto" w:sz="4" w:space="0"/>
              <w:right w:val="single" w:color="auto" w:sz="4" w:space="0"/>
            </w:tcBorders>
            <w:vAlign w:val="center"/>
          </w:tcPr>
          <w:p>
            <w:pPr>
              <w:widowControl/>
              <w:spacing w:line="276" w:lineRule="auto"/>
              <w:jc w:val="center"/>
              <w:rPr>
                <w:rFonts w:ascii="宋体" w:hAnsi="宋体" w:eastAsia="宋体" w:cs="Times New Roman"/>
                <w:kern w:val="0"/>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kern w:val="0"/>
                <w:szCs w:val="21"/>
              </w:rPr>
            </w:pPr>
            <w:r>
              <w:rPr>
                <w:rFonts w:ascii="宋体" w:hAnsi="宋体" w:eastAsia="宋体" w:cs="Times New Roman"/>
                <w:kern w:val="0"/>
                <w:szCs w:val="21"/>
              </w:rPr>
              <w:t>序号</w:t>
            </w:r>
          </w:p>
        </w:tc>
        <w:tc>
          <w:tcPr>
            <w:tcW w:w="2146" w:type="dxa"/>
            <w:gridSpan w:val="2"/>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hint="eastAsia" w:ascii="宋体" w:hAnsi="宋体"/>
                <w:szCs w:val="21"/>
              </w:rPr>
              <w:t>评分因素</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权重</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评分方式</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jc w:val="center"/>
              <w:rPr>
                <w:rFonts w:ascii="宋体" w:hAnsi="宋体"/>
                <w:bCs/>
                <w:szCs w:val="21"/>
              </w:rPr>
            </w:pPr>
            <w:r>
              <w:rPr>
                <w:rFonts w:hint="eastAsia" w:ascii="宋体" w:hAnsi="宋体"/>
                <w:bCs/>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38" w:type="dxa"/>
            <w:vMerge w:val="continue"/>
            <w:tcBorders>
              <w:left w:val="single" w:color="auto" w:sz="4" w:space="0"/>
              <w:right w:val="single" w:color="auto" w:sz="4" w:space="0"/>
            </w:tcBorders>
            <w:vAlign w:val="center"/>
          </w:tcPr>
          <w:p>
            <w:pPr>
              <w:widowControl/>
              <w:spacing w:line="276" w:lineRule="auto"/>
              <w:jc w:val="center"/>
              <w:rPr>
                <w:rFonts w:ascii="宋体" w:hAnsi="宋体" w:eastAsia="宋体" w:cs="Times New Roman"/>
                <w:kern w:val="0"/>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kern w:val="0"/>
                <w:szCs w:val="21"/>
              </w:rPr>
            </w:pPr>
            <w:r>
              <w:rPr>
                <w:rFonts w:hint="eastAsia" w:ascii="宋体" w:hAnsi="宋体" w:eastAsia="宋体" w:cs="Times New Roman"/>
                <w:kern w:val="0"/>
                <w:szCs w:val="21"/>
              </w:rPr>
              <w:t>1</w:t>
            </w:r>
          </w:p>
        </w:tc>
        <w:tc>
          <w:tcPr>
            <w:tcW w:w="2146" w:type="dxa"/>
            <w:gridSpan w:val="2"/>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hint="eastAsia" w:ascii="宋体" w:hAnsi="宋体"/>
                <w:szCs w:val="21"/>
              </w:rPr>
              <w:t>利率水平</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专家打分</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jc w:val="left"/>
              <w:rPr>
                <w:rFonts w:ascii="宋体" w:hAnsi="宋体"/>
                <w:bCs/>
                <w:szCs w:val="21"/>
              </w:rPr>
            </w:pPr>
            <w:r>
              <w:rPr>
                <w:rFonts w:hint="eastAsia" w:ascii="宋体" w:hAnsi="宋体"/>
                <w:bCs/>
                <w:szCs w:val="21"/>
              </w:rPr>
              <w:t>承诺存款利率符合或优于国家利率政策要求得满分，否则不得分。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38" w:type="dxa"/>
            <w:vMerge w:val="continue"/>
            <w:tcBorders>
              <w:left w:val="single" w:color="auto" w:sz="4" w:space="0"/>
              <w:right w:val="single" w:color="auto" w:sz="4" w:space="0"/>
            </w:tcBorders>
            <w:vAlign w:val="center"/>
          </w:tcPr>
          <w:p>
            <w:pPr>
              <w:widowControl/>
              <w:spacing w:line="276" w:lineRule="auto"/>
              <w:jc w:val="center"/>
              <w:rPr>
                <w:rFonts w:ascii="宋体" w:hAnsi="宋体" w:eastAsia="宋体" w:cs="Times New Roman"/>
                <w:kern w:val="0"/>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kern w:val="0"/>
                <w:szCs w:val="21"/>
              </w:rPr>
            </w:pPr>
            <w:r>
              <w:rPr>
                <w:rFonts w:hint="eastAsia" w:ascii="宋体" w:hAnsi="宋体" w:eastAsia="宋体" w:cs="Times New Roman"/>
                <w:kern w:val="0"/>
                <w:szCs w:val="21"/>
              </w:rPr>
              <w:t>2</w:t>
            </w:r>
          </w:p>
        </w:tc>
        <w:tc>
          <w:tcPr>
            <w:tcW w:w="2146" w:type="dxa"/>
            <w:gridSpan w:val="2"/>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hint="eastAsia" w:ascii="宋体" w:hAnsi="宋体"/>
                <w:szCs w:val="21"/>
              </w:rPr>
              <w:t>体检合作</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专家打分</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jc w:val="left"/>
              <w:rPr>
                <w:rFonts w:ascii="宋体" w:hAnsi="宋体"/>
                <w:bCs/>
                <w:szCs w:val="21"/>
              </w:rPr>
            </w:pPr>
            <w:r>
              <w:rPr>
                <w:rFonts w:hint="eastAsia" w:ascii="宋体" w:hAnsi="宋体"/>
                <w:bCs/>
                <w:szCs w:val="21"/>
              </w:rPr>
              <w:t>承诺将我院列入银行体检合作单位得满分，否则不得分。</w:t>
            </w:r>
          </w:p>
        </w:tc>
      </w:tr>
    </w:tbl>
    <w:p>
      <w:pPr>
        <w:spacing w:line="360" w:lineRule="auto"/>
        <w:ind w:firstLine="480" w:firstLineChars="200"/>
        <w:jc w:val="left"/>
        <w:rPr>
          <w:sz w:val="24"/>
          <w:szCs w:val="24"/>
        </w:rPr>
      </w:pPr>
    </w:p>
    <w:p>
      <w:pPr>
        <w:spacing w:line="360" w:lineRule="auto"/>
        <w:ind w:firstLine="482" w:firstLineChars="200"/>
        <w:jc w:val="left"/>
        <w:rPr>
          <w:b/>
          <w:bCs/>
          <w:sz w:val="24"/>
          <w:szCs w:val="24"/>
        </w:rPr>
      </w:pPr>
      <w:r>
        <w:rPr>
          <w:rFonts w:hint="eastAsia"/>
          <w:b/>
          <w:bCs/>
          <w:sz w:val="24"/>
          <w:szCs w:val="24"/>
        </w:rPr>
        <w:t>（二）集体决策</w:t>
      </w:r>
    </w:p>
    <w:p>
      <w:pPr>
        <w:spacing w:line="360" w:lineRule="auto"/>
        <w:ind w:firstLine="480" w:firstLineChars="200"/>
        <w:jc w:val="left"/>
        <w:rPr>
          <w:sz w:val="24"/>
          <w:szCs w:val="24"/>
        </w:rPr>
      </w:pPr>
      <w:r>
        <w:rPr>
          <w:sz w:val="24"/>
          <w:szCs w:val="24"/>
        </w:rPr>
        <w:t>评审环节的评分过程和结果提交院长书记会议进行集体讨论</w:t>
      </w:r>
      <w:r>
        <w:rPr>
          <w:rFonts w:hint="eastAsia"/>
          <w:sz w:val="24"/>
          <w:szCs w:val="24"/>
        </w:rPr>
        <w:t>，</w:t>
      </w:r>
      <w:r>
        <w:rPr>
          <w:sz w:val="24"/>
          <w:szCs w:val="24"/>
        </w:rPr>
        <w:t>通过集体决策方式确定中选银行</w:t>
      </w:r>
      <w:r>
        <w:rPr>
          <w:rFonts w:hint="eastAsia"/>
          <w:sz w:val="24"/>
          <w:szCs w:val="24"/>
        </w:rPr>
        <w:t>。中选银行配合医院办理一般账户开户手续，若发生因财政部门未批准而无法办理医院一般账户开户的情况，则本次遴选结果无效。</w:t>
      </w:r>
    </w:p>
    <w:p>
      <w:pPr>
        <w:spacing w:line="360" w:lineRule="auto"/>
        <w:jc w:val="left"/>
        <w:rPr>
          <w:sz w:val="24"/>
          <w:szCs w:val="24"/>
        </w:rPr>
      </w:pPr>
    </w:p>
    <w:p>
      <w:pPr>
        <w:spacing w:line="360" w:lineRule="auto"/>
        <w:jc w:val="left"/>
        <w:rPr>
          <w:b/>
          <w:bCs/>
          <w:sz w:val="24"/>
          <w:szCs w:val="24"/>
        </w:rPr>
      </w:pPr>
      <w:r>
        <w:rPr>
          <w:b/>
          <w:bCs/>
          <w:sz w:val="24"/>
          <w:szCs w:val="24"/>
        </w:rPr>
        <w:t>四</w:t>
      </w:r>
      <w:r>
        <w:rPr>
          <w:rFonts w:hint="eastAsia"/>
          <w:b/>
          <w:bCs/>
          <w:sz w:val="24"/>
          <w:szCs w:val="24"/>
        </w:rPr>
        <w:t>、</w:t>
      </w:r>
      <w:r>
        <w:rPr>
          <w:b/>
          <w:bCs/>
          <w:sz w:val="24"/>
          <w:szCs w:val="24"/>
        </w:rPr>
        <w:t>合作期限</w:t>
      </w:r>
    </w:p>
    <w:p>
      <w:pPr>
        <w:spacing w:line="360" w:lineRule="auto"/>
        <w:ind w:firstLine="480"/>
        <w:jc w:val="left"/>
        <w:rPr>
          <w:sz w:val="24"/>
          <w:szCs w:val="24"/>
        </w:rPr>
      </w:pPr>
      <w:r>
        <w:rPr>
          <w:rFonts w:hint="eastAsia"/>
          <w:sz w:val="24"/>
          <w:szCs w:val="24"/>
        </w:rPr>
        <w:t>合作期限自正式签订合同之日起算三年。合同期满前，双方可视合作情况，续签合作协议。</w:t>
      </w:r>
    </w:p>
    <w:p>
      <w:pPr>
        <w:spacing w:line="360" w:lineRule="auto"/>
        <w:jc w:val="left"/>
        <w:rPr>
          <w:sz w:val="24"/>
          <w:szCs w:val="24"/>
        </w:rPr>
      </w:pPr>
    </w:p>
    <w:p>
      <w:pPr>
        <w:spacing w:line="360" w:lineRule="auto"/>
        <w:jc w:val="left"/>
        <w:rPr>
          <w:b/>
          <w:bCs/>
          <w:sz w:val="24"/>
          <w:szCs w:val="24"/>
        </w:rPr>
      </w:pPr>
      <w:r>
        <w:rPr>
          <w:rFonts w:hint="eastAsia"/>
          <w:b/>
          <w:bCs/>
          <w:sz w:val="24"/>
          <w:szCs w:val="24"/>
        </w:rPr>
        <w:t>五、报名要求</w:t>
      </w:r>
    </w:p>
    <w:p>
      <w:pPr>
        <w:spacing w:line="360" w:lineRule="auto"/>
        <w:jc w:val="left"/>
        <w:rPr>
          <w:sz w:val="24"/>
          <w:szCs w:val="24"/>
        </w:rPr>
      </w:pPr>
      <w:r>
        <w:rPr>
          <w:rFonts w:hint="eastAsia"/>
          <w:sz w:val="24"/>
          <w:szCs w:val="24"/>
        </w:rPr>
        <w:t>(一)</w:t>
      </w:r>
      <w:r>
        <w:rPr>
          <w:rFonts w:hint="eastAsia"/>
          <w:sz w:val="24"/>
          <w:szCs w:val="24"/>
          <w:lang w:val="en-US" w:eastAsia="zh-CN"/>
        </w:rPr>
        <w:t xml:space="preserve"> </w:t>
      </w:r>
      <w:r>
        <w:rPr>
          <w:rFonts w:hint="eastAsia"/>
          <w:sz w:val="24"/>
          <w:szCs w:val="24"/>
        </w:rPr>
        <w:t>报名截止时间</w:t>
      </w:r>
      <w:r>
        <w:rPr>
          <w:rFonts w:hint="eastAsia"/>
          <w:sz w:val="24"/>
          <w:szCs w:val="24"/>
          <w:lang w:eastAsia="zh-CN"/>
        </w:rPr>
        <w:t>：</w:t>
      </w:r>
      <w:r>
        <w:rPr>
          <w:rFonts w:hint="eastAsia"/>
          <w:b/>
          <w:bCs/>
          <w:color w:val="FF0000"/>
          <w:sz w:val="24"/>
          <w:szCs w:val="24"/>
        </w:rPr>
        <w:t>201</w:t>
      </w:r>
      <w:r>
        <w:rPr>
          <w:b/>
          <w:bCs/>
          <w:color w:val="FF0000"/>
          <w:sz w:val="24"/>
          <w:szCs w:val="24"/>
        </w:rPr>
        <w:t>9</w:t>
      </w:r>
      <w:r>
        <w:rPr>
          <w:rFonts w:hint="eastAsia"/>
          <w:b/>
          <w:bCs/>
          <w:color w:val="FF0000"/>
          <w:sz w:val="24"/>
          <w:szCs w:val="24"/>
        </w:rPr>
        <w:t>年</w:t>
      </w:r>
      <w:r>
        <w:rPr>
          <w:rFonts w:hint="eastAsia"/>
          <w:b/>
          <w:bCs/>
          <w:color w:val="FF0000"/>
          <w:sz w:val="24"/>
          <w:szCs w:val="24"/>
          <w:lang w:val="en-US" w:eastAsia="zh-CN"/>
        </w:rPr>
        <w:t>11</w:t>
      </w:r>
      <w:r>
        <w:rPr>
          <w:rFonts w:hint="eastAsia"/>
          <w:b/>
          <w:bCs/>
          <w:color w:val="FF0000"/>
          <w:sz w:val="24"/>
          <w:szCs w:val="24"/>
        </w:rPr>
        <w:t>月</w:t>
      </w:r>
      <w:r>
        <w:rPr>
          <w:rFonts w:hint="eastAsia"/>
          <w:b/>
          <w:bCs/>
          <w:color w:val="FF0000"/>
          <w:sz w:val="24"/>
          <w:szCs w:val="24"/>
          <w:lang w:val="en-US" w:eastAsia="zh-CN"/>
        </w:rPr>
        <w:t>05</w:t>
      </w:r>
      <w:bookmarkStart w:id="0" w:name="_GoBack"/>
      <w:bookmarkEnd w:id="0"/>
      <w:r>
        <w:rPr>
          <w:rFonts w:hint="eastAsia"/>
          <w:b/>
          <w:bCs/>
          <w:color w:val="FF0000"/>
          <w:sz w:val="24"/>
          <w:szCs w:val="24"/>
        </w:rPr>
        <w:t>日1</w:t>
      </w:r>
      <w:r>
        <w:rPr>
          <w:b/>
          <w:bCs/>
          <w:color w:val="FF0000"/>
          <w:sz w:val="24"/>
          <w:szCs w:val="24"/>
        </w:rPr>
        <w:t>7</w:t>
      </w:r>
      <w:r>
        <w:rPr>
          <w:rFonts w:hint="eastAsia"/>
          <w:b/>
          <w:bCs/>
          <w:color w:val="FF0000"/>
          <w:sz w:val="24"/>
          <w:szCs w:val="24"/>
        </w:rPr>
        <w:t>：00止</w:t>
      </w:r>
      <w:r>
        <w:rPr>
          <w:rFonts w:hint="eastAsia"/>
          <w:sz w:val="24"/>
          <w:szCs w:val="24"/>
        </w:rPr>
        <w:t>。</w:t>
      </w:r>
    </w:p>
    <w:p>
      <w:pPr>
        <w:spacing w:line="360" w:lineRule="auto"/>
        <w:ind w:left="240" w:hanging="240" w:hangingChars="100"/>
        <w:jc w:val="left"/>
        <w:rPr>
          <w:rFonts w:hint="eastAsia"/>
          <w:sz w:val="24"/>
          <w:szCs w:val="24"/>
        </w:rPr>
      </w:pPr>
      <w:r>
        <w:rPr>
          <w:rFonts w:hint="eastAsia"/>
          <w:sz w:val="24"/>
          <w:szCs w:val="24"/>
        </w:rPr>
        <w:t>(二)</w:t>
      </w:r>
      <w:r>
        <w:rPr>
          <w:rFonts w:hint="eastAsia"/>
          <w:sz w:val="24"/>
          <w:szCs w:val="24"/>
          <w:lang w:val="en-US" w:eastAsia="zh-CN"/>
        </w:rPr>
        <w:t xml:space="preserve"> </w:t>
      </w:r>
      <w:r>
        <w:rPr>
          <w:rFonts w:hint="eastAsia"/>
          <w:sz w:val="24"/>
          <w:szCs w:val="24"/>
        </w:rPr>
        <w:t>报名地点：</w:t>
      </w:r>
    </w:p>
    <w:p>
      <w:pPr>
        <w:spacing w:line="360" w:lineRule="auto"/>
        <w:ind w:left="240" w:hanging="240" w:hangingChars="100"/>
        <w:jc w:val="left"/>
        <w:rPr>
          <w:sz w:val="24"/>
          <w:szCs w:val="24"/>
        </w:rPr>
      </w:pPr>
      <w:r>
        <w:rPr>
          <w:rFonts w:hint="eastAsia"/>
          <w:sz w:val="24"/>
          <w:szCs w:val="24"/>
        </w:rPr>
        <w:t>深圳市南山区西丽街道学苑大道1</w:t>
      </w:r>
      <w:r>
        <w:rPr>
          <w:sz w:val="24"/>
          <w:szCs w:val="24"/>
        </w:rPr>
        <w:t>098号</w:t>
      </w:r>
      <w:r>
        <w:rPr>
          <w:rFonts w:hint="eastAsia"/>
          <w:sz w:val="24"/>
          <w:szCs w:val="24"/>
          <w:lang w:val="en-US" w:eastAsia="zh-CN"/>
        </w:rPr>
        <w:t xml:space="preserve"> </w:t>
      </w:r>
      <w:r>
        <w:rPr>
          <w:sz w:val="24"/>
          <w:szCs w:val="24"/>
        </w:rPr>
        <w:t>深圳大学总医院</w:t>
      </w:r>
      <w:r>
        <w:rPr>
          <w:rFonts w:hint="eastAsia"/>
          <w:sz w:val="24"/>
          <w:szCs w:val="24"/>
          <w:lang w:val="en-US" w:eastAsia="zh-CN"/>
        </w:rPr>
        <w:t xml:space="preserve"> </w:t>
      </w:r>
      <w:r>
        <w:rPr>
          <w:sz w:val="24"/>
          <w:szCs w:val="24"/>
        </w:rPr>
        <w:t>教学楼</w:t>
      </w:r>
      <w:r>
        <w:rPr>
          <w:rFonts w:hint="eastAsia"/>
          <w:sz w:val="24"/>
          <w:szCs w:val="24"/>
          <w:lang w:val="en-US" w:eastAsia="zh-CN"/>
        </w:rPr>
        <w:t>一楼</w:t>
      </w:r>
      <w:r>
        <w:rPr>
          <w:rFonts w:hint="eastAsia"/>
          <w:sz w:val="24"/>
          <w:szCs w:val="24"/>
        </w:rPr>
        <w:t>1</w:t>
      </w:r>
      <w:r>
        <w:rPr>
          <w:sz w:val="24"/>
          <w:szCs w:val="24"/>
        </w:rPr>
        <w:t>02室</w:t>
      </w:r>
      <w:r>
        <w:rPr>
          <w:rFonts w:hint="eastAsia"/>
          <w:sz w:val="24"/>
          <w:szCs w:val="24"/>
        </w:rPr>
        <w:t>。</w:t>
      </w:r>
    </w:p>
    <w:p>
      <w:pPr>
        <w:spacing w:line="360" w:lineRule="auto"/>
        <w:jc w:val="left"/>
        <w:rPr>
          <w:rFonts w:hint="eastAsia"/>
          <w:sz w:val="24"/>
          <w:szCs w:val="24"/>
          <w:lang w:val="en-US" w:eastAsia="zh-CN"/>
        </w:rPr>
      </w:pPr>
      <w:r>
        <w:rPr>
          <w:rFonts w:hint="eastAsia"/>
          <w:sz w:val="24"/>
          <w:szCs w:val="24"/>
        </w:rPr>
        <w:t>(三)</w:t>
      </w:r>
      <w:r>
        <w:rPr>
          <w:rFonts w:hint="eastAsia"/>
          <w:sz w:val="24"/>
          <w:szCs w:val="24"/>
          <w:lang w:val="en-US" w:eastAsia="zh-CN"/>
        </w:rPr>
        <w:t xml:space="preserve"> </w:t>
      </w:r>
      <w:r>
        <w:rPr>
          <w:rFonts w:hint="eastAsia"/>
          <w:sz w:val="24"/>
          <w:szCs w:val="24"/>
        </w:rPr>
        <w:t>联系人</w:t>
      </w:r>
      <w:r>
        <w:rPr>
          <w:rFonts w:hint="eastAsia"/>
          <w:sz w:val="24"/>
          <w:szCs w:val="24"/>
          <w:lang w:eastAsia="zh-CN"/>
        </w:rPr>
        <w:t>：</w:t>
      </w:r>
      <w:r>
        <w:rPr>
          <w:rFonts w:hint="eastAsia"/>
          <w:sz w:val="24"/>
          <w:szCs w:val="24"/>
          <w:lang w:val="en-US" w:eastAsia="zh-CN"/>
        </w:rPr>
        <w:t>梁老师     联系</w:t>
      </w:r>
      <w:r>
        <w:rPr>
          <w:rFonts w:hint="eastAsia"/>
          <w:sz w:val="24"/>
          <w:szCs w:val="24"/>
        </w:rPr>
        <w:t>电话：</w:t>
      </w:r>
      <w:r>
        <w:rPr>
          <w:rFonts w:hint="eastAsia"/>
          <w:sz w:val="24"/>
          <w:szCs w:val="24"/>
          <w:lang w:val="en-US" w:eastAsia="zh-CN"/>
        </w:rPr>
        <w:t>0755-21839931</w:t>
      </w:r>
    </w:p>
    <w:p>
      <w:pPr>
        <w:spacing w:line="360" w:lineRule="auto"/>
        <w:jc w:val="left"/>
        <w:rPr>
          <w:sz w:val="24"/>
          <w:szCs w:val="24"/>
        </w:rPr>
      </w:pPr>
      <w:r>
        <w:rPr>
          <w:rFonts w:hint="eastAsia"/>
          <w:sz w:val="24"/>
          <w:szCs w:val="24"/>
        </w:rPr>
        <w:t>(四)</w:t>
      </w:r>
      <w:r>
        <w:rPr>
          <w:rFonts w:hint="eastAsia"/>
          <w:sz w:val="24"/>
          <w:szCs w:val="24"/>
          <w:lang w:val="en-US" w:eastAsia="zh-CN"/>
        </w:rPr>
        <w:t xml:space="preserve"> </w:t>
      </w:r>
      <w:r>
        <w:rPr>
          <w:rFonts w:hint="eastAsia"/>
          <w:sz w:val="24"/>
          <w:szCs w:val="24"/>
        </w:rPr>
        <w:t>报名需提交资料：</w:t>
      </w:r>
    </w:p>
    <w:p>
      <w:pPr>
        <w:spacing w:line="360" w:lineRule="auto"/>
        <w:jc w:val="left"/>
        <w:rPr>
          <w:sz w:val="24"/>
          <w:szCs w:val="24"/>
        </w:rPr>
      </w:pPr>
      <w:r>
        <w:rPr>
          <w:rFonts w:hint="eastAsia"/>
          <w:sz w:val="24"/>
          <w:szCs w:val="24"/>
        </w:rPr>
        <w:t>1、参加遴选申请书。内容包括：银行已认真阅读公告各项内容，同意认真履行各项要求，现申请参加遴选。</w:t>
      </w:r>
      <w:r>
        <w:rPr>
          <w:rFonts w:hint="eastAsia"/>
          <w:sz w:val="24"/>
          <w:szCs w:val="24"/>
          <w:lang w:eastAsia="zh-CN"/>
        </w:rPr>
        <w:t>（</w:t>
      </w:r>
      <w:r>
        <w:rPr>
          <w:rFonts w:hint="eastAsia"/>
          <w:sz w:val="24"/>
          <w:szCs w:val="24"/>
        </w:rPr>
        <w:t>加盖银行印章</w:t>
      </w:r>
      <w:r>
        <w:rPr>
          <w:rFonts w:hint="eastAsia"/>
          <w:sz w:val="24"/>
          <w:szCs w:val="24"/>
          <w:lang w:eastAsia="zh-CN"/>
        </w:rPr>
        <w:t>）</w:t>
      </w:r>
    </w:p>
    <w:p>
      <w:pPr>
        <w:spacing w:line="360" w:lineRule="auto"/>
        <w:jc w:val="left"/>
        <w:rPr>
          <w:b/>
          <w:bCs/>
          <w:color w:val="FF0000"/>
          <w:sz w:val="24"/>
          <w:szCs w:val="24"/>
        </w:rPr>
      </w:pPr>
      <w:r>
        <w:rPr>
          <w:rFonts w:hint="eastAsia"/>
          <w:b/>
          <w:bCs/>
          <w:color w:val="FF0000"/>
          <w:sz w:val="24"/>
          <w:szCs w:val="24"/>
        </w:rPr>
        <w:t>2、银行营业执照复印件，加盖银行印章。查验原件。</w:t>
      </w:r>
    </w:p>
    <w:p>
      <w:pPr>
        <w:spacing w:line="360" w:lineRule="auto"/>
        <w:jc w:val="left"/>
        <w:rPr>
          <w:b/>
          <w:bCs/>
          <w:color w:val="FF0000"/>
          <w:sz w:val="24"/>
          <w:szCs w:val="24"/>
        </w:rPr>
      </w:pPr>
      <w:r>
        <w:rPr>
          <w:rFonts w:hint="eastAsia"/>
          <w:b/>
          <w:bCs/>
          <w:color w:val="FF0000"/>
          <w:sz w:val="24"/>
          <w:szCs w:val="24"/>
        </w:rPr>
        <w:t>3、经办人员身份证，加盖银行印章。查验原件。</w:t>
      </w:r>
    </w:p>
    <w:p>
      <w:pPr>
        <w:spacing w:line="360" w:lineRule="auto"/>
        <w:jc w:val="left"/>
        <w:rPr>
          <w:b/>
          <w:bCs/>
          <w:color w:val="FF0000"/>
          <w:sz w:val="24"/>
          <w:szCs w:val="24"/>
        </w:rPr>
      </w:pPr>
      <w:r>
        <w:rPr>
          <w:rFonts w:hint="eastAsia"/>
          <w:b/>
          <w:bCs/>
          <w:color w:val="FF0000"/>
          <w:sz w:val="24"/>
          <w:szCs w:val="24"/>
        </w:rPr>
        <w:t>4、授权委托书。</w:t>
      </w:r>
    </w:p>
    <w:p>
      <w:pPr>
        <w:spacing w:line="360" w:lineRule="auto"/>
        <w:jc w:val="left"/>
        <w:rPr>
          <w:sz w:val="24"/>
          <w:szCs w:val="24"/>
        </w:rPr>
      </w:pPr>
      <w:r>
        <w:rPr>
          <w:rFonts w:hint="eastAsia"/>
          <w:sz w:val="24"/>
          <w:szCs w:val="24"/>
        </w:rPr>
        <w:t>5、银行方按照遴选公告要求提供各种证明材料（银行经营状况）。</w:t>
      </w:r>
    </w:p>
    <w:p>
      <w:pPr>
        <w:spacing w:line="360" w:lineRule="auto"/>
        <w:jc w:val="left"/>
        <w:rPr>
          <w:sz w:val="24"/>
          <w:szCs w:val="24"/>
        </w:rPr>
      </w:pPr>
      <w:r>
        <w:rPr>
          <w:rFonts w:hint="eastAsia"/>
          <w:sz w:val="24"/>
          <w:szCs w:val="24"/>
        </w:rPr>
        <w:t>6、银行方提供的金融服务方案（包括服务内容、响应时间、服务质量等方面承诺）。</w:t>
      </w:r>
    </w:p>
    <w:p>
      <w:pPr>
        <w:spacing w:line="360" w:lineRule="auto"/>
        <w:jc w:val="left"/>
        <w:rPr>
          <w:sz w:val="24"/>
          <w:szCs w:val="24"/>
        </w:rPr>
      </w:pPr>
      <w:r>
        <w:rPr>
          <w:rFonts w:hint="eastAsia"/>
          <w:sz w:val="24"/>
          <w:szCs w:val="24"/>
        </w:rPr>
        <w:t>7、医院信息化建设支持服务金额及具体实施方案。</w:t>
      </w:r>
    </w:p>
    <w:p>
      <w:pPr>
        <w:spacing w:line="360" w:lineRule="auto"/>
        <w:jc w:val="left"/>
        <w:rPr>
          <w:sz w:val="24"/>
          <w:szCs w:val="24"/>
        </w:rPr>
      </w:pPr>
      <w:r>
        <w:rPr>
          <w:rFonts w:hint="eastAsia"/>
          <w:sz w:val="24"/>
          <w:szCs w:val="24"/>
        </w:rPr>
        <w:t>8、提供金融服务的相关资质证明文件。</w:t>
      </w:r>
    </w:p>
    <w:p>
      <w:pPr>
        <w:spacing w:line="360" w:lineRule="auto"/>
        <w:jc w:val="left"/>
        <w:rPr>
          <w:sz w:val="24"/>
          <w:szCs w:val="24"/>
        </w:rPr>
      </w:pPr>
      <w:r>
        <w:rPr>
          <w:rFonts w:hint="eastAsia"/>
          <w:sz w:val="24"/>
          <w:szCs w:val="24"/>
        </w:rPr>
        <w:t>9、提供与三级甲等医院合作实施医院信息化项目相关案例的证明文件（包括双方合同或协议,与实施信息化建设的第三方签署的合同和第三方的信息化建设相关资质文件,以及合作医院开具的信息化建设实施情况说明）。</w:t>
      </w:r>
    </w:p>
    <w:p>
      <w:pPr>
        <w:spacing w:line="360" w:lineRule="auto"/>
        <w:jc w:val="left"/>
        <w:rPr>
          <w:rFonts w:hint="eastAsia"/>
          <w:sz w:val="24"/>
          <w:szCs w:val="24"/>
        </w:rPr>
      </w:pPr>
      <w:r>
        <w:rPr>
          <w:rFonts w:hint="eastAsia"/>
          <w:sz w:val="24"/>
          <w:szCs w:val="24"/>
        </w:rPr>
        <w:t>1</w:t>
      </w:r>
      <w:r>
        <w:rPr>
          <w:sz w:val="24"/>
          <w:szCs w:val="24"/>
        </w:rPr>
        <w:t>0</w:t>
      </w:r>
      <w:r>
        <w:rPr>
          <w:rFonts w:hint="eastAsia"/>
          <w:sz w:val="24"/>
          <w:szCs w:val="24"/>
        </w:rPr>
        <w:t>、参与本项目投标前三年内，在经营活动中没有重大违法记录承诺书。</w:t>
      </w:r>
    </w:p>
    <w:p>
      <w:pPr>
        <w:spacing w:line="360" w:lineRule="auto"/>
        <w:jc w:val="left"/>
        <w:rPr>
          <w:sz w:val="24"/>
          <w:szCs w:val="24"/>
        </w:rPr>
      </w:pPr>
      <w:r>
        <w:rPr>
          <w:rFonts w:hint="eastAsia"/>
          <w:sz w:val="24"/>
          <w:szCs w:val="24"/>
        </w:rPr>
        <w:t>1</w:t>
      </w:r>
      <w:r>
        <w:rPr>
          <w:sz w:val="24"/>
          <w:szCs w:val="24"/>
        </w:rPr>
        <w:t>1</w:t>
      </w:r>
      <w:r>
        <w:rPr>
          <w:rFonts w:hint="eastAsia"/>
          <w:sz w:val="24"/>
          <w:szCs w:val="24"/>
        </w:rPr>
        <w:t>、其他银行认为有必要的材料。</w:t>
      </w:r>
    </w:p>
    <w:p>
      <w:pPr>
        <w:spacing w:line="360" w:lineRule="auto"/>
        <w:ind w:firstLine="482" w:firstLineChars="200"/>
        <w:jc w:val="left"/>
        <w:rPr>
          <w:rFonts w:hint="eastAsia"/>
          <w:b/>
          <w:bCs/>
          <w:color w:val="FF0000"/>
          <w:sz w:val="24"/>
          <w:szCs w:val="24"/>
        </w:rPr>
      </w:pPr>
      <w:r>
        <w:rPr>
          <w:b/>
          <w:bCs/>
          <w:sz w:val="24"/>
          <w:szCs w:val="24"/>
        </w:rPr>
        <w:t>以上报名资料第2</w:t>
      </w:r>
      <w:r>
        <w:rPr>
          <w:rFonts w:hint="eastAsia"/>
          <w:b/>
          <w:bCs/>
          <w:sz w:val="24"/>
          <w:szCs w:val="24"/>
        </w:rPr>
        <w:t>、3、4</w:t>
      </w:r>
      <w:r>
        <w:rPr>
          <w:b/>
          <w:bCs/>
          <w:sz w:val="24"/>
          <w:szCs w:val="24"/>
        </w:rPr>
        <w:t>项单独提交</w:t>
      </w:r>
      <w:r>
        <w:rPr>
          <w:rFonts w:hint="eastAsia"/>
          <w:sz w:val="24"/>
          <w:szCs w:val="24"/>
        </w:rPr>
        <w:t>，</w:t>
      </w:r>
      <w:r>
        <w:rPr>
          <w:b/>
          <w:bCs/>
          <w:color w:val="FF0000"/>
          <w:sz w:val="24"/>
          <w:szCs w:val="24"/>
        </w:rPr>
        <w:t>其他资料</w:t>
      </w:r>
      <w:r>
        <w:rPr>
          <w:rFonts w:hint="eastAsia"/>
          <w:b/>
          <w:bCs/>
          <w:color w:val="FF0000"/>
          <w:sz w:val="24"/>
          <w:szCs w:val="24"/>
        </w:rPr>
        <w:t>（</w:t>
      </w:r>
      <w:r>
        <w:rPr>
          <w:b/>
          <w:bCs/>
          <w:color w:val="FF0000"/>
          <w:sz w:val="24"/>
          <w:szCs w:val="24"/>
          <w:u w:val="single"/>
        </w:rPr>
        <w:t>一式五份</w:t>
      </w:r>
      <w:r>
        <w:rPr>
          <w:rFonts w:hint="eastAsia"/>
          <w:b/>
          <w:bCs/>
          <w:color w:val="FF0000"/>
          <w:sz w:val="24"/>
          <w:szCs w:val="24"/>
          <w:u w:val="single"/>
        </w:rPr>
        <w:t>，一正四副</w:t>
      </w:r>
      <w:r>
        <w:rPr>
          <w:rFonts w:hint="eastAsia"/>
          <w:b/>
          <w:bCs/>
          <w:color w:val="FF0000"/>
          <w:sz w:val="24"/>
          <w:szCs w:val="24"/>
        </w:rPr>
        <w:t>）均要求加盖银行公章，统一装订密封封装提交。</w:t>
      </w:r>
    </w:p>
    <w:p>
      <w:pPr>
        <w:spacing w:line="360" w:lineRule="auto"/>
        <w:ind w:firstLine="482" w:firstLineChars="200"/>
        <w:jc w:val="left"/>
        <w:rPr>
          <w:rFonts w:hint="eastAsia"/>
          <w:b/>
          <w:bCs/>
          <w:color w:val="FF0000"/>
          <w:sz w:val="24"/>
          <w:szCs w:val="24"/>
        </w:rPr>
      </w:pPr>
    </w:p>
    <w:p>
      <w:pPr>
        <w:spacing w:line="360" w:lineRule="auto"/>
        <w:ind w:firstLine="480" w:firstLineChars="200"/>
        <w:jc w:val="left"/>
        <w:rPr>
          <w:sz w:val="24"/>
          <w:szCs w:val="24"/>
        </w:rPr>
      </w:pPr>
      <w:r>
        <w:rPr>
          <w:sz w:val="24"/>
          <w:szCs w:val="24"/>
        </w:rPr>
        <w:t>装订顺序建议</w:t>
      </w:r>
      <w:r>
        <w:rPr>
          <w:rFonts w:hint="eastAsia"/>
          <w:sz w:val="24"/>
          <w:szCs w:val="24"/>
        </w:rPr>
        <w:t>：</w:t>
      </w:r>
    </w:p>
    <w:p>
      <w:pPr>
        <w:spacing w:line="360" w:lineRule="auto"/>
        <w:ind w:firstLine="480" w:firstLineChars="200"/>
        <w:jc w:val="left"/>
        <w:rPr>
          <w:sz w:val="24"/>
          <w:szCs w:val="24"/>
        </w:rPr>
      </w:pPr>
      <w:r>
        <w:rPr>
          <w:rFonts w:hint="eastAsia"/>
          <w:sz w:val="24"/>
          <w:szCs w:val="24"/>
        </w:rPr>
        <w:t>申请书</w:t>
      </w:r>
    </w:p>
    <w:p>
      <w:pPr>
        <w:spacing w:line="360" w:lineRule="auto"/>
        <w:ind w:firstLine="480" w:firstLineChars="200"/>
        <w:jc w:val="left"/>
        <w:rPr>
          <w:sz w:val="24"/>
          <w:szCs w:val="24"/>
        </w:rPr>
      </w:pPr>
      <w:r>
        <w:rPr>
          <w:rFonts w:hint="eastAsia"/>
          <w:sz w:val="24"/>
          <w:szCs w:val="24"/>
        </w:rPr>
        <w:t>证明材料（银行经营状况）</w:t>
      </w:r>
    </w:p>
    <w:p>
      <w:pPr>
        <w:spacing w:line="360" w:lineRule="auto"/>
        <w:ind w:firstLine="480" w:firstLineChars="200"/>
        <w:jc w:val="left"/>
        <w:rPr>
          <w:sz w:val="24"/>
          <w:szCs w:val="24"/>
        </w:rPr>
      </w:pPr>
      <w:r>
        <w:rPr>
          <w:sz w:val="24"/>
          <w:szCs w:val="24"/>
        </w:rPr>
        <w:t>金融服务方案</w:t>
      </w:r>
    </w:p>
    <w:p>
      <w:pPr>
        <w:spacing w:line="360" w:lineRule="auto"/>
        <w:ind w:firstLine="480" w:firstLineChars="200"/>
        <w:jc w:val="left"/>
        <w:rPr>
          <w:sz w:val="24"/>
          <w:szCs w:val="24"/>
        </w:rPr>
      </w:pPr>
      <w:r>
        <w:rPr>
          <w:sz w:val="24"/>
          <w:szCs w:val="24"/>
        </w:rPr>
        <w:t>医院信息化建设支持方案</w:t>
      </w:r>
    </w:p>
    <w:p>
      <w:pPr>
        <w:spacing w:line="360" w:lineRule="auto"/>
        <w:ind w:firstLine="480" w:firstLineChars="200"/>
        <w:jc w:val="left"/>
        <w:rPr>
          <w:sz w:val="24"/>
          <w:szCs w:val="24"/>
        </w:rPr>
      </w:pPr>
      <w:r>
        <w:rPr>
          <w:sz w:val="24"/>
          <w:szCs w:val="24"/>
        </w:rPr>
        <w:t>金融服务有关资质证明文件</w:t>
      </w:r>
    </w:p>
    <w:p>
      <w:pPr>
        <w:spacing w:line="360" w:lineRule="auto"/>
        <w:ind w:firstLine="480" w:firstLineChars="200"/>
        <w:jc w:val="left"/>
        <w:rPr>
          <w:sz w:val="24"/>
          <w:szCs w:val="24"/>
        </w:rPr>
      </w:pPr>
      <w:r>
        <w:rPr>
          <w:sz w:val="24"/>
          <w:szCs w:val="24"/>
        </w:rPr>
        <w:t>相关案例证明文件</w:t>
      </w:r>
    </w:p>
    <w:p>
      <w:pPr>
        <w:spacing w:line="360" w:lineRule="auto"/>
        <w:ind w:firstLine="480" w:firstLineChars="200"/>
        <w:jc w:val="left"/>
        <w:rPr>
          <w:sz w:val="24"/>
          <w:szCs w:val="24"/>
        </w:rPr>
      </w:pPr>
      <w:r>
        <w:rPr>
          <w:sz w:val="24"/>
          <w:szCs w:val="24"/>
        </w:rPr>
        <w:t>无违法记录承诺书</w:t>
      </w:r>
    </w:p>
    <w:p>
      <w:pPr>
        <w:spacing w:line="360" w:lineRule="auto"/>
        <w:ind w:firstLine="480" w:firstLineChars="200"/>
        <w:jc w:val="left"/>
        <w:rPr>
          <w:sz w:val="24"/>
          <w:szCs w:val="24"/>
        </w:rPr>
      </w:pPr>
      <w:r>
        <w:rPr>
          <w:rFonts w:hint="eastAsia"/>
          <w:sz w:val="24"/>
          <w:szCs w:val="24"/>
        </w:rPr>
        <w:t>利率</w:t>
      </w:r>
      <w:r>
        <w:rPr>
          <w:sz w:val="24"/>
          <w:szCs w:val="24"/>
        </w:rPr>
        <w:t>水平承诺文件</w:t>
      </w:r>
    </w:p>
    <w:p>
      <w:pPr>
        <w:spacing w:line="360" w:lineRule="auto"/>
        <w:ind w:firstLine="480" w:firstLineChars="200"/>
        <w:jc w:val="left"/>
        <w:rPr>
          <w:sz w:val="24"/>
          <w:szCs w:val="24"/>
        </w:rPr>
      </w:pPr>
      <w:r>
        <w:rPr>
          <w:sz w:val="24"/>
          <w:szCs w:val="24"/>
        </w:rPr>
        <w:t>体检等其他合作承诺</w:t>
      </w:r>
    </w:p>
    <w:p>
      <w:pPr>
        <w:spacing w:line="360" w:lineRule="auto"/>
        <w:ind w:firstLine="480" w:firstLineChars="200"/>
        <w:jc w:val="left"/>
        <w:rPr>
          <w:rFonts w:hint="eastAsia"/>
          <w:sz w:val="24"/>
          <w:szCs w:val="24"/>
        </w:rPr>
      </w:pPr>
    </w:p>
    <w:p>
      <w:pPr>
        <w:spacing w:line="360" w:lineRule="auto"/>
        <w:jc w:val="left"/>
        <w:rPr>
          <w:b/>
          <w:bCs/>
          <w:sz w:val="24"/>
          <w:szCs w:val="24"/>
        </w:rPr>
      </w:pPr>
      <w:r>
        <w:rPr>
          <w:rFonts w:hint="eastAsia"/>
          <w:b/>
          <w:bCs/>
          <w:sz w:val="24"/>
          <w:szCs w:val="24"/>
        </w:rPr>
        <w:t>六、评审通知</w:t>
      </w:r>
    </w:p>
    <w:p>
      <w:pPr>
        <w:spacing w:line="360" w:lineRule="auto"/>
        <w:ind w:firstLine="480" w:firstLineChars="200"/>
        <w:jc w:val="left"/>
        <w:rPr>
          <w:sz w:val="24"/>
          <w:szCs w:val="24"/>
        </w:rPr>
      </w:pPr>
      <w:r>
        <w:rPr>
          <w:rFonts w:hint="eastAsia"/>
          <w:sz w:val="24"/>
          <w:szCs w:val="24"/>
        </w:rPr>
        <w:t>有关评审会议的时间、地点及有关具体要求，将事先通知各参选银行。</w:t>
      </w:r>
    </w:p>
    <w:p>
      <w:pPr>
        <w:spacing w:line="360" w:lineRule="auto"/>
        <w:ind w:firstLine="480" w:firstLineChars="200"/>
        <w:jc w:val="left"/>
        <w:rPr>
          <w:sz w:val="24"/>
          <w:szCs w:val="24"/>
        </w:rPr>
      </w:pPr>
    </w:p>
    <w:p>
      <w:pPr>
        <w:spacing w:line="360" w:lineRule="auto"/>
        <w:jc w:val="left"/>
        <w:rPr>
          <w:b/>
          <w:bCs/>
          <w:sz w:val="24"/>
          <w:szCs w:val="24"/>
        </w:rPr>
      </w:pPr>
      <w:r>
        <w:rPr>
          <w:rFonts w:hint="eastAsia"/>
          <w:b/>
          <w:bCs/>
          <w:sz w:val="24"/>
          <w:szCs w:val="24"/>
        </w:rPr>
        <w:t>七、保密责任</w:t>
      </w:r>
    </w:p>
    <w:p>
      <w:pPr>
        <w:spacing w:line="360" w:lineRule="auto"/>
        <w:ind w:firstLine="480" w:firstLineChars="200"/>
        <w:jc w:val="left"/>
        <w:rPr>
          <w:sz w:val="24"/>
          <w:szCs w:val="24"/>
        </w:rPr>
      </w:pPr>
      <w:r>
        <w:rPr>
          <w:rFonts w:hint="eastAsia"/>
          <w:sz w:val="24"/>
          <w:szCs w:val="24"/>
        </w:rPr>
        <w:t>医院及银行方，在本次遴选或谈判过程中，获得的对方的信息、资料、财务数据、商业秘密等，均负有严格的保密义务。未经对方书面同意，任何一方不得向第三方泄露，由此违约造成的损失，违约方承担相应赔偿责任。</w:t>
      </w:r>
    </w:p>
    <w:p>
      <w:pPr>
        <w:spacing w:line="360" w:lineRule="auto"/>
        <w:ind w:firstLine="480" w:firstLineChars="200"/>
        <w:jc w:val="left"/>
        <w:rPr>
          <w:sz w:val="24"/>
          <w:szCs w:val="24"/>
        </w:rPr>
      </w:pPr>
    </w:p>
    <w:p>
      <w:pPr>
        <w:spacing w:line="360" w:lineRule="auto"/>
        <w:jc w:val="left"/>
        <w:rPr>
          <w:b/>
          <w:bCs/>
          <w:sz w:val="24"/>
          <w:szCs w:val="24"/>
        </w:rPr>
      </w:pPr>
      <w:r>
        <w:rPr>
          <w:rFonts w:hint="eastAsia"/>
          <w:b/>
          <w:bCs/>
          <w:sz w:val="24"/>
          <w:szCs w:val="24"/>
        </w:rPr>
        <w:t>八、公告解释权</w:t>
      </w:r>
    </w:p>
    <w:p>
      <w:pPr>
        <w:spacing w:line="360" w:lineRule="auto"/>
        <w:ind w:firstLine="480" w:firstLineChars="200"/>
        <w:jc w:val="left"/>
        <w:rPr>
          <w:sz w:val="24"/>
          <w:szCs w:val="24"/>
        </w:rPr>
      </w:pPr>
      <w:r>
        <w:rPr>
          <w:rFonts w:hint="eastAsia"/>
          <w:sz w:val="24"/>
          <w:szCs w:val="24"/>
        </w:rPr>
        <w:t>深圳大学总医院对本公告具有解释权。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5DBE3"/>
    <w:multiLevelType w:val="singleLevel"/>
    <w:tmpl w:val="2B25DBE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B5"/>
    <w:rsid w:val="00024948"/>
    <w:rsid w:val="000372A0"/>
    <w:rsid w:val="00045767"/>
    <w:rsid w:val="00047FF3"/>
    <w:rsid w:val="00054C98"/>
    <w:rsid w:val="000B2183"/>
    <w:rsid w:val="000C7D63"/>
    <w:rsid w:val="001569BA"/>
    <w:rsid w:val="00180030"/>
    <w:rsid w:val="001E1862"/>
    <w:rsid w:val="002046DA"/>
    <w:rsid w:val="00230232"/>
    <w:rsid w:val="0025214B"/>
    <w:rsid w:val="002A03CE"/>
    <w:rsid w:val="002D4B55"/>
    <w:rsid w:val="002E4DE5"/>
    <w:rsid w:val="003209F9"/>
    <w:rsid w:val="0034503E"/>
    <w:rsid w:val="00383669"/>
    <w:rsid w:val="003A335F"/>
    <w:rsid w:val="003C20F7"/>
    <w:rsid w:val="003D5DA8"/>
    <w:rsid w:val="004040AF"/>
    <w:rsid w:val="004850FE"/>
    <w:rsid w:val="00547BDC"/>
    <w:rsid w:val="00560687"/>
    <w:rsid w:val="005768FD"/>
    <w:rsid w:val="00613733"/>
    <w:rsid w:val="006A1176"/>
    <w:rsid w:val="006F3A4E"/>
    <w:rsid w:val="00751D32"/>
    <w:rsid w:val="007858B5"/>
    <w:rsid w:val="007A1985"/>
    <w:rsid w:val="007A2A95"/>
    <w:rsid w:val="007E44B7"/>
    <w:rsid w:val="007E4D87"/>
    <w:rsid w:val="00803DDB"/>
    <w:rsid w:val="00832B73"/>
    <w:rsid w:val="00877693"/>
    <w:rsid w:val="008F6C0E"/>
    <w:rsid w:val="00970A9D"/>
    <w:rsid w:val="009A4F6A"/>
    <w:rsid w:val="00A1409D"/>
    <w:rsid w:val="00A34F4F"/>
    <w:rsid w:val="00A94BBD"/>
    <w:rsid w:val="00AA2948"/>
    <w:rsid w:val="00AB160B"/>
    <w:rsid w:val="00B719FC"/>
    <w:rsid w:val="00B80BD0"/>
    <w:rsid w:val="00B963E7"/>
    <w:rsid w:val="00C1204C"/>
    <w:rsid w:val="00C2765B"/>
    <w:rsid w:val="00C97082"/>
    <w:rsid w:val="00CE32EE"/>
    <w:rsid w:val="00CE509C"/>
    <w:rsid w:val="00CF55E1"/>
    <w:rsid w:val="00D42D57"/>
    <w:rsid w:val="00E453BF"/>
    <w:rsid w:val="00F16657"/>
    <w:rsid w:val="00F56D4C"/>
    <w:rsid w:val="00F82AB9"/>
    <w:rsid w:val="00F917B9"/>
    <w:rsid w:val="00FF7A02"/>
    <w:rsid w:val="018B1D3F"/>
    <w:rsid w:val="1C9E1A16"/>
    <w:rsid w:val="379C68E1"/>
    <w:rsid w:val="54651501"/>
    <w:rsid w:val="7A383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9"/>
    <w:qFormat/>
    <w:uiPriority w:val="99"/>
    <w:pPr>
      <w:ind w:firstLine="420"/>
    </w:pPr>
    <w:rPr>
      <w:rFonts w:ascii="Times New Roman" w:hAnsi="Times New Roman" w:eastAsia="宋体" w:cs="Times New Roman"/>
      <w:szCs w:val="20"/>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character" w:customStyle="1" w:styleId="9">
    <w:name w:val="正文缩进 Char1"/>
    <w:link w:val="2"/>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1777</Words>
  <Characters>1867</Characters>
  <Lines>143</Lines>
  <Paragraphs>121</Paragraphs>
  <TotalTime>2392</TotalTime>
  <ScaleCrop>false</ScaleCrop>
  <LinksUpToDate>false</LinksUpToDate>
  <CharactersWithSpaces>3523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2019-09-26T03:34:00Z</dcterms:created>
  <dc:creator>江石寿</dc:creator>
  <cp:lastModifiedBy>梁瑞怡</cp:lastModifiedBy>
  <dcterms:modified xsi:type="dcterms:W3CDTF">2019-10-29T09:08:51Z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